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04E3" w14:textId="11A742EB" w:rsidR="00E500D1" w:rsidRPr="00E074C6" w:rsidRDefault="00373EFE" w:rsidP="0092057D">
      <w:pPr>
        <w:pStyle w:val="Heading1"/>
      </w:pPr>
      <w:bookmarkStart w:id="0" w:name="_GoBack"/>
      <w:bookmarkEnd w:id="0"/>
      <w:r>
        <w:t>P</w:t>
      </w:r>
      <w:r w:rsidR="00F37576">
        <w:t>rocurement</w:t>
      </w:r>
      <w:r w:rsidR="001A6322" w:rsidRPr="001A6322">
        <w:t xml:space="preserve"> </w:t>
      </w:r>
      <w:r>
        <w:t xml:space="preserve">auctions </w:t>
      </w:r>
      <w:r w:rsidR="001A6322" w:rsidRPr="001A6322">
        <w:t>- goods and services procurement guide</w:t>
      </w:r>
    </w:p>
    <w:p w14:paraId="47A4675C" w14:textId="46A09F45" w:rsidR="001A6322" w:rsidRDefault="001A6322" w:rsidP="0092057D">
      <w:pPr>
        <w:pStyle w:val="Heading2"/>
      </w:pPr>
      <w:r>
        <w:t>Introduction</w:t>
      </w:r>
    </w:p>
    <w:p w14:paraId="091E07AC" w14:textId="6BEBA217" w:rsidR="001A6322" w:rsidRDefault="001A6322" w:rsidP="001A6322">
      <w:r>
        <w:t xml:space="preserve">Find out how to </w:t>
      </w:r>
      <w:r w:rsidR="00383497">
        <w:t xml:space="preserve">buy </w:t>
      </w:r>
      <w:r>
        <w:t>goods and services</w:t>
      </w:r>
      <w:r w:rsidR="00373EFE">
        <w:t xml:space="preserve"> using a</w:t>
      </w:r>
      <w:r w:rsidR="009F07FF">
        <w:t xml:space="preserve"> procurement</w:t>
      </w:r>
      <w:r w:rsidR="00373EFE">
        <w:t xml:space="preserve"> auction</w:t>
      </w:r>
      <w:r>
        <w:t>.</w:t>
      </w:r>
    </w:p>
    <w:p w14:paraId="6018FD64" w14:textId="7E1467F1" w:rsidR="001A6322" w:rsidRDefault="001A6322" w:rsidP="0092057D">
      <w:pPr>
        <w:pStyle w:val="Heading2"/>
      </w:pPr>
      <w:r>
        <w:t xml:space="preserve">What is </w:t>
      </w:r>
      <w:r w:rsidR="00373EFE">
        <w:t xml:space="preserve">a </w:t>
      </w:r>
      <w:r w:rsidR="002814BC">
        <w:t>procurement</w:t>
      </w:r>
      <w:r w:rsidR="00373EFE">
        <w:t xml:space="preserve"> auction</w:t>
      </w:r>
      <w:r>
        <w:t>?</w:t>
      </w:r>
    </w:p>
    <w:p w14:paraId="4FDB971D" w14:textId="41D0E650" w:rsidR="0044221F" w:rsidRDefault="004426D4" w:rsidP="001A6322">
      <w:pPr>
        <w:rPr>
          <w:lang w:eastAsia="en-US"/>
        </w:rPr>
      </w:pPr>
      <w:r>
        <w:rPr>
          <w:lang w:eastAsia="en-US"/>
        </w:rPr>
        <w:t xml:space="preserve">A procurement auction is </w:t>
      </w:r>
      <w:r w:rsidR="00795267">
        <w:rPr>
          <w:lang w:eastAsia="en-US"/>
        </w:rPr>
        <w:t xml:space="preserve">a </w:t>
      </w:r>
      <w:r w:rsidR="00BD4157">
        <w:rPr>
          <w:lang w:eastAsia="en-US"/>
        </w:rPr>
        <w:t xml:space="preserve">process </w:t>
      </w:r>
      <w:r w:rsidR="00795267">
        <w:rPr>
          <w:lang w:eastAsia="en-US"/>
        </w:rPr>
        <w:t>for</w:t>
      </w:r>
      <w:r>
        <w:rPr>
          <w:lang w:eastAsia="en-US"/>
        </w:rPr>
        <w:t xml:space="preserve"> approaching </w:t>
      </w:r>
      <w:r w:rsidR="00BD4157">
        <w:rPr>
          <w:lang w:eastAsia="en-US"/>
        </w:rPr>
        <w:t>a competitive</w:t>
      </w:r>
      <w:r>
        <w:rPr>
          <w:lang w:eastAsia="en-US"/>
        </w:rPr>
        <w:t xml:space="preserve"> market</w:t>
      </w:r>
      <w:r w:rsidR="00D92EF2">
        <w:rPr>
          <w:lang w:eastAsia="en-US"/>
        </w:rPr>
        <w:t xml:space="preserve"> to </w:t>
      </w:r>
      <w:r w:rsidR="00D92EF2" w:rsidRPr="00534198">
        <w:rPr>
          <w:b/>
          <w:bCs/>
          <w:lang w:eastAsia="en-US"/>
        </w:rPr>
        <w:t>buy</w:t>
      </w:r>
      <w:r w:rsidR="00D92EF2">
        <w:rPr>
          <w:lang w:eastAsia="en-US"/>
        </w:rPr>
        <w:t xml:space="preserve"> goods or services</w:t>
      </w:r>
      <w:r>
        <w:rPr>
          <w:lang w:eastAsia="en-US"/>
        </w:rPr>
        <w:t>.</w:t>
      </w:r>
      <w:r w:rsidR="00D92EF2">
        <w:rPr>
          <w:lang w:eastAsia="en-US"/>
        </w:rPr>
        <w:t xml:space="preserve"> </w:t>
      </w:r>
    </w:p>
    <w:p w14:paraId="39931BCB" w14:textId="2103ED04" w:rsidR="00695C78" w:rsidRDefault="00D92EF2" w:rsidP="001A6322">
      <w:pPr>
        <w:rPr>
          <w:lang w:eastAsia="en-US"/>
        </w:rPr>
      </w:pPr>
      <w:r>
        <w:rPr>
          <w:lang w:eastAsia="en-US"/>
        </w:rPr>
        <w:t>A procurement auction</w:t>
      </w:r>
      <w:r w:rsidR="0044221F">
        <w:rPr>
          <w:lang w:eastAsia="en-US"/>
        </w:rPr>
        <w:t xml:space="preserve"> or</w:t>
      </w:r>
      <w:r>
        <w:rPr>
          <w:lang w:eastAsia="en-US"/>
        </w:rPr>
        <w:t xml:space="preserve"> a </w:t>
      </w:r>
      <w:r w:rsidRPr="00D92EF2">
        <w:rPr>
          <w:b/>
          <w:bCs/>
          <w:lang w:eastAsia="en-US"/>
        </w:rPr>
        <w:t>reverse auction</w:t>
      </w:r>
      <w:r>
        <w:rPr>
          <w:lang w:eastAsia="en-US"/>
        </w:rPr>
        <w:t xml:space="preserve"> </w:t>
      </w:r>
      <w:r w:rsidR="0044221F">
        <w:rPr>
          <w:lang w:eastAsia="en-US"/>
        </w:rPr>
        <w:t xml:space="preserve">is when </w:t>
      </w:r>
      <w:r w:rsidR="000566B8">
        <w:rPr>
          <w:lang w:eastAsia="en-US"/>
        </w:rPr>
        <w:t xml:space="preserve">a number of </w:t>
      </w:r>
      <w:r w:rsidR="00BD4157">
        <w:rPr>
          <w:lang w:eastAsia="en-US"/>
        </w:rPr>
        <w:t xml:space="preserve">sellers compete with one another to win the business of </w:t>
      </w:r>
      <w:r w:rsidR="000566B8">
        <w:rPr>
          <w:lang w:eastAsia="en-US"/>
        </w:rPr>
        <w:t>one</w:t>
      </w:r>
      <w:r>
        <w:rPr>
          <w:lang w:eastAsia="en-US"/>
        </w:rPr>
        <w:t xml:space="preserve"> buyer</w:t>
      </w:r>
      <w:r w:rsidR="00BD4157">
        <w:rPr>
          <w:lang w:eastAsia="en-US"/>
        </w:rPr>
        <w:t xml:space="preserve">. </w:t>
      </w:r>
    </w:p>
    <w:p w14:paraId="72A43052" w14:textId="183F742B" w:rsidR="00EE5BA9" w:rsidRDefault="00530FE4" w:rsidP="001A6322">
      <w:pPr>
        <w:rPr>
          <w:lang w:eastAsia="en-US"/>
        </w:rPr>
      </w:pPr>
      <w:r>
        <w:rPr>
          <w:lang w:eastAsia="en-US"/>
        </w:rPr>
        <w:t>A procurement auction usually requires suppliers to pre-qualify</w:t>
      </w:r>
      <w:r w:rsidR="0072066E">
        <w:rPr>
          <w:lang w:eastAsia="en-US"/>
        </w:rPr>
        <w:t xml:space="preserve">, </w:t>
      </w:r>
      <w:r w:rsidR="00795267">
        <w:rPr>
          <w:lang w:eastAsia="en-US"/>
        </w:rPr>
        <w:t xml:space="preserve">before they can take part </w:t>
      </w:r>
      <w:r w:rsidR="0072066E">
        <w:rPr>
          <w:lang w:eastAsia="en-US"/>
        </w:rPr>
        <w:t xml:space="preserve">in the auction. </w:t>
      </w:r>
      <w:r w:rsidR="00EE5BA9">
        <w:rPr>
          <w:lang w:eastAsia="en-US"/>
        </w:rPr>
        <w:t xml:space="preserve">Pre-qualifying involves: </w:t>
      </w:r>
    </w:p>
    <w:p w14:paraId="0AE859C2" w14:textId="77777777" w:rsidR="00EE5BA9" w:rsidRDefault="00EE5BA9" w:rsidP="00692D6E">
      <w:pPr>
        <w:pStyle w:val="ListParagraph"/>
        <w:numPr>
          <w:ilvl w:val="0"/>
          <w:numId w:val="60"/>
        </w:numPr>
        <w:rPr>
          <w:lang w:eastAsia="en-US"/>
        </w:rPr>
      </w:pPr>
      <w:r>
        <w:rPr>
          <w:lang w:eastAsia="en-US"/>
        </w:rPr>
        <w:t xml:space="preserve">meeting all mandatory supply criteria, </w:t>
      </w:r>
    </w:p>
    <w:p w14:paraId="724CA780" w14:textId="760400E5" w:rsidR="00EE5BA9" w:rsidRDefault="00EE5BA9" w:rsidP="00692D6E">
      <w:pPr>
        <w:pStyle w:val="ListParagraph"/>
        <w:numPr>
          <w:ilvl w:val="0"/>
          <w:numId w:val="60"/>
        </w:numPr>
        <w:rPr>
          <w:lang w:eastAsia="en-US"/>
        </w:rPr>
      </w:pPr>
      <w:r>
        <w:rPr>
          <w:lang w:eastAsia="en-US"/>
        </w:rPr>
        <w:t>agreeing to auction and contractual terms and conditions, and</w:t>
      </w:r>
    </w:p>
    <w:p w14:paraId="46977079" w14:textId="6C22C03A" w:rsidR="00EE5BA9" w:rsidRDefault="00EE5BA9" w:rsidP="00692D6E">
      <w:pPr>
        <w:pStyle w:val="ListParagraph"/>
        <w:numPr>
          <w:ilvl w:val="0"/>
          <w:numId w:val="60"/>
        </w:numPr>
        <w:rPr>
          <w:lang w:eastAsia="en-US"/>
        </w:rPr>
      </w:pPr>
      <w:r>
        <w:rPr>
          <w:lang w:eastAsia="en-US"/>
        </w:rPr>
        <w:t>agreeing to scope and specification</w:t>
      </w:r>
      <w:r w:rsidR="00692D6E">
        <w:rPr>
          <w:lang w:eastAsia="en-US"/>
        </w:rPr>
        <w:t>s</w:t>
      </w:r>
      <w:r>
        <w:rPr>
          <w:lang w:eastAsia="en-US"/>
        </w:rPr>
        <w:t>.</w:t>
      </w:r>
    </w:p>
    <w:p w14:paraId="659813C0" w14:textId="52028AE6" w:rsidR="00C40CF4" w:rsidRDefault="0072066E" w:rsidP="001A6322">
      <w:pPr>
        <w:rPr>
          <w:lang w:eastAsia="en-US"/>
        </w:rPr>
      </w:pPr>
      <w:r>
        <w:rPr>
          <w:lang w:eastAsia="en-US"/>
        </w:rPr>
        <w:t xml:space="preserve">This means </w:t>
      </w:r>
      <w:r w:rsidR="00530FE4">
        <w:rPr>
          <w:lang w:eastAsia="en-US"/>
        </w:rPr>
        <w:t>that during the auction the suppliers compete</w:t>
      </w:r>
      <w:r w:rsidR="00B34EDD">
        <w:rPr>
          <w:lang w:eastAsia="en-US"/>
        </w:rPr>
        <w:t xml:space="preserve"> primarily </w:t>
      </w:r>
      <w:r w:rsidR="008C0D4B">
        <w:rPr>
          <w:lang w:eastAsia="en-US"/>
        </w:rPr>
        <w:t xml:space="preserve">on </w:t>
      </w:r>
      <w:r w:rsidR="00530FE4">
        <w:rPr>
          <w:lang w:eastAsia="en-US"/>
        </w:rPr>
        <w:t xml:space="preserve">price. </w:t>
      </w:r>
    </w:p>
    <w:p w14:paraId="28EC55AE" w14:textId="2F6A25ED" w:rsidR="00530FE4" w:rsidRPr="00235453" w:rsidRDefault="00530FE4" w:rsidP="001A6322">
      <w:pPr>
        <w:rPr>
          <w:lang w:eastAsia="en-US"/>
        </w:rPr>
      </w:pPr>
      <w:r>
        <w:rPr>
          <w:lang w:eastAsia="en-US"/>
        </w:rPr>
        <w:t xml:space="preserve">It is possible but rare for </w:t>
      </w:r>
      <w:r w:rsidR="00C40CF4">
        <w:rPr>
          <w:lang w:eastAsia="en-US"/>
        </w:rPr>
        <w:t xml:space="preserve">suppliers </w:t>
      </w:r>
      <w:r>
        <w:rPr>
          <w:lang w:eastAsia="en-US"/>
        </w:rPr>
        <w:t xml:space="preserve">to compete on non-price criteria in an auction. </w:t>
      </w:r>
      <w:r w:rsidR="00B34EDD">
        <w:rPr>
          <w:lang w:eastAsia="en-US"/>
        </w:rPr>
        <w:t>Complex procurement auctions may involve the real time assessment of a combination of price</w:t>
      </w:r>
      <w:r w:rsidR="0072066E">
        <w:rPr>
          <w:lang w:eastAsia="en-US"/>
        </w:rPr>
        <w:t xml:space="preserve">, </w:t>
      </w:r>
      <w:r w:rsidR="00B34EDD">
        <w:rPr>
          <w:lang w:eastAsia="en-US"/>
        </w:rPr>
        <w:t>non-price</w:t>
      </w:r>
      <w:r w:rsidR="0072066E">
        <w:rPr>
          <w:lang w:eastAsia="en-US"/>
        </w:rPr>
        <w:t xml:space="preserve"> and associated</w:t>
      </w:r>
      <w:r w:rsidR="00B34EDD">
        <w:rPr>
          <w:lang w:eastAsia="en-US"/>
        </w:rPr>
        <w:t xml:space="preserve"> </w:t>
      </w:r>
      <w:r w:rsidR="009B4397">
        <w:rPr>
          <w:lang w:eastAsia="en-US"/>
        </w:rPr>
        <w:t>elements</w:t>
      </w:r>
      <w:r w:rsidR="0072066E">
        <w:rPr>
          <w:lang w:eastAsia="en-US"/>
        </w:rPr>
        <w:t>.</w:t>
      </w:r>
      <w:r>
        <w:rPr>
          <w:lang w:eastAsia="en-US"/>
        </w:rPr>
        <w:t xml:space="preserve"> </w:t>
      </w:r>
    </w:p>
    <w:p w14:paraId="41E54911" w14:textId="512C5AA5" w:rsidR="001A6322" w:rsidRDefault="001A6322" w:rsidP="00F73E1E">
      <w:pPr>
        <w:pStyle w:val="Heading2"/>
      </w:pPr>
      <w:r w:rsidRPr="001A6322">
        <w:t xml:space="preserve">When to </w:t>
      </w:r>
      <w:r w:rsidR="00373EFE">
        <w:t>use a</w:t>
      </w:r>
      <w:r w:rsidR="00530FE4" w:rsidRPr="00530FE4">
        <w:t xml:space="preserve"> procurement auction</w:t>
      </w:r>
    </w:p>
    <w:p w14:paraId="063D46F0" w14:textId="6B37BCE8" w:rsidR="006E2029" w:rsidRPr="000566B8" w:rsidRDefault="00530FE4" w:rsidP="001A6322">
      <w:pPr>
        <w:rPr>
          <w:rFonts w:asciiTheme="minorHAnsi" w:hAnsiTheme="minorHAnsi" w:cstheme="minorHAnsi"/>
          <w:lang w:eastAsia="en-US"/>
        </w:rPr>
      </w:pPr>
      <w:r>
        <w:rPr>
          <w:lang w:eastAsia="en-US"/>
        </w:rPr>
        <w:t>There are no rules for when to use a procurement auction</w:t>
      </w:r>
      <w:r w:rsidR="00256481">
        <w:rPr>
          <w:lang w:eastAsia="en-US"/>
        </w:rPr>
        <w:t xml:space="preserve">. </w:t>
      </w:r>
      <w:r w:rsidR="0002563D">
        <w:rPr>
          <w:lang w:eastAsia="en-US"/>
        </w:rPr>
        <w:t xml:space="preserve">Similar to traditional tenders, </w:t>
      </w:r>
      <w:r w:rsidR="00256481">
        <w:rPr>
          <w:rFonts w:asciiTheme="minorHAnsi" w:hAnsiTheme="minorHAnsi" w:cstheme="minorHAnsi"/>
          <w:color w:val="333333"/>
          <w:shd w:val="clear" w:color="auto" w:fill="FFFFFF"/>
        </w:rPr>
        <w:t xml:space="preserve">for a successful event, you need </w:t>
      </w:r>
      <w:r w:rsidR="00B34EDD">
        <w:rPr>
          <w:lang w:eastAsia="en-US"/>
        </w:rPr>
        <w:t xml:space="preserve">a competitive market where sellers compete </w:t>
      </w:r>
      <w:r w:rsidR="00256481">
        <w:rPr>
          <w:lang w:eastAsia="en-US"/>
        </w:rPr>
        <w:t>against</w:t>
      </w:r>
      <w:r w:rsidR="00B34EDD">
        <w:rPr>
          <w:lang w:eastAsia="en-US"/>
        </w:rPr>
        <w:t xml:space="preserve"> each other to supply </w:t>
      </w:r>
      <w:r w:rsidR="00256481">
        <w:rPr>
          <w:lang w:eastAsia="en-US"/>
        </w:rPr>
        <w:t xml:space="preserve">the </w:t>
      </w:r>
      <w:r w:rsidR="00B34EDD">
        <w:rPr>
          <w:lang w:eastAsia="en-US"/>
        </w:rPr>
        <w:t>goods or services</w:t>
      </w:r>
      <w:r w:rsidR="006E2029">
        <w:rPr>
          <w:rFonts w:asciiTheme="minorHAnsi" w:hAnsiTheme="minorHAnsi" w:cstheme="minorHAnsi"/>
          <w:color w:val="333333"/>
          <w:shd w:val="clear" w:color="auto" w:fill="FFFFFF"/>
        </w:rPr>
        <w:t>.</w:t>
      </w:r>
    </w:p>
    <w:p w14:paraId="1CFD98CA" w14:textId="5906451F" w:rsidR="0003123F" w:rsidRDefault="00530FE4" w:rsidP="001A6322">
      <w:pPr>
        <w:rPr>
          <w:lang w:eastAsia="en-US"/>
        </w:rPr>
      </w:pPr>
      <w:r>
        <w:rPr>
          <w:lang w:eastAsia="en-US"/>
        </w:rPr>
        <w:t xml:space="preserve">The decision to </w:t>
      </w:r>
      <w:r w:rsidR="000802AC">
        <w:rPr>
          <w:lang w:eastAsia="en-US"/>
        </w:rPr>
        <w:t xml:space="preserve">use </w:t>
      </w:r>
      <w:r>
        <w:rPr>
          <w:lang w:eastAsia="en-US"/>
        </w:rPr>
        <w:t xml:space="preserve">a procurement auction as the market approach </w:t>
      </w:r>
      <w:r w:rsidR="009F07FF">
        <w:rPr>
          <w:lang w:eastAsia="en-US"/>
        </w:rPr>
        <w:t>in</w:t>
      </w:r>
      <w:r w:rsidR="009B4397">
        <w:rPr>
          <w:lang w:eastAsia="en-US"/>
        </w:rPr>
        <w:t>volves</w:t>
      </w:r>
      <w:r w:rsidR="00A31AB0">
        <w:rPr>
          <w:lang w:eastAsia="en-US"/>
        </w:rPr>
        <w:t xml:space="preserve"> </w:t>
      </w:r>
      <w:r w:rsidR="00DE7C8A">
        <w:rPr>
          <w:lang w:eastAsia="en-US"/>
        </w:rPr>
        <w:t>assess</w:t>
      </w:r>
      <w:r w:rsidR="0003123F">
        <w:rPr>
          <w:lang w:eastAsia="en-US"/>
        </w:rPr>
        <w:t>ing:</w:t>
      </w:r>
    </w:p>
    <w:p w14:paraId="7FBEF7EE" w14:textId="6096AE5F" w:rsidR="0003123F" w:rsidRDefault="001D43AC" w:rsidP="00FB1B7A">
      <w:pPr>
        <w:pStyle w:val="ListParagraph"/>
        <w:numPr>
          <w:ilvl w:val="0"/>
          <w:numId w:val="54"/>
        </w:numPr>
        <w:rPr>
          <w:lang w:eastAsia="en-US"/>
        </w:rPr>
      </w:pPr>
      <w:r>
        <w:rPr>
          <w:lang w:eastAsia="en-US"/>
        </w:rPr>
        <w:t>the</w:t>
      </w:r>
      <w:r w:rsidR="00DE7C8A">
        <w:rPr>
          <w:lang w:eastAsia="en-US"/>
        </w:rPr>
        <w:t xml:space="preserve"> need</w:t>
      </w:r>
      <w:r w:rsidR="00C40CF4">
        <w:rPr>
          <w:lang w:eastAsia="en-US"/>
        </w:rPr>
        <w:t xml:space="preserve"> for the good or service</w:t>
      </w:r>
      <w:r w:rsidR="0003123F">
        <w:rPr>
          <w:lang w:eastAsia="en-US"/>
        </w:rPr>
        <w:t>;</w:t>
      </w:r>
    </w:p>
    <w:p w14:paraId="6EDF27F1" w14:textId="0FAC52DF" w:rsidR="0003123F" w:rsidRDefault="00DE7C8A" w:rsidP="00FB1B7A">
      <w:pPr>
        <w:pStyle w:val="ListParagraph"/>
        <w:numPr>
          <w:ilvl w:val="0"/>
          <w:numId w:val="54"/>
        </w:numPr>
        <w:rPr>
          <w:lang w:eastAsia="en-US"/>
        </w:rPr>
      </w:pPr>
      <w:r>
        <w:rPr>
          <w:lang w:eastAsia="en-US"/>
        </w:rPr>
        <w:t>the risk and complexity</w:t>
      </w:r>
      <w:r w:rsidR="008C0D4B">
        <w:rPr>
          <w:lang w:eastAsia="en-US"/>
        </w:rPr>
        <w:t xml:space="preserve"> of the procurement</w:t>
      </w:r>
      <w:r w:rsidR="0003123F">
        <w:rPr>
          <w:lang w:eastAsia="en-US"/>
        </w:rPr>
        <w:t>;</w:t>
      </w:r>
      <w:r>
        <w:rPr>
          <w:lang w:eastAsia="en-US"/>
        </w:rPr>
        <w:t xml:space="preserve"> and </w:t>
      </w:r>
    </w:p>
    <w:p w14:paraId="33FC17D7" w14:textId="446196B3" w:rsidR="00534198" w:rsidRDefault="009B4397" w:rsidP="00FB1B7A">
      <w:pPr>
        <w:pStyle w:val="ListParagraph"/>
        <w:numPr>
          <w:ilvl w:val="0"/>
          <w:numId w:val="54"/>
        </w:numPr>
        <w:rPr>
          <w:lang w:eastAsia="en-US"/>
        </w:rPr>
      </w:pPr>
      <w:r>
        <w:rPr>
          <w:lang w:eastAsia="en-US"/>
        </w:rPr>
        <w:t>a</w:t>
      </w:r>
      <w:r w:rsidR="00DE7C8A">
        <w:rPr>
          <w:lang w:eastAsia="en-US"/>
        </w:rPr>
        <w:t xml:space="preserve"> market analysis and review</w:t>
      </w:r>
      <w:r w:rsidR="008C0D4B">
        <w:rPr>
          <w:lang w:eastAsia="en-US"/>
        </w:rPr>
        <w:t xml:space="preserve"> </w:t>
      </w:r>
      <w:r w:rsidR="00DE7C8A">
        <w:rPr>
          <w:lang w:eastAsia="en-US"/>
        </w:rPr>
        <w:t xml:space="preserve">(the same way </w:t>
      </w:r>
      <w:r w:rsidR="001D43AC">
        <w:rPr>
          <w:lang w:eastAsia="en-US"/>
        </w:rPr>
        <w:t>as</w:t>
      </w:r>
      <w:r w:rsidR="00383497">
        <w:rPr>
          <w:lang w:eastAsia="en-US"/>
        </w:rPr>
        <w:t xml:space="preserve"> determining </w:t>
      </w:r>
      <w:r w:rsidR="00DE7C8A">
        <w:rPr>
          <w:lang w:eastAsia="en-US"/>
        </w:rPr>
        <w:t xml:space="preserve">the market approach for </w:t>
      </w:r>
      <w:r w:rsidR="00534198">
        <w:rPr>
          <w:lang w:eastAsia="en-US"/>
        </w:rPr>
        <w:t>any</w:t>
      </w:r>
      <w:r w:rsidR="00DE7C8A">
        <w:rPr>
          <w:lang w:eastAsia="en-US"/>
        </w:rPr>
        <w:t xml:space="preserve"> procurement).</w:t>
      </w:r>
    </w:p>
    <w:p w14:paraId="0DC16244" w14:textId="02C93FE6" w:rsidR="00DE7C8A" w:rsidRDefault="00787CB2" w:rsidP="001A6322">
      <w:pPr>
        <w:rPr>
          <w:lang w:eastAsia="en-US"/>
        </w:rPr>
      </w:pPr>
      <w:r>
        <w:rPr>
          <w:lang w:eastAsia="en-US"/>
        </w:rPr>
        <w:t>O</w:t>
      </w:r>
      <w:r w:rsidR="003D38AA">
        <w:rPr>
          <w:lang w:eastAsia="en-US"/>
        </w:rPr>
        <w:t>ne or more of the following</w:t>
      </w:r>
      <w:r>
        <w:rPr>
          <w:lang w:eastAsia="en-US"/>
        </w:rPr>
        <w:t xml:space="preserve"> characteristics</w:t>
      </w:r>
      <w:r w:rsidR="00B8535A">
        <w:rPr>
          <w:lang w:eastAsia="en-US"/>
        </w:rPr>
        <w:t xml:space="preserve"> </w:t>
      </w:r>
      <w:r w:rsidR="00DE7C8A">
        <w:rPr>
          <w:lang w:eastAsia="en-US"/>
        </w:rPr>
        <w:t>may lead to using a procurement auction:</w:t>
      </w:r>
    </w:p>
    <w:p w14:paraId="1B17C3AF" w14:textId="77777777" w:rsidR="00A06BDE" w:rsidRDefault="00A06BDE" w:rsidP="00DE7C8A">
      <w:pPr>
        <w:pStyle w:val="ListParagraph"/>
        <w:numPr>
          <w:ilvl w:val="0"/>
          <w:numId w:val="39"/>
        </w:numPr>
        <w:rPr>
          <w:lang w:eastAsia="en-US"/>
        </w:rPr>
      </w:pPr>
      <w:bookmarkStart w:id="1" w:name="_Hlk40280354"/>
      <w:r>
        <w:rPr>
          <w:lang w:eastAsia="en-US"/>
        </w:rPr>
        <w:t>t</w:t>
      </w:r>
      <w:r w:rsidR="00DE7C8A">
        <w:rPr>
          <w:lang w:eastAsia="en-US"/>
        </w:rPr>
        <w:t xml:space="preserve">he goods or services </w:t>
      </w:r>
      <w:r>
        <w:rPr>
          <w:lang w:eastAsia="en-US"/>
        </w:rPr>
        <w:t>requirements can be clearly specified;</w:t>
      </w:r>
    </w:p>
    <w:p w14:paraId="5A88A659" w14:textId="77777777" w:rsidR="00534198" w:rsidRDefault="00A06BDE" w:rsidP="00DE7C8A">
      <w:pPr>
        <w:pStyle w:val="ListParagraph"/>
        <w:numPr>
          <w:ilvl w:val="0"/>
          <w:numId w:val="39"/>
        </w:numPr>
        <w:rPr>
          <w:lang w:eastAsia="en-US"/>
        </w:rPr>
      </w:pPr>
      <w:r>
        <w:rPr>
          <w:lang w:eastAsia="en-US"/>
        </w:rPr>
        <w:t>standardised</w:t>
      </w:r>
      <w:r w:rsidR="00B8535A">
        <w:rPr>
          <w:lang w:eastAsia="en-US"/>
        </w:rPr>
        <w:t>,</w:t>
      </w:r>
      <w:r>
        <w:rPr>
          <w:lang w:eastAsia="en-US"/>
        </w:rPr>
        <w:t xml:space="preserve"> commercial-off-the-shelf solutions </w:t>
      </w:r>
      <w:r w:rsidR="00B8535A">
        <w:rPr>
          <w:lang w:eastAsia="en-US"/>
        </w:rPr>
        <w:t xml:space="preserve">(commodities) </w:t>
      </w:r>
      <w:r>
        <w:rPr>
          <w:lang w:eastAsia="en-US"/>
        </w:rPr>
        <w:t>are available or possible</w:t>
      </w:r>
      <w:r w:rsidR="00534198">
        <w:rPr>
          <w:lang w:eastAsia="en-US"/>
        </w:rPr>
        <w:t>;</w:t>
      </w:r>
    </w:p>
    <w:p w14:paraId="761E1DF6" w14:textId="0B60A075" w:rsidR="00530FE4" w:rsidRDefault="00A06BDE" w:rsidP="00DE7C8A">
      <w:pPr>
        <w:pStyle w:val="ListParagraph"/>
        <w:numPr>
          <w:ilvl w:val="0"/>
          <w:numId w:val="39"/>
        </w:numPr>
        <w:rPr>
          <w:lang w:eastAsia="en-US"/>
        </w:rPr>
      </w:pPr>
      <w:r>
        <w:rPr>
          <w:lang w:eastAsia="en-US"/>
        </w:rPr>
        <w:t>price is the primary or sole basis of competition;</w:t>
      </w:r>
    </w:p>
    <w:p w14:paraId="0F64282B" w14:textId="0B8EEE07" w:rsidR="00F73E1E" w:rsidRDefault="00F73E1E" w:rsidP="00DE7C8A">
      <w:pPr>
        <w:pStyle w:val="ListParagraph"/>
        <w:numPr>
          <w:ilvl w:val="0"/>
          <w:numId w:val="39"/>
        </w:numPr>
        <w:rPr>
          <w:lang w:eastAsia="en-US"/>
        </w:rPr>
      </w:pPr>
      <w:r>
        <w:rPr>
          <w:lang w:eastAsia="en-US"/>
        </w:rPr>
        <w:t>the</w:t>
      </w:r>
      <w:r w:rsidR="00A31AB0">
        <w:rPr>
          <w:lang w:eastAsia="en-US"/>
        </w:rPr>
        <w:t xml:space="preserve">re is a competitive </w:t>
      </w:r>
      <w:r>
        <w:rPr>
          <w:lang w:eastAsia="en-US"/>
        </w:rPr>
        <w:t xml:space="preserve">market </w:t>
      </w:r>
      <w:r w:rsidR="00A31AB0">
        <w:rPr>
          <w:lang w:eastAsia="en-US"/>
        </w:rPr>
        <w:t xml:space="preserve">with </w:t>
      </w:r>
      <w:r w:rsidR="00480B05">
        <w:rPr>
          <w:lang w:eastAsia="en-US"/>
        </w:rPr>
        <w:t xml:space="preserve">enough </w:t>
      </w:r>
      <w:r w:rsidR="00A31AB0">
        <w:rPr>
          <w:lang w:eastAsia="en-US"/>
        </w:rPr>
        <w:t xml:space="preserve">suppliers able to provide the good or service and required and willing to </w:t>
      </w:r>
      <w:r w:rsidR="0003123F">
        <w:rPr>
          <w:lang w:eastAsia="en-US"/>
        </w:rPr>
        <w:t>take part</w:t>
      </w:r>
      <w:r>
        <w:rPr>
          <w:lang w:eastAsia="en-US"/>
        </w:rPr>
        <w:t>;</w:t>
      </w:r>
      <w:r w:rsidR="00B72710">
        <w:rPr>
          <w:lang w:eastAsia="en-US"/>
        </w:rPr>
        <w:t xml:space="preserve"> and</w:t>
      </w:r>
    </w:p>
    <w:p w14:paraId="4E05E8F4" w14:textId="10A4BD50" w:rsidR="00B8535A" w:rsidRDefault="00787CB2" w:rsidP="00DE7C8A">
      <w:pPr>
        <w:pStyle w:val="ListParagraph"/>
        <w:numPr>
          <w:ilvl w:val="0"/>
          <w:numId w:val="39"/>
        </w:numPr>
        <w:rPr>
          <w:lang w:eastAsia="en-US"/>
        </w:rPr>
      </w:pPr>
      <w:r>
        <w:rPr>
          <w:lang w:eastAsia="en-US"/>
        </w:rPr>
        <w:t>there is an opportunity for savings</w:t>
      </w:r>
      <w:r w:rsidR="00A31AB0">
        <w:rPr>
          <w:lang w:eastAsia="en-US"/>
        </w:rPr>
        <w:t>.</w:t>
      </w:r>
    </w:p>
    <w:bookmarkEnd w:id="1"/>
    <w:p w14:paraId="5EFF75E6" w14:textId="78FDB070" w:rsidR="0008405C" w:rsidRDefault="000566B8">
      <w:pPr>
        <w:spacing w:after="200" w:line="276" w:lineRule="auto"/>
        <w:rPr>
          <w:lang w:eastAsia="en-US"/>
        </w:rPr>
      </w:pPr>
      <w:r>
        <w:rPr>
          <w:lang w:eastAsia="en-US"/>
        </w:rPr>
        <w:t xml:space="preserve">Procurement auctions tend to deliver more benefits with fewer risks, for procurements in the Leveraged and Transactional </w:t>
      </w:r>
      <w:hyperlink r:id="rId9" w:history="1">
        <w:r w:rsidRPr="002710CD">
          <w:rPr>
            <w:rStyle w:val="Hyperlink"/>
            <w:lang w:eastAsia="en-US"/>
          </w:rPr>
          <w:t>complexity</w:t>
        </w:r>
      </w:hyperlink>
      <w:r>
        <w:rPr>
          <w:lang w:eastAsia="en-US"/>
        </w:rPr>
        <w:t xml:space="preserve"> quadrants, </w:t>
      </w:r>
      <w:r w:rsidR="00480B05">
        <w:rPr>
          <w:lang w:eastAsia="en-US"/>
        </w:rPr>
        <w:t>but</w:t>
      </w:r>
      <w:r>
        <w:rPr>
          <w:lang w:eastAsia="en-US"/>
        </w:rPr>
        <w:t xml:space="preserve"> always consider the merits of using a procurement auction on a case-by-case basis.</w:t>
      </w:r>
    </w:p>
    <w:p w14:paraId="238291AA" w14:textId="2998A129" w:rsidR="00E06A4F" w:rsidRDefault="00E06A4F" w:rsidP="00F73E1E">
      <w:pPr>
        <w:pStyle w:val="Heading2"/>
      </w:pPr>
      <w:r>
        <w:lastRenderedPageBreak/>
        <w:t>Benefits</w:t>
      </w:r>
    </w:p>
    <w:p w14:paraId="5F6B651B" w14:textId="792257A3" w:rsidR="00E06A4F" w:rsidRDefault="00E06A4F" w:rsidP="00E06A4F">
      <w:pPr>
        <w:rPr>
          <w:lang w:eastAsia="en-US"/>
        </w:rPr>
      </w:pPr>
      <w:r>
        <w:rPr>
          <w:lang w:eastAsia="en-US"/>
        </w:rPr>
        <w:t>Benefits of a procurement auction may include:</w:t>
      </w:r>
    </w:p>
    <w:p w14:paraId="3588FA2F" w14:textId="1E15B2CA" w:rsidR="00E06A4F" w:rsidRDefault="00E06A4F" w:rsidP="00E06A4F">
      <w:pPr>
        <w:pStyle w:val="ListParagraph"/>
        <w:numPr>
          <w:ilvl w:val="0"/>
          <w:numId w:val="44"/>
        </w:numPr>
        <w:rPr>
          <w:lang w:eastAsia="en-US"/>
        </w:rPr>
      </w:pPr>
      <w:r>
        <w:rPr>
          <w:lang w:eastAsia="en-US"/>
        </w:rPr>
        <w:t>cost savings</w:t>
      </w:r>
      <w:r w:rsidR="007D1684">
        <w:rPr>
          <w:lang w:eastAsia="en-US"/>
        </w:rPr>
        <w:t xml:space="preserve"> through low prices</w:t>
      </w:r>
      <w:r>
        <w:rPr>
          <w:lang w:eastAsia="en-US"/>
        </w:rPr>
        <w:t>;</w:t>
      </w:r>
    </w:p>
    <w:p w14:paraId="4178A901" w14:textId="7EAC6FBF" w:rsidR="00BA7BFF" w:rsidRDefault="00BA7BFF" w:rsidP="00E06A4F">
      <w:pPr>
        <w:pStyle w:val="ListParagraph"/>
        <w:numPr>
          <w:ilvl w:val="0"/>
          <w:numId w:val="44"/>
        </w:numPr>
        <w:rPr>
          <w:lang w:eastAsia="en-US"/>
        </w:rPr>
      </w:pPr>
      <w:r w:rsidRPr="00692D6E">
        <w:rPr>
          <w:lang w:eastAsia="en-US"/>
        </w:rPr>
        <w:t>transparency,</w:t>
      </w:r>
      <w:r>
        <w:rPr>
          <w:lang w:eastAsia="en-US"/>
        </w:rPr>
        <w:t xml:space="preserve"> fairness, process credibility and accountability</w:t>
      </w:r>
      <w:r w:rsidR="00BD6FF6">
        <w:rPr>
          <w:lang w:eastAsia="en-US"/>
        </w:rPr>
        <w:t xml:space="preserve">  </w:t>
      </w:r>
    </w:p>
    <w:p w14:paraId="441D9FA4" w14:textId="064F1E3D" w:rsidR="00E06A4F" w:rsidRDefault="00E06A4F" w:rsidP="00737C27">
      <w:pPr>
        <w:pStyle w:val="ListParagraph"/>
        <w:numPr>
          <w:ilvl w:val="0"/>
          <w:numId w:val="44"/>
        </w:numPr>
        <w:rPr>
          <w:lang w:eastAsia="en-US"/>
        </w:rPr>
      </w:pPr>
      <w:r>
        <w:rPr>
          <w:lang w:eastAsia="en-US"/>
        </w:rPr>
        <w:t>increased supplier participation and competition due to perceptions of greater</w:t>
      </w:r>
      <w:r w:rsidRPr="00E06A4F">
        <w:rPr>
          <w:lang w:eastAsia="en-US"/>
        </w:rPr>
        <w:t xml:space="preserve"> probity</w:t>
      </w:r>
      <w:r>
        <w:rPr>
          <w:lang w:eastAsia="en-US"/>
        </w:rPr>
        <w:t xml:space="preserve"> </w:t>
      </w:r>
      <w:r w:rsidR="007D1684">
        <w:rPr>
          <w:lang w:eastAsia="en-US"/>
        </w:rPr>
        <w:t>(</w:t>
      </w:r>
      <w:r w:rsidR="00282CC8">
        <w:rPr>
          <w:lang w:eastAsia="en-US"/>
        </w:rPr>
        <w:t>as a result of</w:t>
      </w:r>
      <w:r>
        <w:rPr>
          <w:lang w:eastAsia="en-US"/>
        </w:rPr>
        <w:t xml:space="preserve"> </w:t>
      </w:r>
      <w:r w:rsidR="00282CC8">
        <w:rPr>
          <w:lang w:eastAsia="en-US"/>
        </w:rPr>
        <w:t xml:space="preserve">the </w:t>
      </w:r>
      <w:r w:rsidRPr="00E06A4F">
        <w:rPr>
          <w:lang w:eastAsia="en-US"/>
        </w:rPr>
        <w:t>transparency</w:t>
      </w:r>
      <w:r>
        <w:rPr>
          <w:lang w:eastAsia="en-US"/>
        </w:rPr>
        <w:t xml:space="preserve"> of </w:t>
      </w:r>
      <w:r w:rsidRPr="00E06A4F">
        <w:rPr>
          <w:lang w:eastAsia="en-US"/>
        </w:rPr>
        <w:t>an open process where all participants are aware of the rules</w:t>
      </w:r>
      <w:r>
        <w:rPr>
          <w:lang w:eastAsia="en-US"/>
        </w:rPr>
        <w:t xml:space="preserve"> and the competitiveness of their bids</w:t>
      </w:r>
      <w:r w:rsidR="007D1684">
        <w:rPr>
          <w:lang w:eastAsia="en-US"/>
        </w:rPr>
        <w:t>)</w:t>
      </w:r>
      <w:r>
        <w:rPr>
          <w:lang w:eastAsia="en-US"/>
        </w:rPr>
        <w:t>;</w:t>
      </w:r>
      <w:r w:rsidRPr="00E06A4F">
        <w:rPr>
          <w:lang w:eastAsia="en-US"/>
        </w:rPr>
        <w:t xml:space="preserve"> </w:t>
      </w:r>
    </w:p>
    <w:p w14:paraId="2447B266" w14:textId="37A92D8D" w:rsidR="00736260" w:rsidRDefault="00736260" w:rsidP="00737C27">
      <w:pPr>
        <w:pStyle w:val="ListParagraph"/>
        <w:numPr>
          <w:ilvl w:val="0"/>
          <w:numId w:val="44"/>
        </w:numPr>
        <w:rPr>
          <w:lang w:eastAsia="en-US"/>
        </w:rPr>
      </w:pPr>
      <w:r>
        <w:rPr>
          <w:lang w:eastAsia="en-US"/>
        </w:rPr>
        <w:t xml:space="preserve">time savings (through a reduced negotiation phase); </w:t>
      </w:r>
    </w:p>
    <w:p w14:paraId="7045558F" w14:textId="1292032E" w:rsidR="00BD6FF6" w:rsidRPr="00737C27" w:rsidRDefault="00BD6FF6" w:rsidP="00737C27">
      <w:pPr>
        <w:pStyle w:val="ListParagraph"/>
        <w:numPr>
          <w:ilvl w:val="0"/>
          <w:numId w:val="44"/>
        </w:numPr>
        <w:rPr>
          <w:lang w:eastAsia="en-US"/>
        </w:rPr>
      </w:pPr>
      <w:r w:rsidRPr="00692D6E">
        <w:rPr>
          <w:lang w:eastAsia="en-US"/>
        </w:rPr>
        <w:t>real time price feedback</w:t>
      </w:r>
      <w:r>
        <w:rPr>
          <w:lang w:eastAsia="en-US"/>
        </w:rPr>
        <w:t xml:space="preserve"> for participating suppliers; </w:t>
      </w:r>
    </w:p>
    <w:p w14:paraId="17609DB3" w14:textId="093621A2" w:rsidR="00E06A4F" w:rsidRDefault="00E06A4F" w:rsidP="00E06A4F">
      <w:pPr>
        <w:pStyle w:val="ListParagraph"/>
        <w:numPr>
          <w:ilvl w:val="0"/>
          <w:numId w:val="44"/>
        </w:numPr>
        <w:rPr>
          <w:lang w:eastAsia="en-US"/>
        </w:rPr>
      </w:pPr>
      <w:r>
        <w:rPr>
          <w:lang w:eastAsia="en-US"/>
        </w:rPr>
        <w:t>elimination of unconscious bias;</w:t>
      </w:r>
      <w:r w:rsidR="00737C27">
        <w:rPr>
          <w:lang w:eastAsia="en-US"/>
        </w:rPr>
        <w:t xml:space="preserve"> and</w:t>
      </w:r>
    </w:p>
    <w:p w14:paraId="5E6A8F81" w14:textId="6CF48015" w:rsidR="00737C27" w:rsidRPr="00E06A4F" w:rsidRDefault="00737C27" w:rsidP="00737C27">
      <w:pPr>
        <w:pStyle w:val="ListParagraph"/>
        <w:numPr>
          <w:ilvl w:val="0"/>
          <w:numId w:val="44"/>
        </w:numPr>
        <w:rPr>
          <w:lang w:eastAsia="en-US"/>
        </w:rPr>
      </w:pPr>
      <w:r>
        <w:rPr>
          <w:lang w:eastAsia="en-US"/>
        </w:rPr>
        <w:t xml:space="preserve">procurement cost </w:t>
      </w:r>
      <w:r w:rsidR="00E06A4F">
        <w:rPr>
          <w:lang w:eastAsia="en-US"/>
        </w:rPr>
        <w:t>efficiencies</w:t>
      </w:r>
      <w:r w:rsidR="00736260">
        <w:rPr>
          <w:lang w:eastAsia="en-US"/>
        </w:rPr>
        <w:t xml:space="preserve">, particularly when used </w:t>
      </w:r>
      <w:r w:rsidR="00B72710">
        <w:rPr>
          <w:lang w:eastAsia="en-US"/>
        </w:rPr>
        <w:t>for</w:t>
      </w:r>
      <w:r w:rsidR="00E06A4F">
        <w:rPr>
          <w:lang w:eastAsia="en-US"/>
        </w:rPr>
        <w:t xml:space="preserve"> </w:t>
      </w:r>
      <w:r>
        <w:rPr>
          <w:lang w:eastAsia="en-US"/>
        </w:rPr>
        <w:t>frequent, repetitive buying.</w:t>
      </w:r>
    </w:p>
    <w:p w14:paraId="7905CF31" w14:textId="2DD37029" w:rsidR="005E4524" w:rsidRDefault="00553688" w:rsidP="00F73E1E">
      <w:pPr>
        <w:pStyle w:val="Heading2"/>
      </w:pPr>
      <w:bookmarkStart w:id="2" w:name="_Hlk43901769"/>
      <w:r w:rsidRPr="00553688">
        <w:t>What to consider</w:t>
      </w:r>
    </w:p>
    <w:p w14:paraId="457EF434" w14:textId="2D31E00A" w:rsidR="00806673" w:rsidRPr="00806673" w:rsidRDefault="00A77ADC" w:rsidP="00806673">
      <w:pPr>
        <w:pStyle w:val="Heading3"/>
      </w:pPr>
      <w:r>
        <w:t>A</w:t>
      </w:r>
      <w:r w:rsidR="00A108A0">
        <w:t xml:space="preserve">gency </w:t>
      </w:r>
      <w:r w:rsidR="00307D90">
        <w:t>c</w:t>
      </w:r>
      <w:r w:rsidR="00806673" w:rsidRPr="00806673">
        <w:t>apability</w:t>
      </w:r>
    </w:p>
    <w:p w14:paraId="6ABDD47C" w14:textId="7F6A64BF" w:rsidR="00FB79A3" w:rsidRDefault="00806673" w:rsidP="00806673">
      <w:r>
        <w:t xml:space="preserve">Does </w:t>
      </w:r>
      <w:r w:rsidR="00282CC8">
        <w:t xml:space="preserve">the </w:t>
      </w:r>
      <w:r w:rsidR="00A77ADC">
        <w:t xml:space="preserve">agency </w:t>
      </w:r>
      <w:r>
        <w:t>have</w:t>
      </w:r>
      <w:r w:rsidR="00FB79A3">
        <w:t>:</w:t>
      </w:r>
    </w:p>
    <w:p w14:paraId="12AD6D67" w14:textId="375BDBB0" w:rsidR="00FB79A3" w:rsidRDefault="00736260" w:rsidP="00FB79A3">
      <w:pPr>
        <w:pStyle w:val="ListParagraph"/>
        <w:numPr>
          <w:ilvl w:val="0"/>
          <w:numId w:val="41"/>
        </w:numPr>
      </w:pPr>
      <w:r>
        <w:t>a</w:t>
      </w:r>
      <w:r w:rsidR="00806673">
        <w:t xml:space="preserve">n established </w:t>
      </w:r>
      <w:r w:rsidR="00806673">
        <w:rPr>
          <w:lang w:eastAsia="en-US"/>
        </w:rPr>
        <w:t>procurement auction process</w:t>
      </w:r>
      <w:r w:rsidR="00FB79A3">
        <w:rPr>
          <w:lang w:eastAsia="en-US"/>
        </w:rPr>
        <w:t xml:space="preserve"> with an electronic bidding system?</w:t>
      </w:r>
    </w:p>
    <w:p w14:paraId="298092D5" w14:textId="5A07BD9C" w:rsidR="00FB79A3" w:rsidRDefault="00736260" w:rsidP="00FB79A3">
      <w:pPr>
        <w:pStyle w:val="ListParagraph"/>
        <w:numPr>
          <w:ilvl w:val="0"/>
          <w:numId w:val="41"/>
        </w:numPr>
      </w:pPr>
      <w:r>
        <w:rPr>
          <w:lang w:eastAsia="en-US"/>
        </w:rPr>
        <w:t>e</w:t>
      </w:r>
      <w:r w:rsidR="00FB79A3">
        <w:rPr>
          <w:lang w:eastAsia="en-US"/>
        </w:rPr>
        <w:t>xpert or experienced auction practitioners?</w:t>
      </w:r>
    </w:p>
    <w:p w14:paraId="337E9629" w14:textId="4A274CF6" w:rsidR="00A108A0" w:rsidRPr="00282CC8" w:rsidRDefault="00A108A0" w:rsidP="00FB79A3">
      <w:pPr>
        <w:rPr>
          <w:lang w:eastAsia="en-US"/>
        </w:rPr>
      </w:pPr>
      <w:bookmarkStart w:id="3" w:name="_Hlk43901800"/>
      <w:bookmarkEnd w:id="2"/>
      <w:r>
        <w:rPr>
          <w:lang w:eastAsia="en-US"/>
        </w:rPr>
        <w:t>An agency</w:t>
      </w:r>
      <w:r w:rsidR="00FB79A3">
        <w:rPr>
          <w:lang w:eastAsia="en-US"/>
        </w:rPr>
        <w:t xml:space="preserve"> may not </w:t>
      </w:r>
      <w:r w:rsidR="00282CC8">
        <w:rPr>
          <w:lang w:eastAsia="en-US"/>
        </w:rPr>
        <w:t xml:space="preserve">need </w:t>
      </w:r>
      <w:r w:rsidR="00FB79A3">
        <w:rPr>
          <w:lang w:eastAsia="en-US"/>
        </w:rPr>
        <w:t xml:space="preserve">a high level of </w:t>
      </w:r>
      <w:r w:rsidR="00282CC8">
        <w:rPr>
          <w:lang w:eastAsia="en-US"/>
        </w:rPr>
        <w:t xml:space="preserve">procurement </w:t>
      </w:r>
      <w:r w:rsidR="00FB79A3">
        <w:rPr>
          <w:lang w:eastAsia="en-US"/>
        </w:rPr>
        <w:t>auction capability to conduct auctions of low risk and complexity</w:t>
      </w:r>
      <w:r w:rsidR="00480B05">
        <w:rPr>
          <w:lang w:eastAsia="en-US"/>
        </w:rPr>
        <w:t>. An agency may need help w</w:t>
      </w:r>
      <w:r w:rsidR="007F44FD">
        <w:rPr>
          <w:lang w:eastAsia="en-US"/>
        </w:rPr>
        <w:t>hen</w:t>
      </w:r>
      <w:r w:rsidR="00FB79A3">
        <w:rPr>
          <w:lang w:eastAsia="en-US"/>
        </w:rPr>
        <w:t xml:space="preserve"> planning </w:t>
      </w:r>
      <w:r w:rsidR="007F44FD">
        <w:rPr>
          <w:lang w:eastAsia="en-US"/>
        </w:rPr>
        <w:t xml:space="preserve">a procurement auction for the </w:t>
      </w:r>
      <w:r w:rsidR="00FB79A3">
        <w:rPr>
          <w:lang w:eastAsia="en-US"/>
        </w:rPr>
        <w:t>first time</w:t>
      </w:r>
      <w:r w:rsidR="00480B05">
        <w:rPr>
          <w:lang w:eastAsia="en-US"/>
        </w:rPr>
        <w:t>.</w:t>
      </w:r>
      <w:r w:rsidR="00FB79A3">
        <w:rPr>
          <w:lang w:eastAsia="en-US"/>
        </w:rPr>
        <w:t xml:space="preserve"> </w:t>
      </w:r>
    </w:p>
    <w:p w14:paraId="4EB875E8" w14:textId="60C0523B" w:rsidR="00552C77" w:rsidRDefault="00FB79A3" w:rsidP="00FB79A3">
      <w:pPr>
        <w:rPr>
          <w:lang w:eastAsia="en-US"/>
        </w:rPr>
      </w:pPr>
      <w:r>
        <w:rPr>
          <w:lang w:eastAsia="en-US"/>
        </w:rPr>
        <w:t xml:space="preserve">Auctions of higher risk and complexity </w:t>
      </w:r>
      <w:r w:rsidR="00480B05">
        <w:rPr>
          <w:lang w:eastAsia="en-US"/>
        </w:rPr>
        <w:t>need</w:t>
      </w:r>
      <w:r>
        <w:rPr>
          <w:lang w:eastAsia="en-US"/>
        </w:rPr>
        <w:t xml:space="preserve"> appropriate expertise and possibly customised systems. </w:t>
      </w:r>
    </w:p>
    <w:p w14:paraId="087279DD" w14:textId="423EBB8F" w:rsidR="00474C6D" w:rsidRDefault="00474C6D" w:rsidP="00FB79A3">
      <w:pPr>
        <w:rPr>
          <w:lang w:eastAsia="en-US"/>
        </w:rPr>
      </w:pPr>
      <w:r>
        <w:rPr>
          <w:lang w:eastAsia="en-US"/>
        </w:rPr>
        <w:t>Each agency must adhere to its internal policy setting when conducting a procurement auction.</w:t>
      </w:r>
    </w:p>
    <w:p w14:paraId="55A261CF" w14:textId="54EACC9D" w:rsidR="00FB79A3" w:rsidRDefault="009F07FF" w:rsidP="00FB79A3">
      <w:pPr>
        <w:rPr>
          <w:lang w:eastAsia="en-US"/>
        </w:rPr>
      </w:pPr>
      <w:r w:rsidRPr="002710CD">
        <w:rPr>
          <w:lang w:eastAsia="en-US"/>
        </w:rPr>
        <w:t>If</w:t>
      </w:r>
      <w:r w:rsidRPr="00426DAF">
        <w:t xml:space="preserve"> an agency does not have </w:t>
      </w:r>
      <w:r>
        <w:t>the capability</w:t>
      </w:r>
      <w:r w:rsidRPr="00426DAF">
        <w:t xml:space="preserve"> or technology to run a </w:t>
      </w:r>
      <w:r>
        <w:t>procurement</w:t>
      </w:r>
      <w:r w:rsidRPr="00426DAF">
        <w:t xml:space="preserve"> auction, there are service providers who are able to assist</w:t>
      </w:r>
      <w:r>
        <w:t>.</w:t>
      </w:r>
    </w:p>
    <w:p w14:paraId="113C1862" w14:textId="3D9A5ECD" w:rsidR="00806673" w:rsidRDefault="00A108A0" w:rsidP="00FB79A3">
      <w:pPr>
        <w:rPr>
          <w:lang w:eastAsia="en-US"/>
        </w:rPr>
      </w:pPr>
      <w:r>
        <w:rPr>
          <w:lang w:eastAsia="en-US"/>
        </w:rPr>
        <w:t>Agencies</w:t>
      </w:r>
      <w:r w:rsidR="00FB79A3">
        <w:rPr>
          <w:lang w:eastAsia="en-US"/>
        </w:rPr>
        <w:t xml:space="preserve"> should </w:t>
      </w:r>
      <w:r w:rsidR="00396E1D">
        <w:rPr>
          <w:lang w:eastAsia="en-US"/>
        </w:rPr>
        <w:t xml:space="preserve">also </w:t>
      </w:r>
      <w:r w:rsidR="00FB79A3">
        <w:rPr>
          <w:lang w:eastAsia="en-US"/>
        </w:rPr>
        <w:t xml:space="preserve">consider engaging appropriate experts from the market to plan and </w:t>
      </w:r>
      <w:r>
        <w:rPr>
          <w:lang w:eastAsia="en-US"/>
        </w:rPr>
        <w:t xml:space="preserve">run </w:t>
      </w:r>
      <w:r w:rsidR="00FB79A3">
        <w:rPr>
          <w:lang w:eastAsia="en-US"/>
        </w:rPr>
        <w:t xml:space="preserve">auctions, including </w:t>
      </w:r>
      <w:r w:rsidR="009D3636">
        <w:rPr>
          <w:lang w:eastAsia="en-US"/>
        </w:rPr>
        <w:t xml:space="preserve">the </w:t>
      </w:r>
      <w:r w:rsidR="00FB79A3">
        <w:rPr>
          <w:lang w:eastAsia="en-US"/>
        </w:rPr>
        <w:t xml:space="preserve">use of their </w:t>
      </w:r>
      <w:r w:rsidR="009D3636">
        <w:rPr>
          <w:lang w:eastAsia="en-US"/>
        </w:rPr>
        <w:t xml:space="preserve">online </w:t>
      </w:r>
      <w:r w:rsidR="00FB79A3">
        <w:rPr>
          <w:lang w:eastAsia="en-US"/>
        </w:rPr>
        <w:t>systems</w:t>
      </w:r>
      <w:r w:rsidR="001B7138">
        <w:rPr>
          <w:lang w:eastAsia="en-US"/>
        </w:rPr>
        <w:t xml:space="preserve"> as this</w:t>
      </w:r>
      <w:r w:rsidR="00EE7FC4">
        <w:rPr>
          <w:lang w:eastAsia="en-US"/>
        </w:rPr>
        <w:t xml:space="preserve"> </w:t>
      </w:r>
      <w:r w:rsidR="00FB79A3">
        <w:rPr>
          <w:lang w:eastAsia="en-US"/>
        </w:rPr>
        <w:t xml:space="preserve">may deliver better value than establishing in-house capability. </w:t>
      </w:r>
    </w:p>
    <w:bookmarkEnd w:id="3"/>
    <w:p w14:paraId="64398D4A" w14:textId="491698CF" w:rsidR="00137FCB" w:rsidRDefault="00137FCB" w:rsidP="00137FCB">
      <w:pPr>
        <w:pStyle w:val="Heading3"/>
      </w:pPr>
      <w:r>
        <w:t>Preparation for a procurement auction</w:t>
      </w:r>
    </w:p>
    <w:p w14:paraId="7FB18B47" w14:textId="25D111CD" w:rsidR="002358B6" w:rsidRDefault="00137FCB" w:rsidP="00FB79A3">
      <w:bookmarkStart w:id="4" w:name="_Hlk43901820"/>
      <w:r>
        <w:t>Preparation for a</w:t>
      </w:r>
      <w:r w:rsidR="002B2DF6">
        <w:t xml:space="preserve"> procurement</w:t>
      </w:r>
      <w:r>
        <w:t xml:space="preserve"> auction</w:t>
      </w:r>
      <w:r w:rsidR="002358B6">
        <w:t xml:space="preserve"> </w:t>
      </w:r>
      <w:r w:rsidR="002358B6" w:rsidRPr="00842787">
        <w:t xml:space="preserve">will </w:t>
      </w:r>
      <w:r w:rsidR="002B2DF6">
        <w:t>need</w:t>
      </w:r>
      <w:r w:rsidR="002358B6" w:rsidRPr="00842787">
        <w:t xml:space="preserve"> some changes to the traditional procurement process</w:t>
      </w:r>
      <w:r w:rsidR="00480B05">
        <w:t xml:space="preserve">. </w:t>
      </w:r>
      <w:r w:rsidR="00BA7B89">
        <w:t xml:space="preserve">Changes </w:t>
      </w:r>
      <w:r w:rsidR="00BD6FF6">
        <w:t>may a</w:t>
      </w:r>
      <w:r w:rsidR="00BA7B89">
        <w:t xml:space="preserve">ffect </w:t>
      </w:r>
      <w:r w:rsidR="002358B6">
        <w:t xml:space="preserve">time and resources, especially when conducting </w:t>
      </w:r>
      <w:r w:rsidR="009D3636">
        <w:t xml:space="preserve">an auction </w:t>
      </w:r>
      <w:r w:rsidR="002358B6">
        <w:t xml:space="preserve">for the first time or </w:t>
      </w:r>
      <w:r w:rsidR="00BA7B89">
        <w:t xml:space="preserve">if the auction is </w:t>
      </w:r>
      <w:r w:rsidR="002358B6">
        <w:t>complex</w:t>
      </w:r>
      <w:bookmarkEnd w:id="4"/>
      <w:r w:rsidR="002358B6">
        <w:t>.</w:t>
      </w:r>
    </w:p>
    <w:p w14:paraId="2AC367C3" w14:textId="3CFB8ECC" w:rsidR="002358B6" w:rsidRDefault="002358B6" w:rsidP="00FB79A3">
      <w:r>
        <w:t xml:space="preserve">Under a standard tender process, negotiations </w:t>
      </w:r>
      <w:r w:rsidR="002B2DF6">
        <w:t xml:space="preserve">usually </w:t>
      </w:r>
      <w:r>
        <w:t xml:space="preserve">occur with one or two </w:t>
      </w:r>
      <w:r w:rsidR="009D3636">
        <w:t xml:space="preserve">short listed </w:t>
      </w:r>
      <w:r>
        <w:t>suppliers</w:t>
      </w:r>
      <w:r w:rsidR="00EE7FC4">
        <w:t xml:space="preserve"> </w:t>
      </w:r>
      <w:r w:rsidR="00EC5AAF">
        <w:t>(</w:t>
      </w:r>
      <w:r w:rsidR="00EE7FC4">
        <w:t>towards the end of the tender process</w:t>
      </w:r>
      <w:r w:rsidR="00EC5AAF">
        <w:t>)</w:t>
      </w:r>
      <w:r>
        <w:t>. For a</w:t>
      </w:r>
      <w:r w:rsidR="009F07FF">
        <w:t xml:space="preserve"> procurement</w:t>
      </w:r>
      <w:r>
        <w:t xml:space="preserve"> auction, clarif</w:t>
      </w:r>
      <w:r w:rsidR="00BA7B89">
        <w:t>y</w:t>
      </w:r>
      <w:r>
        <w:t>/negotiate</w:t>
      </w:r>
      <w:r w:rsidR="00310727">
        <w:t xml:space="preserve"> offers</w:t>
      </w:r>
      <w:r w:rsidR="00EC5AAF">
        <w:t>(before the live auction),</w:t>
      </w:r>
      <w:r>
        <w:t xml:space="preserve"> to a point where price is the </w:t>
      </w:r>
      <w:r w:rsidR="009D3636">
        <w:t>main</w:t>
      </w:r>
      <w:r>
        <w:t xml:space="preserve"> remaining factor for competition.</w:t>
      </w:r>
      <w:r w:rsidR="00137FCB">
        <w:t xml:space="preserve"> </w:t>
      </w:r>
    </w:p>
    <w:p w14:paraId="2FA7B49D" w14:textId="77777777" w:rsidR="00EE5BA9" w:rsidRDefault="00310727" w:rsidP="00FB79A3">
      <w:r>
        <w:t>Before they can take part, suppliers may need training. This will d</w:t>
      </w:r>
      <w:r w:rsidR="000E2BD1">
        <w:t>epend on</w:t>
      </w:r>
      <w:r w:rsidR="00EE5BA9">
        <w:t>:</w:t>
      </w:r>
      <w:r w:rsidR="000E2BD1">
        <w:t xml:space="preserve"> </w:t>
      </w:r>
    </w:p>
    <w:p w14:paraId="70D2AD7D" w14:textId="77777777" w:rsidR="00EE5BA9" w:rsidRDefault="000E2BD1" w:rsidP="00692D6E">
      <w:pPr>
        <w:pStyle w:val="ListParagraph"/>
        <w:numPr>
          <w:ilvl w:val="0"/>
          <w:numId w:val="62"/>
        </w:numPr>
      </w:pPr>
      <w:r>
        <w:t xml:space="preserve">the complexity and customisation of </w:t>
      </w:r>
      <w:r w:rsidR="003761A7">
        <w:t xml:space="preserve">the </w:t>
      </w:r>
      <w:r>
        <w:t>auction process</w:t>
      </w:r>
      <w:r w:rsidR="00EE5BA9">
        <w:t>,</w:t>
      </w:r>
      <w:r>
        <w:t xml:space="preserve"> and </w:t>
      </w:r>
    </w:p>
    <w:p w14:paraId="13508956" w14:textId="0BB66F26" w:rsidR="000E2BD1" w:rsidRDefault="000E2BD1" w:rsidP="00692D6E">
      <w:pPr>
        <w:pStyle w:val="ListParagraph"/>
        <w:numPr>
          <w:ilvl w:val="0"/>
          <w:numId w:val="62"/>
        </w:numPr>
      </w:pPr>
      <w:r>
        <w:t xml:space="preserve">the familiarity of the market with </w:t>
      </w:r>
      <w:r w:rsidR="009F07FF">
        <w:t xml:space="preserve">procurement </w:t>
      </w:r>
      <w:r>
        <w:t>auctions</w:t>
      </w:r>
      <w:r w:rsidR="00310727">
        <w:t>.</w:t>
      </w:r>
      <w:r>
        <w:t xml:space="preserve">   </w:t>
      </w:r>
    </w:p>
    <w:p w14:paraId="30D5A29B" w14:textId="1C2AE675" w:rsidR="003761A7" w:rsidRDefault="001B3644" w:rsidP="003761A7">
      <w:r>
        <w:t>Consider</w:t>
      </w:r>
      <w:r w:rsidR="003761A7">
        <w:t xml:space="preserve"> up front:</w:t>
      </w:r>
    </w:p>
    <w:p w14:paraId="0ECBE29D" w14:textId="77777777" w:rsidR="003761A7" w:rsidRDefault="003761A7" w:rsidP="003761A7">
      <w:pPr>
        <w:pStyle w:val="ListParagraph"/>
        <w:numPr>
          <w:ilvl w:val="0"/>
          <w:numId w:val="50"/>
        </w:numPr>
      </w:pPr>
      <w:r>
        <w:t>what preparation is necessary for the buyer’s auction team;</w:t>
      </w:r>
    </w:p>
    <w:p w14:paraId="3EC15BC8" w14:textId="56CD7DD6" w:rsidR="003761A7" w:rsidRDefault="003761A7" w:rsidP="003761A7">
      <w:pPr>
        <w:pStyle w:val="ListParagraph"/>
        <w:numPr>
          <w:ilvl w:val="0"/>
          <w:numId w:val="50"/>
        </w:numPr>
      </w:pPr>
      <w:r>
        <w:lastRenderedPageBreak/>
        <w:t>the amount of time and effort required</w:t>
      </w:r>
      <w:r w:rsidR="001B3644">
        <w:t xml:space="preserve"> to plan and conduct the </w:t>
      </w:r>
      <w:r w:rsidR="009F07FF">
        <w:t xml:space="preserve">procurement </w:t>
      </w:r>
      <w:r w:rsidR="001B3644">
        <w:t>auction</w:t>
      </w:r>
      <w:r>
        <w:t>;</w:t>
      </w:r>
    </w:p>
    <w:p w14:paraId="1AEACAB8" w14:textId="140EEC85" w:rsidR="003761A7" w:rsidRDefault="003761A7" w:rsidP="003761A7">
      <w:pPr>
        <w:pStyle w:val="ListParagraph"/>
        <w:numPr>
          <w:ilvl w:val="0"/>
          <w:numId w:val="50"/>
        </w:numPr>
      </w:pPr>
      <w:r>
        <w:t>clarification/negotiation of the bids to prepare for price competition; and</w:t>
      </w:r>
    </w:p>
    <w:p w14:paraId="36EECD92" w14:textId="38743AF9" w:rsidR="003761A7" w:rsidRDefault="009D3636" w:rsidP="00426DAF">
      <w:pPr>
        <w:pStyle w:val="ListParagraph"/>
        <w:numPr>
          <w:ilvl w:val="0"/>
          <w:numId w:val="50"/>
        </w:numPr>
      </w:pPr>
      <w:r>
        <w:t xml:space="preserve">the process required to </w:t>
      </w:r>
      <w:r w:rsidR="003761A7">
        <w:t xml:space="preserve">train </w:t>
      </w:r>
      <w:r w:rsidR="007D660E">
        <w:t>suppliers</w:t>
      </w:r>
      <w:r w:rsidR="003761A7">
        <w:t xml:space="preserve"> to </w:t>
      </w:r>
      <w:r w:rsidR="002B2DF6">
        <w:t>take part</w:t>
      </w:r>
      <w:r w:rsidR="003761A7">
        <w:t xml:space="preserve"> in the </w:t>
      </w:r>
      <w:r w:rsidR="009F07FF">
        <w:t xml:space="preserve">procurement </w:t>
      </w:r>
      <w:r w:rsidR="003761A7">
        <w:t>auction.</w:t>
      </w:r>
    </w:p>
    <w:p w14:paraId="607DAA67" w14:textId="127FDE00" w:rsidR="00F73E1E" w:rsidRDefault="00F73E1E" w:rsidP="00806673">
      <w:pPr>
        <w:pStyle w:val="Heading3"/>
      </w:pPr>
      <w:r w:rsidRPr="00806673">
        <w:t>Incentivising</w:t>
      </w:r>
      <w:r>
        <w:t xml:space="preserve">  </w:t>
      </w:r>
      <w:r w:rsidR="009D3636">
        <w:t xml:space="preserve">suppliers to </w:t>
      </w:r>
      <w:r w:rsidR="00310727">
        <w:t>take part</w:t>
      </w:r>
    </w:p>
    <w:p w14:paraId="34367C7D" w14:textId="27315239" w:rsidR="001225C2" w:rsidRDefault="003761A7" w:rsidP="006C2F29">
      <w:pPr>
        <w:rPr>
          <w:lang w:eastAsia="en-US"/>
        </w:rPr>
      </w:pPr>
      <w:r w:rsidRPr="006C2F29">
        <w:rPr>
          <w:lang w:eastAsia="en-US"/>
        </w:rPr>
        <w:t>C</w:t>
      </w:r>
      <w:r w:rsidR="00744610" w:rsidRPr="006C2F29">
        <w:rPr>
          <w:lang w:eastAsia="en-US"/>
        </w:rPr>
        <w:t xml:space="preserve">onsider how to incentivise </w:t>
      </w:r>
      <w:r w:rsidR="009F07FF">
        <w:rPr>
          <w:lang w:eastAsia="en-US"/>
        </w:rPr>
        <w:t>suppliers</w:t>
      </w:r>
      <w:r w:rsidR="00744610" w:rsidRPr="006C2F29">
        <w:rPr>
          <w:lang w:eastAsia="en-US"/>
        </w:rPr>
        <w:t xml:space="preserve"> to </w:t>
      </w:r>
      <w:r w:rsidR="002B2DF6">
        <w:rPr>
          <w:lang w:eastAsia="en-US"/>
        </w:rPr>
        <w:t>take part</w:t>
      </w:r>
      <w:r w:rsidR="002B2DF6" w:rsidRPr="006C2F29">
        <w:rPr>
          <w:lang w:eastAsia="en-US"/>
        </w:rPr>
        <w:t xml:space="preserve"> </w:t>
      </w:r>
      <w:r w:rsidR="00744610" w:rsidRPr="006C2F29">
        <w:rPr>
          <w:lang w:eastAsia="en-US"/>
        </w:rPr>
        <w:t xml:space="preserve">in the auction and </w:t>
      </w:r>
      <w:r w:rsidR="00307D90">
        <w:rPr>
          <w:lang w:eastAsia="en-US"/>
        </w:rPr>
        <w:t>to</w:t>
      </w:r>
      <w:r w:rsidRPr="00307D90">
        <w:rPr>
          <w:lang w:eastAsia="en-US"/>
        </w:rPr>
        <w:t xml:space="preserve"> </w:t>
      </w:r>
      <w:r w:rsidR="00744610" w:rsidRPr="00307D90">
        <w:rPr>
          <w:lang w:eastAsia="en-US"/>
        </w:rPr>
        <w:t>compet</w:t>
      </w:r>
      <w:r w:rsidR="00307D90">
        <w:rPr>
          <w:lang w:eastAsia="en-US"/>
        </w:rPr>
        <w:t>e</w:t>
      </w:r>
      <w:r w:rsidR="00744610" w:rsidRPr="006C2F29">
        <w:rPr>
          <w:lang w:eastAsia="en-US"/>
        </w:rPr>
        <w:t xml:space="preserve">. </w:t>
      </w:r>
    </w:p>
    <w:p w14:paraId="5443A8B0" w14:textId="77777777" w:rsidR="00310727" w:rsidRDefault="006C2F29" w:rsidP="006C2F29">
      <w:r w:rsidRPr="00552C77">
        <w:t xml:space="preserve">In the right </w:t>
      </w:r>
      <w:r w:rsidR="002B2DF6">
        <w:t>context</w:t>
      </w:r>
      <w:r w:rsidRPr="00552C77">
        <w:t xml:space="preserve">, a </w:t>
      </w:r>
      <w:r w:rsidR="002B2DF6">
        <w:t>procurement</w:t>
      </w:r>
      <w:r w:rsidRPr="00552C77">
        <w:t xml:space="preserve"> auction will enable the buyer to achieve the best </w:t>
      </w:r>
      <w:r w:rsidR="009D3636">
        <w:t xml:space="preserve">value for money </w:t>
      </w:r>
      <w:r w:rsidRPr="00552C77">
        <w:t>through</w:t>
      </w:r>
      <w:r w:rsidR="00310727">
        <w:t>:</w:t>
      </w:r>
    </w:p>
    <w:p w14:paraId="64924A1D" w14:textId="4E7457E7" w:rsidR="00310727" w:rsidRDefault="006C2F29" w:rsidP="00FB1B7A">
      <w:pPr>
        <w:pStyle w:val="ListParagraph"/>
        <w:numPr>
          <w:ilvl w:val="0"/>
          <w:numId w:val="55"/>
        </w:numPr>
      </w:pPr>
      <w:r w:rsidRPr="00552C77">
        <w:t>active competition</w:t>
      </w:r>
      <w:r w:rsidR="00310727">
        <w:t>;</w:t>
      </w:r>
      <w:r w:rsidRPr="00552C77">
        <w:t xml:space="preserve"> and</w:t>
      </w:r>
    </w:p>
    <w:p w14:paraId="51F33973" w14:textId="605D11B5" w:rsidR="006C2F29" w:rsidRPr="00310727" w:rsidRDefault="006C2F29" w:rsidP="00FB1B7A">
      <w:pPr>
        <w:pStyle w:val="ListParagraph"/>
        <w:numPr>
          <w:ilvl w:val="0"/>
          <w:numId w:val="55"/>
        </w:numPr>
        <w:rPr>
          <w:sz w:val="20"/>
          <w:szCs w:val="20"/>
        </w:rPr>
      </w:pPr>
      <w:r w:rsidRPr="00552C77">
        <w:t xml:space="preserve">price revision </w:t>
      </w:r>
      <w:r w:rsidR="009D3636">
        <w:t>(</w:t>
      </w:r>
      <w:r w:rsidR="002B2DF6">
        <w:t>as</w:t>
      </w:r>
      <w:r w:rsidRPr="00552C77">
        <w:t xml:space="preserve"> suppliers bid </w:t>
      </w:r>
      <w:r w:rsidR="009D3636">
        <w:t xml:space="preserve">against </w:t>
      </w:r>
      <w:r w:rsidRPr="00552C77">
        <w:t>each other to ‘win’ the contract</w:t>
      </w:r>
      <w:r w:rsidR="009D3636">
        <w:t>)</w:t>
      </w:r>
      <w:r w:rsidRPr="00310727">
        <w:rPr>
          <w:sz w:val="20"/>
          <w:szCs w:val="20"/>
        </w:rPr>
        <w:t xml:space="preserve">. </w:t>
      </w:r>
    </w:p>
    <w:p w14:paraId="222FC1BC" w14:textId="77777777" w:rsidR="00EE5BA9" w:rsidRDefault="00744610" w:rsidP="00F73E1E">
      <w:pPr>
        <w:rPr>
          <w:lang w:eastAsia="en-US"/>
        </w:rPr>
      </w:pPr>
      <w:r>
        <w:rPr>
          <w:lang w:eastAsia="en-US"/>
        </w:rPr>
        <w:t>The auction process provides</w:t>
      </w:r>
      <w:r w:rsidR="00EE5BA9">
        <w:rPr>
          <w:lang w:eastAsia="en-US"/>
        </w:rPr>
        <w:t>:</w:t>
      </w:r>
      <w:r>
        <w:rPr>
          <w:lang w:eastAsia="en-US"/>
        </w:rPr>
        <w:t xml:space="preserve"> </w:t>
      </w:r>
    </w:p>
    <w:p w14:paraId="0546D9FE" w14:textId="0045BD27" w:rsidR="00EE5BA9" w:rsidRDefault="00065A53" w:rsidP="00EE5BA9">
      <w:pPr>
        <w:pStyle w:val="ListParagraph"/>
        <w:numPr>
          <w:ilvl w:val="0"/>
          <w:numId w:val="61"/>
        </w:numPr>
        <w:rPr>
          <w:lang w:eastAsia="en-US"/>
        </w:rPr>
      </w:pPr>
      <w:r>
        <w:rPr>
          <w:lang w:eastAsia="en-US"/>
        </w:rPr>
        <w:t xml:space="preserve">transparent, </w:t>
      </w:r>
      <w:r w:rsidR="00744610">
        <w:rPr>
          <w:lang w:eastAsia="en-US"/>
        </w:rPr>
        <w:t xml:space="preserve">timely feedback to </w:t>
      </w:r>
      <w:r w:rsidR="00A62742">
        <w:rPr>
          <w:lang w:eastAsia="en-US"/>
        </w:rPr>
        <w:t>suppliers</w:t>
      </w:r>
      <w:r w:rsidR="00552C77">
        <w:rPr>
          <w:lang w:eastAsia="en-US"/>
        </w:rPr>
        <w:t xml:space="preserve"> </w:t>
      </w:r>
      <w:r>
        <w:rPr>
          <w:lang w:eastAsia="en-US"/>
        </w:rPr>
        <w:t xml:space="preserve">regarding the </w:t>
      </w:r>
      <w:r w:rsidR="00744610">
        <w:rPr>
          <w:lang w:eastAsia="en-US"/>
        </w:rPr>
        <w:t>competitive</w:t>
      </w:r>
      <w:r>
        <w:rPr>
          <w:lang w:eastAsia="en-US"/>
        </w:rPr>
        <w:t>ness of their</w:t>
      </w:r>
      <w:r w:rsidR="00744610">
        <w:rPr>
          <w:lang w:eastAsia="en-US"/>
        </w:rPr>
        <w:t xml:space="preserve"> bid</w:t>
      </w:r>
      <w:r w:rsidR="00EE5BA9">
        <w:rPr>
          <w:lang w:eastAsia="en-US"/>
        </w:rPr>
        <w:t>,</w:t>
      </w:r>
      <w:r w:rsidR="00744610">
        <w:rPr>
          <w:lang w:eastAsia="en-US"/>
        </w:rPr>
        <w:t xml:space="preserve"> and </w:t>
      </w:r>
    </w:p>
    <w:p w14:paraId="23E93FF9" w14:textId="1B256956" w:rsidR="00A62742" w:rsidRDefault="00065A53" w:rsidP="00692D6E">
      <w:pPr>
        <w:pStyle w:val="ListParagraph"/>
        <w:numPr>
          <w:ilvl w:val="0"/>
          <w:numId w:val="61"/>
        </w:numPr>
        <w:rPr>
          <w:lang w:eastAsia="en-US"/>
        </w:rPr>
      </w:pPr>
      <w:r>
        <w:rPr>
          <w:lang w:eastAsia="en-US"/>
        </w:rPr>
        <w:t xml:space="preserve">an opportunity </w:t>
      </w:r>
      <w:r w:rsidR="00744610">
        <w:rPr>
          <w:lang w:eastAsia="en-US"/>
        </w:rPr>
        <w:t xml:space="preserve">to improve their </w:t>
      </w:r>
      <w:r>
        <w:rPr>
          <w:lang w:eastAsia="en-US"/>
        </w:rPr>
        <w:t>offer</w:t>
      </w:r>
      <w:r w:rsidR="00744610">
        <w:rPr>
          <w:lang w:eastAsia="en-US"/>
        </w:rPr>
        <w:t>.</w:t>
      </w:r>
    </w:p>
    <w:p w14:paraId="38DBA700" w14:textId="76A5B6B9" w:rsidR="008145A5" w:rsidRDefault="00310727">
      <w:pPr>
        <w:rPr>
          <w:lang w:eastAsia="en-US"/>
        </w:rPr>
      </w:pPr>
      <w:r>
        <w:rPr>
          <w:lang w:eastAsia="en-US"/>
        </w:rPr>
        <w:t>T</w:t>
      </w:r>
      <w:r w:rsidR="00A62742">
        <w:rPr>
          <w:lang w:eastAsia="en-US"/>
        </w:rPr>
        <w:t>he auction process</w:t>
      </w:r>
      <w:r w:rsidR="008145A5">
        <w:rPr>
          <w:lang w:eastAsia="en-US"/>
        </w:rPr>
        <w:t xml:space="preserve"> must:</w:t>
      </w:r>
    </w:p>
    <w:p w14:paraId="780EF33F" w14:textId="4B53C5DC" w:rsidR="008145A5" w:rsidRDefault="00A62742" w:rsidP="00FB1B7A">
      <w:pPr>
        <w:pStyle w:val="ListParagraph"/>
        <w:numPr>
          <w:ilvl w:val="0"/>
          <w:numId w:val="56"/>
        </w:numPr>
        <w:rPr>
          <w:lang w:eastAsia="en-US"/>
        </w:rPr>
      </w:pPr>
      <w:r>
        <w:rPr>
          <w:lang w:eastAsia="en-US"/>
        </w:rPr>
        <w:t>maintain supplier confidentiality</w:t>
      </w:r>
      <w:r w:rsidR="008145A5">
        <w:rPr>
          <w:lang w:eastAsia="en-US"/>
        </w:rPr>
        <w:t>;</w:t>
      </w:r>
      <w:r>
        <w:rPr>
          <w:lang w:eastAsia="en-US"/>
        </w:rPr>
        <w:t xml:space="preserve"> and </w:t>
      </w:r>
    </w:p>
    <w:p w14:paraId="5A8EED41" w14:textId="67DA6BAD" w:rsidR="00552C77" w:rsidRDefault="008145A5" w:rsidP="00FB1B7A">
      <w:pPr>
        <w:pStyle w:val="ListParagraph"/>
        <w:numPr>
          <w:ilvl w:val="0"/>
          <w:numId w:val="56"/>
        </w:numPr>
        <w:rPr>
          <w:lang w:eastAsia="en-US"/>
        </w:rPr>
      </w:pPr>
      <w:r>
        <w:rPr>
          <w:lang w:eastAsia="en-US"/>
        </w:rPr>
        <w:t>be</w:t>
      </w:r>
      <w:r w:rsidR="00A62742">
        <w:rPr>
          <w:lang w:eastAsia="en-US"/>
        </w:rPr>
        <w:t xml:space="preserve"> a reliable, trustworthy system and process.</w:t>
      </w:r>
    </w:p>
    <w:p w14:paraId="3FF42DA3" w14:textId="0BE21F64" w:rsidR="00737C27" w:rsidRDefault="00737C27" w:rsidP="00552C77">
      <w:pPr>
        <w:pStyle w:val="Heading3"/>
      </w:pPr>
      <w:r>
        <w:t>Auction design</w:t>
      </w:r>
    </w:p>
    <w:p w14:paraId="1C5EB270" w14:textId="04ACD425" w:rsidR="002B2DF6" w:rsidRDefault="00AB0BC7" w:rsidP="002B2DF6">
      <w:pPr>
        <w:rPr>
          <w:b/>
          <w:bCs/>
          <w:lang w:eastAsia="en-US"/>
        </w:rPr>
      </w:pPr>
      <w:r>
        <w:rPr>
          <w:lang w:eastAsia="en-US"/>
        </w:rPr>
        <w:t xml:space="preserve">In a </w:t>
      </w:r>
      <w:r w:rsidRPr="00AB0BC7">
        <w:rPr>
          <w:b/>
          <w:bCs/>
          <w:lang w:eastAsia="en-US"/>
        </w:rPr>
        <w:t>descending price</w:t>
      </w:r>
      <w:r>
        <w:rPr>
          <w:lang w:eastAsia="en-US"/>
        </w:rPr>
        <w:t xml:space="preserve"> </w:t>
      </w:r>
      <w:r w:rsidR="00737C27">
        <w:rPr>
          <w:lang w:eastAsia="en-US"/>
        </w:rPr>
        <w:t>auction</w:t>
      </w:r>
      <w:r>
        <w:rPr>
          <w:lang w:eastAsia="en-US"/>
        </w:rPr>
        <w:t>,</w:t>
      </w:r>
      <w:r w:rsidR="00737C27">
        <w:rPr>
          <w:lang w:eastAsia="en-US"/>
        </w:rPr>
        <w:t xml:space="preserve"> suppliers lower their price until they are no longer willing to submit a</w:t>
      </w:r>
      <w:r w:rsidR="00700EA6">
        <w:rPr>
          <w:lang w:eastAsia="en-US"/>
        </w:rPr>
        <w:t xml:space="preserve">ny further bids within the auction time period. </w:t>
      </w:r>
      <w:r w:rsidR="002B2DF6">
        <w:rPr>
          <w:lang w:eastAsia="en-US"/>
        </w:rPr>
        <w:t>There are several ways to structure a</w:t>
      </w:r>
      <w:r>
        <w:rPr>
          <w:lang w:eastAsia="en-US"/>
        </w:rPr>
        <w:t xml:space="preserve"> d</w:t>
      </w:r>
      <w:r w:rsidR="00737C27">
        <w:rPr>
          <w:lang w:eastAsia="en-US"/>
        </w:rPr>
        <w:t>escending price auction</w:t>
      </w:r>
      <w:r w:rsidR="002B2DF6">
        <w:rPr>
          <w:lang w:eastAsia="en-US"/>
        </w:rPr>
        <w:t>:</w:t>
      </w:r>
      <w:r w:rsidR="00737C27">
        <w:rPr>
          <w:lang w:eastAsia="en-US"/>
        </w:rPr>
        <w:t xml:space="preserve"> </w:t>
      </w:r>
    </w:p>
    <w:p w14:paraId="00976518" w14:textId="26B705B4" w:rsidR="00737C27" w:rsidRDefault="00737C27" w:rsidP="00426DAF">
      <w:pPr>
        <w:pStyle w:val="ListParagraph"/>
        <w:numPr>
          <w:ilvl w:val="0"/>
          <w:numId w:val="51"/>
        </w:numPr>
        <w:rPr>
          <w:lang w:eastAsia="en-US"/>
        </w:rPr>
      </w:pPr>
      <w:r w:rsidRPr="009F748C">
        <w:rPr>
          <w:b/>
          <w:bCs/>
          <w:lang w:eastAsia="en-US"/>
        </w:rPr>
        <w:t>Positional bidding</w:t>
      </w:r>
      <w:r>
        <w:rPr>
          <w:lang w:eastAsia="en-US"/>
        </w:rPr>
        <w:t xml:space="preserve">. A type of descending price auction where suppliers can see the position of their bid only i.e. 1st, 2nd, 3rd etc, </w:t>
      </w:r>
      <w:r w:rsidR="00E61ABE">
        <w:rPr>
          <w:lang w:eastAsia="en-US"/>
        </w:rPr>
        <w:t xml:space="preserve">but </w:t>
      </w:r>
      <w:r>
        <w:rPr>
          <w:lang w:eastAsia="en-US"/>
        </w:rPr>
        <w:t>they are not aware of the value of the bids.</w:t>
      </w:r>
    </w:p>
    <w:p w14:paraId="4B0E030A" w14:textId="0DCBC98B" w:rsidR="00737C27" w:rsidRDefault="00737C27" w:rsidP="00737C27">
      <w:pPr>
        <w:pStyle w:val="ListParagraph"/>
        <w:numPr>
          <w:ilvl w:val="0"/>
          <w:numId w:val="46"/>
        </w:numPr>
        <w:rPr>
          <w:lang w:eastAsia="en-US"/>
        </w:rPr>
      </w:pPr>
      <w:r w:rsidRPr="00737C27">
        <w:rPr>
          <w:b/>
          <w:bCs/>
          <w:lang w:eastAsia="en-US"/>
        </w:rPr>
        <w:t>Leading price bidding</w:t>
      </w:r>
      <w:r>
        <w:rPr>
          <w:lang w:eastAsia="en-US"/>
        </w:rPr>
        <w:t xml:space="preserve">. </w:t>
      </w:r>
      <w:r w:rsidR="00AB0BC7">
        <w:rPr>
          <w:lang w:eastAsia="en-US"/>
        </w:rPr>
        <w:t>A</w:t>
      </w:r>
      <w:r>
        <w:rPr>
          <w:lang w:eastAsia="en-US"/>
        </w:rPr>
        <w:t xml:space="preserve">ll </w:t>
      </w:r>
      <w:r w:rsidR="00CF3B04">
        <w:rPr>
          <w:lang w:eastAsia="en-US"/>
        </w:rPr>
        <w:t>suppliers</w:t>
      </w:r>
      <w:r>
        <w:rPr>
          <w:lang w:eastAsia="en-US"/>
        </w:rPr>
        <w:t xml:space="preserve"> </w:t>
      </w:r>
      <w:r w:rsidR="00AB0BC7">
        <w:rPr>
          <w:lang w:eastAsia="en-US"/>
        </w:rPr>
        <w:t>can</w:t>
      </w:r>
      <w:r>
        <w:rPr>
          <w:lang w:eastAsia="en-US"/>
        </w:rPr>
        <w:t xml:space="preserve"> see the amount of the lowest bid but not the identity of the leading bidder, nor the position </w:t>
      </w:r>
      <w:r w:rsidR="00AB0BC7">
        <w:rPr>
          <w:lang w:eastAsia="en-US"/>
        </w:rPr>
        <w:t>of their bid (unless it is the lowest)</w:t>
      </w:r>
      <w:r>
        <w:rPr>
          <w:lang w:eastAsia="en-US"/>
        </w:rPr>
        <w:t>.</w:t>
      </w:r>
    </w:p>
    <w:p w14:paraId="2CA88EC8" w14:textId="56629B3D" w:rsidR="00737C27" w:rsidRDefault="00737C27" w:rsidP="00737C27">
      <w:pPr>
        <w:pStyle w:val="ListParagraph"/>
        <w:numPr>
          <w:ilvl w:val="0"/>
          <w:numId w:val="46"/>
        </w:numPr>
        <w:rPr>
          <w:lang w:eastAsia="en-US"/>
        </w:rPr>
      </w:pPr>
      <w:r w:rsidRPr="00737C27">
        <w:rPr>
          <w:b/>
          <w:bCs/>
          <w:lang w:eastAsia="en-US"/>
        </w:rPr>
        <w:t>Descending clock</w:t>
      </w:r>
      <w:r w:rsidRPr="00737C27">
        <w:rPr>
          <w:lang w:eastAsia="en-US"/>
        </w:rPr>
        <w:t xml:space="preserve">. </w:t>
      </w:r>
      <w:r w:rsidR="00AB0BC7">
        <w:rPr>
          <w:lang w:eastAsia="en-US"/>
        </w:rPr>
        <w:t>The</w:t>
      </w:r>
      <w:r>
        <w:rPr>
          <w:lang w:eastAsia="en-US"/>
        </w:rPr>
        <w:t xml:space="preserve"> auction that runs for a predetermined time</w:t>
      </w:r>
      <w:r w:rsidR="00AB0BC7">
        <w:rPr>
          <w:lang w:eastAsia="en-US"/>
        </w:rPr>
        <w:t>.</w:t>
      </w:r>
      <w:r>
        <w:rPr>
          <w:lang w:eastAsia="en-US"/>
        </w:rPr>
        <w:t xml:space="preserve"> </w:t>
      </w:r>
      <w:r w:rsidR="00AB0BC7">
        <w:rPr>
          <w:lang w:eastAsia="en-US"/>
        </w:rPr>
        <w:t>T</w:t>
      </w:r>
      <w:r>
        <w:rPr>
          <w:lang w:eastAsia="en-US"/>
        </w:rPr>
        <w:t xml:space="preserve">he auction will have internal rules applicable to timing to ensure all bidders </w:t>
      </w:r>
      <w:r w:rsidR="00E61ABE">
        <w:rPr>
          <w:lang w:eastAsia="en-US"/>
        </w:rPr>
        <w:t>get</w:t>
      </w:r>
      <w:r>
        <w:rPr>
          <w:lang w:eastAsia="en-US"/>
        </w:rPr>
        <w:t xml:space="preserve"> the same opportunity to continue bidding. </w:t>
      </w:r>
      <w:r w:rsidR="00AB0BC7">
        <w:rPr>
          <w:lang w:eastAsia="en-US"/>
        </w:rPr>
        <w:t>It c</w:t>
      </w:r>
      <w:r>
        <w:rPr>
          <w:lang w:eastAsia="en-US"/>
        </w:rPr>
        <w:t>an be a positional bidding or leading price bidding event.</w:t>
      </w:r>
    </w:p>
    <w:p w14:paraId="3EFCDF20" w14:textId="35BF31B6" w:rsidR="00AB0BC7" w:rsidRDefault="00AB0BC7" w:rsidP="00AB0BC7">
      <w:pPr>
        <w:rPr>
          <w:lang w:eastAsia="en-US"/>
        </w:rPr>
      </w:pPr>
      <w:r>
        <w:rPr>
          <w:lang w:eastAsia="en-US"/>
        </w:rPr>
        <w:t xml:space="preserve">There are many other </w:t>
      </w:r>
      <w:r w:rsidRPr="00AB0BC7">
        <w:rPr>
          <w:lang w:eastAsia="en-US"/>
        </w:rPr>
        <w:t>procurement auction</w:t>
      </w:r>
      <w:r>
        <w:rPr>
          <w:lang w:eastAsia="en-US"/>
        </w:rPr>
        <w:t xml:space="preserve"> designs that are </w:t>
      </w:r>
      <w:r w:rsidR="007D1684">
        <w:rPr>
          <w:lang w:eastAsia="en-US"/>
        </w:rPr>
        <w:t>searchable</w:t>
      </w:r>
      <w:r>
        <w:rPr>
          <w:lang w:eastAsia="en-US"/>
        </w:rPr>
        <w:t xml:space="preserve"> </w:t>
      </w:r>
      <w:r w:rsidR="007D1684">
        <w:rPr>
          <w:lang w:eastAsia="en-US"/>
        </w:rPr>
        <w:t>on</w:t>
      </w:r>
      <w:r>
        <w:rPr>
          <w:lang w:eastAsia="en-US"/>
        </w:rPr>
        <w:t xml:space="preserve"> the Internet. Some other types of reverse auction designs include:</w:t>
      </w:r>
    </w:p>
    <w:p w14:paraId="2D35FBC9" w14:textId="0F3D967C" w:rsidR="00AB0BC7" w:rsidRPr="00AB0BC7" w:rsidRDefault="00AB0BC7" w:rsidP="00AB0BC7">
      <w:pPr>
        <w:pStyle w:val="ListParagraph"/>
        <w:numPr>
          <w:ilvl w:val="0"/>
          <w:numId w:val="46"/>
        </w:numPr>
        <w:rPr>
          <w:lang w:eastAsia="en-US"/>
        </w:rPr>
      </w:pPr>
      <w:r w:rsidRPr="00AB0BC7">
        <w:rPr>
          <w:b/>
          <w:bCs/>
          <w:lang w:eastAsia="en-US"/>
        </w:rPr>
        <w:t>Dutch Reverse</w:t>
      </w:r>
      <w:r w:rsidRPr="00AB0BC7">
        <w:rPr>
          <w:lang w:eastAsia="en-US"/>
        </w:rPr>
        <w:t xml:space="preserve"> – Begins with a low opening price that increases in set values at fixed intervals</w:t>
      </w:r>
      <w:r w:rsidR="008145A5">
        <w:rPr>
          <w:lang w:eastAsia="en-US"/>
        </w:rPr>
        <w:t>. A</w:t>
      </w:r>
      <w:r w:rsidR="00EE5BA9">
        <w:rPr>
          <w:lang w:eastAsia="en-US"/>
        </w:rPr>
        <w:t xml:space="preserve"> </w:t>
      </w:r>
      <w:r w:rsidRPr="00AB0BC7">
        <w:rPr>
          <w:lang w:eastAsia="en-US"/>
        </w:rPr>
        <w:t xml:space="preserve">seller places a bid, thereby winning the auction and agreeing to supply the good or service (item) at that price. This type of auction would suit a procurement of multiple items as each item can be auctioned separately and suppliers can bid on as many or as few items as they wish to supply. The auction closes when bidding on all items has finished or </w:t>
      </w:r>
      <w:r w:rsidR="00D715A9">
        <w:rPr>
          <w:lang w:eastAsia="en-US"/>
        </w:rPr>
        <w:t>by re</w:t>
      </w:r>
      <w:r w:rsidR="00700EA6">
        <w:rPr>
          <w:lang w:eastAsia="en-US"/>
        </w:rPr>
        <w:t>a</w:t>
      </w:r>
      <w:r w:rsidR="00D715A9">
        <w:rPr>
          <w:lang w:eastAsia="en-US"/>
        </w:rPr>
        <w:t xml:space="preserve">ching </w:t>
      </w:r>
      <w:r w:rsidR="002975F5">
        <w:rPr>
          <w:lang w:eastAsia="en-US"/>
        </w:rPr>
        <w:t xml:space="preserve">the </w:t>
      </w:r>
      <w:r w:rsidRPr="00AB0BC7">
        <w:rPr>
          <w:lang w:eastAsia="en-US"/>
        </w:rPr>
        <w:t>reserve price and the buyer is</w:t>
      </w:r>
      <w:r w:rsidR="002975F5">
        <w:rPr>
          <w:lang w:eastAsia="en-US"/>
        </w:rPr>
        <w:t xml:space="preserve"> not</w:t>
      </w:r>
      <w:r w:rsidRPr="00AB0BC7">
        <w:rPr>
          <w:lang w:eastAsia="en-US"/>
        </w:rPr>
        <w:t xml:space="preserve"> willing to </w:t>
      </w:r>
      <w:r w:rsidR="002975F5">
        <w:rPr>
          <w:lang w:eastAsia="en-US"/>
        </w:rPr>
        <w:t>buy above that price</w:t>
      </w:r>
      <w:r w:rsidRPr="00AB0BC7">
        <w:rPr>
          <w:lang w:eastAsia="en-US"/>
        </w:rPr>
        <w:t xml:space="preserve">. </w:t>
      </w:r>
    </w:p>
    <w:p w14:paraId="0B0917AD" w14:textId="6FF9140E" w:rsidR="00AB0BC7" w:rsidRPr="00AB0BC7" w:rsidRDefault="00AB0BC7" w:rsidP="00AB0BC7">
      <w:pPr>
        <w:pStyle w:val="ListParagraph"/>
        <w:numPr>
          <w:ilvl w:val="0"/>
          <w:numId w:val="46"/>
        </w:numPr>
        <w:rPr>
          <w:lang w:eastAsia="en-US"/>
        </w:rPr>
      </w:pPr>
      <w:r w:rsidRPr="00AB0BC7">
        <w:rPr>
          <w:b/>
          <w:bCs/>
          <w:lang w:eastAsia="en-US"/>
        </w:rPr>
        <w:t>Japanese Reverse</w:t>
      </w:r>
      <w:r w:rsidRPr="00AB0BC7">
        <w:rPr>
          <w:lang w:eastAsia="en-US"/>
        </w:rPr>
        <w:t xml:space="preserve"> –</w:t>
      </w:r>
      <w:r w:rsidR="002975F5">
        <w:rPr>
          <w:lang w:eastAsia="en-US"/>
        </w:rPr>
        <w:t xml:space="preserve"> S</w:t>
      </w:r>
      <w:r w:rsidRPr="00AB0BC7">
        <w:rPr>
          <w:lang w:eastAsia="en-US"/>
        </w:rPr>
        <w:t>tarts with an opening entry price point. Each supplier must accept the price point or withdraw from the auction. The price decreases in predetermined decrements</w:t>
      </w:r>
      <w:r w:rsidR="002975F5">
        <w:rPr>
          <w:lang w:eastAsia="en-US"/>
        </w:rPr>
        <w:t>. P</w:t>
      </w:r>
      <w:r w:rsidRPr="00AB0BC7">
        <w:rPr>
          <w:lang w:eastAsia="en-US"/>
        </w:rPr>
        <w:t xml:space="preserve">articipants either accept the price point </w:t>
      </w:r>
      <w:r w:rsidR="002975F5">
        <w:rPr>
          <w:lang w:eastAsia="en-US"/>
        </w:rPr>
        <w:t xml:space="preserve">at each decrement </w:t>
      </w:r>
      <w:r w:rsidRPr="00AB0BC7">
        <w:rPr>
          <w:lang w:eastAsia="en-US"/>
        </w:rPr>
        <w:t>or withdraw from the auction.  The winner of the auction will generally be the last participant.</w:t>
      </w:r>
    </w:p>
    <w:p w14:paraId="76DE1086" w14:textId="2E23B166" w:rsidR="00AB0BC7" w:rsidRPr="00AB0BC7" w:rsidRDefault="00AB0BC7" w:rsidP="00AB0BC7">
      <w:pPr>
        <w:pStyle w:val="ListParagraph"/>
        <w:numPr>
          <w:ilvl w:val="0"/>
          <w:numId w:val="46"/>
        </w:numPr>
        <w:rPr>
          <w:lang w:eastAsia="en-US"/>
        </w:rPr>
      </w:pPr>
      <w:r w:rsidRPr="00AB0BC7">
        <w:rPr>
          <w:b/>
          <w:bCs/>
          <w:lang w:eastAsia="en-US"/>
        </w:rPr>
        <w:t>Best Value Reverse</w:t>
      </w:r>
      <w:r w:rsidRPr="00AB0BC7">
        <w:rPr>
          <w:lang w:eastAsia="en-US"/>
        </w:rPr>
        <w:t xml:space="preserve"> –</w:t>
      </w:r>
      <w:r w:rsidR="002975F5">
        <w:rPr>
          <w:lang w:eastAsia="en-US"/>
        </w:rPr>
        <w:t xml:space="preserve"> </w:t>
      </w:r>
      <w:r w:rsidR="002975F5" w:rsidRPr="00AB0BC7">
        <w:rPr>
          <w:lang w:eastAsia="en-US"/>
        </w:rPr>
        <w:t>Suppliers provide a best value proposed solution</w:t>
      </w:r>
      <w:r w:rsidR="00D715A9">
        <w:rPr>
          <w:lang w:eastAsia="en-US"/>
        </w:rPr>
        <w:t>. Evaluation</w:t>
      </w:r>
      <w:r w:rsidR="002975F5" w:rsidRPr="00AB0BC7">
        <w:rPr>
          <w:lang w:eastAsia="en-US"/>
        </w:rPr>
        <w:t xml:space="preserve"> is on </w:t>
      </w:r>
      <w:r w:rsidR="00D715A9">
        <w:rPr>
          <w:lang w:eastAsia="en-US"/>
        </w:rPr>
        <w:t xml:space="preserve">weighted and scored </w:t>
      </w:r>
      <w:r w:rsidR="002975F5" w:rsidRPr="00AB0BC7">
        <w:rPr>
          <w:lang w:eastAsia="en-US"/>
        </w:rPr>
        <w:t xml:space="preserve">price and non-price factors. </w:t>
      </w:r>
      <w:r w:rsidR="002975F5">
        <w:rPr>
          <w:lang w:eastAsia="en-US"/>
        </w:rPr>
        <w:t>The outcome</w:t>
      </w:r>
      <w:r w:rsidRPr="00AB0BC7">
        <w:rPr>
          <w:lang w:eastAsia="en-US"/>
        </w:rPr>
        <w:t xml:space="preserve"> is not determined or won on the lowest price. </w:t>
      </w:r>
    </w:p>
    <w:p w14:paraId="402CEC3A" w14:textId="447DDBD3" w:rsidR="00AB0BC7" w:rsidRPr="00AB0BC7" w:rsidRDefault="00AB0BC7" w:rsidP="00AB0BC7">
      <w:pPr>
        <w:pStyle w:val="ListParagraph"/>
        <w:numPr>
          <w:ilvl w:val="0"/>
          <w:numId w:val="46"/>
        </w:numPr>
        <w:rPr>
          <w:lang w:eastAsia="en-US"/>
        </w:rPr>
      </w:pPr>
      <w:r w:rsidRPr="00AB0BC7">
        <w:rPr>
          <w:b/>
          <w:bCs/>
          <w:lang w:eastAsia="en-US"/>
        </w:rPr>
        <w:lastRenderedPageBreak/>
        <w:t xml:space="preserve">Economic Design (complex auctions) </w:t>
      </w:r>
      <w:r w:rsidRPr="00AB0BC7">
        <w:rPr>
          <w:lang w:eastAsia="en-US"/>
        </w:rPr>
        <w:t xml:space="preserve">– Some procurements will </w:t>
      </w:r>
      <w:r w:rsidR="00D715A9">
        <w:rPr>
          <w:lang w:eastAsia="en-US"/>
        </w:rPr>
        <w:t>need</w:t>
      </w:r>
      <w:r w:rsidR="00D715A9" w:rsidRPr="00AB0BC7">
        <w:rPr>
          <w:lang w:eastAsia="en-US"/>
        </w:rPr>
        <w:t xml:space="preserve"> </w:t>
      </w:r>
      <w:r w:rsidRPr="00AB0BC7">
        <w:rPr>
          <w:lang w:eastAsia="en-US"/>
        </w:rPr>
        <w:t xml:space="preserve">custom designed auctions due to their unique nature. </w:t>
      </w:r>
    </w:p>
    <w:p w14:paraId="61373B3B" w14:textId="4AF63801" w:rsidR="00206946" w:rsidRDefault="00206946" w:rsidP="00206946">
      <w:pPr>
        <w:pStyle w:val="Heading3"/>
      </w:pPr>
      <w:r>
        <w:t>Communication</w:t>
      </w:r>
    </w:p>
    <w:p w14:paraId="57DF24CE" w14:textId="77777777" w:rsidR="008145A5" w:rsidRDefault="00206946" w:rsidP="00206946">
      <w:pPr>
        <w:rPr>
          <w:lang w:eastAsia="en-US"/>
        </w:rPr>
      </w:pPr>
      <w:r w:rsidRPr="00206946">
        <w:rPr>
          <w:lang w:eastAsia="en-US"/>
        </w:rPr>
        <w:t xml:space="preserve">Communication with suppliers is essential throughout the </w:t>
      </w:r>
      <w:r w:rsidR="00D715A9">
        <w:rPr>
          <w:lang w:eastAsia="en-US"/>
        </w:rPr>
        <w:t xml:space="preserve">procurement </w:t>
      </w:r>
      <w:r w:rsidRPr="00206946">
        <w:rPr>
          <w:lang w:eastAsia="en-US"/>
        </w:rPr>
        <w:t>process</w:t>
      </w:r>
      <w:r w:rsidR="002975F5">
        <w:rPr>
          <w:lang w:eastAsia="en-US"/>
        </w:rPr>
        <w:t>,</w:t>
      </w:r>
      <w:r w:rsidRPr="00206946">
        <w:rPr>
          <w:lang w:eastAsia="en-US"/>
        </w:rPr>
        <w:t xml:space="preserve"> from advertising the procurement and advising </w:t>
      </w:r>
      <w:r w:rsidR="00D715A9">
        <w:rPr>
          <w:lang w:eastAsia="en-US"/>
        </w:rPr>
        <w:t xml:space="preserve">the use of </w:t>
      </w:r>
      <w:r w:rsidRPr="00206946">
        <w:rPr>
          <w:lang w:eastAsia="en-US"/>
        </w:rPr>
        <w:t xml:space="preserve">a </w:t>
      </w:r>
      <w:r w:rsidR="006E2029">
        <w:rPr>
          <w:lang w:eastAsia="en-US"/>
        </w:rPr>
        <w:t>procurement</w:t>
      </w:r>
      <w:r w:rsidR="006E2029" w:rsidRPr="00206946">
        <w:rPr>
          <w:lang w:eastAsia="en-US"/>
        </w:rPr>
        <w:t xml:space="preserve"> </w:t>
      </w:r>
      <w:r w:rsidRPr="00206946">
        <w:rPr>
          <w:lang w:eastAsia="en-US"/>
        </w:rPr>
        <w:t>auction, to</w:t>
      </w:r>
      <w:r w:rsidR="008145A5">
        <w:rPr>
          <w:lang w:eastAsia="en-US"/>
        </w:rPr>
        <w:t>:</w:t>
      </w:r>
    </w:p>
    <w:p w14:paraId="3CB606B6" w14:textId="441DD640" w:rsidR="00B43232" w:rsidRDefault="00206946" w:rsidP="00FB1B7A">
      <w:pPr>
        <w:pStyle w:val="ListParagraph"/>
        <w:numPr>
          <w:ilvl w:val="0"/>
          <w:numId w:val="57"/>
        </w:numPr>
        <w:rPr>
          <w:lang w:eastAsia="en-US"/>
        </w:rPr>
      </w:pPr>
      <w:r w:rsidRPr="00206946">
        <w:rPr>
          <w:lang w:eastAsia="en-US"/>
        </w:rPr>
        <w:t xml:space="preserve">answering questions </w:t>
      </w:r>
      <w:r w:rsidR="00D715A9">
        <w:rPr>
          <w:lang w:eastAsia="en-US"/>
        </w:rPr>
        <w:t>about</w:t>
      </w:r>
      <w:r w:rsidR="00D715A9" w:rsidRPr="00206946">
        <w:rPr>
          <w:lang w:eastAsia="en-US"/>
        </w:rPr>
        <w:t xml:space="preserve"> </w:t>
      </w:r>
      <w:r w:rsidRPr="00206946">
        <w:rPr>
          <w:lang w:eastAsia="en-US"/>
        </w:rPr>
        <w:t>the process</w:t>
      </w:r>
      <w:r w:rsidR="008145A5">
        <w:rPr>
          <w:lang w:eastAsia="en-US"/>
        </w:rPr>
        <w:t>;</w:t>
      </w:r>
    </w:p>
    <w:p w14:paraId="6892D33B" w14:textId="75316276" w:rsidR="00B43232" w:rsidRDefault="00206946" w:rsidP="00FB1B7A">
      <w:pPr>
        <w:pStyle w:val="ListParagraph"/>
        <w:numPr>
          <w:ilvl w:val="0"/>
          <w:numId w:val="57"/>
        </w:numPr>
        <w:rPr>
          <w:lang w:eastAsia="en-US"/>
        </w:rPr>
      </w:pPr>
      <w:r w:rsidRPr="00206946">
        <w:rPr>
          <w:lang w:eastAsia="en-US"/>
        </w:rPr>
        <w:t>supplier conditioning and training</w:t>
      </w:r>
      <w:r w:rsidR="00B43232">
        <w:rPr>
          <w:lang w:eastAsia="en-US"/>
        </w:rPr>
        <w:t>;</w:t>
      </w:r>
    </w:p>
    <w:p w14:paraId="3BC40B33" w14:textId="029B458D" w:rsidR="00B43232" w:rsidRDefault="00206946" w:rsidP="00FB1B7A">
      <w:pPr>
        <w:pStyle w:val="ListParagraph"/>
        <w:numPr>
          <w:ilvl w:val="0"/>
          <w:numId w:val="57"/>
        </w:numPr>
        <w:rPr>
          <w:lang w:eastAsia="en-US"/>
        </w:rPr>
      </w:pPr>
      <w:r w:rsidRPr="00206946">
        <w:rPr>
          <w:lang w:eastAsia="en-US"/>
        </w:rPr>
        <w:t>advising terms and conditions</w:t>
      </w:r>
      <w:r w:rsidR="00B43232">
        <w:rPr>
          <w:lang w:eastAsia="en-US"/>
        </w:rPr>
        <w:t>;</w:t>
      </w:r>
      <w:r w:rsidRPr="00206946">
        <w:rPr>
          <w:lang w:eastAsia="en-US"/>
        </w:rPr>
        <w:t xml:space="preserve"> and</w:t>
      </w:r>
    </w:p>
    <w:p w14:paraId="215A3DAD" w14:textId="19C7EF4B" w:rsidR="00B43232" w:rsidRDefault="009F07FF" w:rsidP="00FB1B7A">
      <w:pPr>
        <w:pStyle w:val="ListParagraph"/>
        <w:numPr>
          <w:ilvl w:val="0"/>
          <w:numId w:val="57"/>
        </w:numPr>
        <w:rPr>
          <w:lang w:eastAsia="en-US"/>
        </w:rPr>
      </w:pPr>
      <w:r>
        <w:rPr>
          <w:lang w:eastAsia="en-US"/>
        </w:rPr>
        <w:t xml:space="preserve">procurement </w:t>
      </w:r>
      <w:r w:rsidR="00206946" w:rsidRPr="00206946">
        <w:rPr>
          <w:lang w:eastAsia="en-US"/>
        </w:rPr>
        <w:t xml:space="preserve">auction rules. </w:t>
      </w:r>
    </w:p>
    <w:p w14:paraId="0E2BC94E" w14:textId="4960C040" w:rsidR="00206946" w:rsidRDefault="00206946" w:rsidP="00206946">
      <w:pPr>
        <w:rPr>
          <w:lang w:eastAsia="en-US"/>
        </w:rPr>
      </w:pPr>
      <w:r w:rsidRPr="00206946">
        <w:rPr>
          <w:lang w:eastAsia="en-US"/>
        </w:rPr>
        <w:t>It</w:t>
      </w:r>
      <w:r w:rsidR="002975F5">
        <w:rPr>
          <w:lang w:eastAsia="en-US"/>
        </w:rPr>
        <w:t xml:space="preserve"> is</w:t>
      </w:r>
      <w:r w:rsidRPr="00206946">
        <w:rPr>
          <w:lang w:eastAsia="en-US"/>
        </w:rPr>
        <w:t xml:space="preserve"> </w:t>
      </w:r>
      <w:r w:rsidR="00B43232">
        <w:rPr>
          <w:lang w:eastAsia="en-US"/>
        </w:rPr>
        <w:t xml:space="preserve">also </w:t>
      </w:r>
      <w:r w:rsidRPr="00206946">
        <w:rPr>
          <w:lang w:eastAsia="en-US"/>
        </w:rPr>
        <w:t>important to promote the buyer</w:t>
      </w:r>
      <w:r w:rsidR="002975F5">
        <w:rPr>
          <w:lang w:eastAsia="en-US"/>
        </w:rPr>
        <w:t>-</w:t>
      </w:r>
      <w:r w:rsidRPr="00206946">
        <w:rPr>
          <w:lang w:eastAsia="en-US"/>
        </w:rPr>
        <w:t xml:space="preserve">supplier relationship, especially when participating in a </w:t>
      </w:r>
      <w:r w:rsidR="009F07FF">
        <w:rPr>
          <w:lang w:eastAsia="en-US"/>
        </w:rPr>
        <w:t>procurement</w:t>
      </w:r>
      <w:r w:rsidRPr="00206946">
        <w:rPr>
          <w:lang w:eastAsia="en-US"/>
        </w:rPr>
        <w:t xml:space="preserve"> auction for the first time.</w:t>
      </w:r>
    </w:p>
    <w:p w14:paraId="20AA8198" w14:textId="0630FFFE" w:rsidR="00700EA6" w:rsidRPr="00552C77" w:rsidRDefault="00FB6E02" w:rsidP="00700EA6">
      <w:pPr>
        <w:pStyle w:val="Heading3"/>
        <w:rPr>
          <w:b w:val="0"/>
          <w:color w:val="auto"/>
          <w:sz w:val="22"/>
        </w:rPr>
      </w:pPr>
      <w:r w:rsidRPr="00552C77">
        <w:rPr>
          <w:b w:val="0"/>
          <w:color w:val="auto"/>
          <w:sz w:val="22"/>
        </w:rPr>
        <w:t xml:space="preserve">The </w:t>
      </w:r>
      <w:r w:rsidR="003F1FBA" w:rsidRPr="00552C77">
        <w:rPr>
          <w:b w:val="0"/>
          <w:color w:val="auto"/>
          <w:sz w:val="22"/>
        </w:rPr>
        <w:t xml:space="preserve">procurement </w:t>
      </w:r>
      <w:r w:rsidRPr="00552C77">
        <w:rPr>
          <w:b w:val="0"/>
          <w:color w:val="auto"/>
          <w:sz w:val="22"/>
        </w:rPr>
        <w:t>a</w:t>
      </w:r>
      <w:r w:rsidR="00700EA6" w:rsidRPr="00552C77">
        <w:rPr>
          <w:b w:val="0"/>
          <w:color w:val="auto"/>
          <w:sz w:val="22"/>
        </w:rPr>
        <w:t xml:space="preserve">uction rules (bidder/participant terms and conditions) are </w:t>
      </w:r>
      <w:r w:rsidRPr="00552C77">
        <w:rPr>
          <w:b w:val="0"/>
          <w:color w:val="auto"/>
          <w:sz w:val="22"/>
        </w:rPr>
        <w:t xml:space="preserve">an </w:t>
      </w:r>
      <w:r w:rsidR="00700EA6" w:rsidRPr="00552C77">
        <w:rPr>
          <w:b w:val="0"/>
          <w:color w:val="auto"/>
          <w:sz w:val="22"/>
        </w:rPr>
        <w:t xml:space="preserve">important </w:t>
      </w:r>
      <w:r w:rsidRPr="00552C77">
        <w:rPr>
          <w:b w:val="0"/>
          <w:color w:val="auto"/>
          <w:sz w:val="22"/>
        </w:rPr>
        <w:t xml:space="preserve">document </w:t>
      </w:r>
      <w:r w:rsidR="003F1FBA" w:rsidRPr="00552C77">
        <w:rPr>
          <w:b w:val="0"/>
          <w:color w:val="auto"/>
          <w:sz w:val="22"/>
        </w:rPr>
        <w:t xml:space="preserve">in explaining </w:t>
      </w:r>
      <w:r w:rsidR="00700EA6" w:rsidRPr="00552C77">
        <w:rPr>
          <w:b w:val="0"/>
          <w:color w:val="auto"/>
          <w:sz w:val="22"/>
        </w:rPr>
        <w:t xml:space="preserve">to suppliers </w:t>
      </w:r>
      <w:r w:rsidRPr="00552C77">
        <w:rPr>
          <w:b w:val="0"/>
          <w:color w:val="auto"/>
          <w:sz w:val="22"/>
        </w:rPr>
        <w:t xml:space="preserve">the auction process and </w:t>
      </w:r>
      <w:r w:rsidR="00700EA6" w:rsidRPr="00552C77">
        <w:rPr>
          <w:b w:val="0"/>
          <w:color w:val="auto"/>
          <w:sz w:val="22"/>
        </w:rPr>
        <w:t>how the auction</w:t>
      </w:r>
      <w:r w:rsidRPr="00552C77">
        <w:rPr>
          <w:b w:val="0"/>
          <w:color w:val="auto"/>
          <w:sz w:val="22"/>
        </w:rPr>
        <w:t xml:space="preserve"> will </w:t>
      </w:r>
      <w:r w:rsidR="00B43232">
        <w:rPr>
          <w:b w:val="0"/>
          <w:color w:val="auto"/>
          <w:sz w:val="22"/>
        </w:rPr>
        <w:t>run</w:t>
      </w:r>
      <w:r w:rsidRPr="00552C77">
        <w:rPr>
          <w:b w:val="0"/>
          <w:color w:val="auto"/>
          <w:sz w:val="22"/>
        </w:rPr>
        <w:t xml:space="preserve">. The terms and conditions govern the relationship between the buyer and supplier. They should </w:t>
      </w:r>
      <w:r w:rsidR="003F1FBA" w:rsidRPr="00552C77">
        <w:rPr>
          <w:b w:val="0"/>
          <w:color w:val="auto"/>
          <w:sz w:val="22"/>
        </w:rPr>
        <w:t xml:space="preserve">inform </w:t>
      </w:r>
      <w:r w:rsidRPr="00552C77">
        <w:rPr>
          <w:b w:val="0"/>
          <w:color w:val="auto"/>
          <w:sz w:val="22"/>
        </w:rPr>
        <w:t>the supplier how</w:t>
      </w:r>
      <w:r>
        <w:rPr>
          <w:b w:val="0"/>
          <w:bCs/>
          <w:sz w:val="22"/>
        </w:rPr>
        <w:t xml:space="preserve"> </w:t>
      </w:r>
      <w:r w:rsidRPr="00552C77">
        <w:rPr>
          <w:b w:val="0"/>
          <w:color w:val="auto"/>
          <w:sz w:val="22"/>
        </w:rPr>
        <w:t xml:space="preserve">the auction will </w:t>
      </w:r>
      <w:r w:rsidR="00CF3B04">
        <w:rPr>
          <w:b w:val="0"/>
          <w:color w:val="auto"/>
          <w:sz w:val="22"/>
        </w:rPr>
        <w:t>run</w:t>
      </w:r>
      <w:r w:rsidR="003F1FBA" w:rsidRPr="00552C77">
        <w:rPr>
          <w:b w:val="0"/>
          <w:color w:val="auto"/>
          <w:sz w:val="22"/>
        </w:rPr>
        <w:t xml:space="preserve"> and the obligations of each party. They are part of the formal contractual process and should involve </w:t>
      </w:r>
      <w:r w:rsidR="009A3901">
        <w:rPr>
          <w:b w:val="0"/>
          <w:color w:val="auto"/>
          <w:sz w:val="22"/>
        </w:rPr>
        <w:t xml:space="preserve">legal </w:t>
      </w:r>
      <w:r w:rsidR="003F1FBA" w:rsidRPr="00552C77">
        <w:rPr>
          <w:b w:val="0"/>
          <w:color w:val="auto"/>
          <w:sz w:val="22"/>
        </w:rPr>
        <w:t>in drafting and review</w:t>
      </w:r>
      <w:r w:rsidR="00E46E47" w:rsidRPr="00552C77">
        <w:rPr>
          <w:b w:val="0"/>
          <w:color w:val="auto"/>
          <w:sz w:val="22"/>
        </w:rPr>
        <w:t>ing</w:t>
      </w:r>
      <w:r w:rsidR="003F1FBA" w:rsidRPr="00552C77">
        <w:rPr>
          <w:b w:val="0"/>
          <w:color w:val="auto"/>
          <w:sz w:val="22"/>
        </w:rPr>
        <w:t xml:space="preserve">  the </w:t>
      </w:r>
      <w:r w:rsidR="00E46E47" w:rsidRPr="00552C77">
        <w:rPr>
          <w:b w:val="0"/>
          <w:color w:val="auto"/>
          <w:sz w:val="22"/>
        </w:rPr>
        <w:t xml:space="preserve">auction </w:t>
      </w:r>
      <w:r w:rsidR="003F1FBA" w:rsidRPr="00552C77">
        <w:rPr>
          <w:b w:val="0"/>
          <w:color w:val="auto"/>
          <w:sz w:val="22"/>
        </w:rPr>
        <w:t xml:space="preserve">rules.  </w:t>
      </w:r>
      <w:r w:rsidRPr="00552C77">
        <w:rPr>
          <w:b w:val="0"/>
          <w:color w:val="auto"/>
          <w:sz w:val="22"/>
        </w:rPr>
        <w:t xml:space="preserve"> </w:t>
      </w:r>
      <w:r w:rsidR="00700EA6" w:rsidRPr="00552C77">
        <w:rPr>
          <w:b w:val="0"/>
          <w:color w:val="auto"/>
          <w:sz w:val="22"/>
        </w:rPr>
        <w:t xml:space="preserve"> </w:t>
      </w:r>
    </w:p>
    <w:p w14:paraId="4A9B6026" w14:textId="77777777" w:rsidR="00700EA6" w:rsidRDefault="00700EA6" w:rsidP="00206946">
      <w:pPr>
        <w:rPr>
          <w:lang w:eastAsia="en-US"/>
        </w:rPr>
      </w:pPr>
    </w:p>
    <w:p w14:paraId="4CF2DDE8" w14:textId="656A2233" w:rsidR="00D72D97" w:rsidRDefault="00806673" w:rsidP="00D72D97">
      <w:pPr>
        <w:pStyle w:val="Heading3"/>
      </w:pPr>
      <w:r>
        <w:t xml:space="preserve">New suppliers and </w:t>
      </w:r>
      <w:r w:rsidR="00CC1EEB">
        <w:t>s</w:t>
      </w:r>
      <w:r w:rsidR="00D72D97">
        <w:t xml:space="preserve">mall </w:t>
      </w:r>
      <w:r w:rsidR="007719A7">
        <w:t>and</w:t>
      </w:r>
      <w:r w:rsidR="00D72D97">
        <w:t xml:space="preserve"> </w:t>
      </w:r>
      <w:r w:rsidR="00CC1EEB">
        <w:t>m</w:t>
      </w:r>
      <w:r w:rsidR="00D72D97">
        <w:t xml:space="preserve">edium </w:t>
      </w:r>
      <w:r w:rsidR="00CC1EEB">
        <w:t>e</w:t>
      </w:r>
      <w:r w:rsidR="00D72D97">
        <w:t xml:space="preserve">nterprises </w:t>
      </w:r>
    </w:p>
    <w:p w14:paraId="3E78B7E4" w14:textId="20D963C1" w:rsidR="00961538" w:rsidRDefault="00D72D97" w:rsidP="00F73E1E">
      <w:pPr>
        <w:rPr>
          <w:lang w:eastAsia="en-US"/>
        </w:rPr>
      </w:pPr>
      <w:r>
        <w:rPr>
          <w:lang w:eastAsia="en-US"/>
        </w:rPr>
        <w:t xml:space="preserve">As part of </w:t>
      </w:r>
      <w:r w:rsidR="00CC1EEB">
        <w:rPr>
          <w:lang w:eastAsia="en-US"/>
        </w:rPr>
        <w:t>the</w:t>
      </w:r>
      <w:r>
        <w:rPr>
          <w:lang w:eastAsia="en-US"/>
        </w:rPr>
        <w:t xml:space="preserve"> market analysis and review, consider the ability of </w:t>
      </w:r>
      <w:r w:rsidR="007719A7">
        <w:rPr>
          <w:lang w:eastAsia="en-US"/>
        </w:rPr>
        <w:t xml:space="preserve">small </w:t>
      </w:r>
      <w:r w:rsidR="00961538">
        <w:rPr>
          <w:lang w:eastAsia="en-US"/>
        </w:rPr>
        <w:t>and medium enterprises</w:t>
      </w:r>
      <w:r>
        <w:rPr>
          <w:lang w:eastAsia="en-US"/>
        </w:rPr>
        <w:t xml:space="preserve"> to </w:t>
      </w:r>
      <w:r w:rsidR="00D715A9">
        <w:rPr>
          <w:lang w:eastAsia="en-US"/>
        </w:rPr>
        <w:t>take part</w:t>
      </w:r>
      <w:r>
        <w:rPr>
          <w:lang w:eastAsia="en-US"/>
        </w:rPr>
        <w:t xml:space="preserve">. </w:t>
      </w:r>
      <w:r w:rsidR="00806673">
        <w:rPr>
          <w:lang w:eastAsia="en-US"/>
        </w:rPr>
        <w:t>S</w:t>
      </w:r>
      <w:r w:rsidR="00961538">
        <w:rPr>
          <w:lang w:eastAsia="en-US"/>
        </w:rPr>
        <w:t xml:space="preserve">mall and medium sized businesses </w:t>
      </w:r>
      <w:r w:rsidR="00806673">
        <w:rPr>
          <w:lang w:eastAsia="en-US"/>
        </w:rPr>
        <w:t>may be new to the market and/or new to supplying to government</w:t>
      </w:r>
      <w:r w:rsidR="009F07FF">
        <w:rPr>
          <w:lang w:eastAsia="en-US"/>
        </w:rPr>
        <w:t xml:space="preserve"> and may need </w:t>
      </w:r>
      <w:r w:rsidR="00B43232">
        <w:rPr>
          <w:lang w:eastAsia="en-US"/>
        </w:rPr>
        <w:t xml:space="preserve">extra </w:t>
      </w:r>
      <w:r w:rsidR="001225C2">
        <w:rPr>
          <w:lang w:eastAsia="en-US"/>
        </w:rPr>
        <w:t>support</w:t>
      </w:r>
      <w:r w:rsidR="00C9702A">
        <w:rPr>
          <w:lang w:eastAsia="en-US"/>
        </w:rPr>
        <w:t xml:space="preserve"> during an auction process</w:t>
      </w:r>
      <w:r w:rsidR="00806673">
        <w:rPr>
          <w:lang w:eastAsia="en-US"/>
        </w:rPr>
        <w:t>.</w:t>
      </w:r>
    </w:p>
    <w:p w14:paraId="6379F3E0" w14:textId="1906CAB1" w:rsidR="00137FCB" w:rsidRDefault="00961538" w:rsidP="00F73E1E">
      <w:pPr>
        <w:rPr>
          <w:lang w:eastAsia="en-US"/>
        </w:rPr>
      </w:pPr>
      <w:r>
        <w:rPr>
          <w:lang w:eastAsia="en-US"/>
        </w:rPr>
        <w:t xml:space="preserve">Using an auction </w:t>
      </w:r>
      <w:r w:rsidR="00CC1EEB">
        <w:rPr>
          <w:lang w:eastAsia="en-US"/>
        </w:rPr>
        <w:t xml:space="preserve">process </w:t>
      </w:r>
      <w:r>
        <w:rPr>
          <w:lang w:eastAsia="en-US"/>
        </w:rPr>
        <w:t xml:space="preserve">should not disadvantage small and medium </w:t>
      </w:r>
      <w:r w:rsidR="00552C77">
        <w:rPr>
          <w:lang w:eastAsia="en-US"/>
        </w:rPr>
        <w:t>enterprises</w:t>
      </w:r>
      <w:r>
        <w:rPr>
          <w:lang w:eastAsia="en-US"/>
        </w:rPr>
        <w:t xml:space="preserve"> in competing against established larger suppliers</w:t>
      </w:r>
      <w:r w:rsidR="00B43232">
        <w:rPr>
          <w:lang w:eastAsia="en-US"/>
        </w:rPr>
        <w:t>. S</w:t>
      </w:r>
      <w:r w:rsidR="00137FCB">
        <w:rPr>
          <w:lang w:eastAsia="en-US"/>
        </w:rPr>
        <w:t xml:space="preserve">ome markets may only comprise </w:t>
      </w:r>
      <w:r>
        <w:rPr>
          <w:lang w:eastAsia="en-US"/>
        </w:rPr>
        <w:t>small and medium enterprises</w:t>
      </w:r>
      <w:r w:rsidR="00137FCB">
        <w:rPr>
          <w:lang w:eastAsia="en-US"/>
        </w:rPr>
        <w:t xml:space="preserve"> and</w:t>
      </w:r>
      <w:r w:rsidR="00882EDF">
        <w:rPr>
          <w:lang w:eastAsia="en-US"/>
        </w:rPr>
        <w:t xml:space="preserve"> as </w:t>
      </w:r>
      <w:r w:rsidR="00D715A9">
        <w:rPr>
          <w:lang w:eastAsia="en-US"/>
        </w:rPr>
        <w:t>a result</w:t>
      </w:r>
      <w:r w:rsidR="00882EDF">
        <w:rPr>
          <w:lang w:eastAsia="en-US"/>
        </w:rPr>
        <w:t>,</w:t>
      </w:r>
      <w:r w:rsidR="00137FCB">
        <w:rPr>
          <w:lang w:eastAsia="en-US"/>
        </w:rPr>
        <w:t xml:space="preserve"> </w:t>
      </w:r>
      <w:r w:rsidR="00882EDF">
        <w:rPr>
          <w:lang w:eastAsia="en-US"/>
        </w:rPr>
        <w:t>agencies</w:t>
      </w:r>
      <w:r w:rsidR="00137FCB">
        <w:rPr>
          <w:lang w:eastAsia="en-US"/>
        </w:rPr>
        <w:t xml:space="preserve"> should consider the appropriateness of using an auction process</w:t>
      </w:r>
      <w:r>
        <w:rPr>
          <w:lang w:eastAsia="en-US"/>
        </w:rPr>
        <w:t>.</w:t>
      </w:r>
      <w:r w:rsidR="00137FCB">
        <w:rPr>
          <w:lang w:eastAsia="en-US"/>
        </w:rPr>
        <w:t xml:space="preserve"> </w:t>
      </w:r>
    </w:p>
    <w:p w14:paraId="392A7C02" w14:textId="77777777" w:rsidR="004A4E45" w:rsidRDefault="004A4E45" w:rsidP="004A4E45">
      <w:pPr>
        <w:pStyle w:val="Heading3"/>
      </w:pPr>
      <w:r>
        <w:t>Identifying and managing risks</w:t>
      </w:r>
    </w:p>
    <w:p w14:paraId="2DE425AE" w14:textId="71B6F7CF" w:rsidR="004A4E45" w:rsidRDefault="004A4E45" w:rsidP="004A4E45">
      <w:pPr>
        <w:rPr>
          <w:lang w:eastAsia="en-US"/>
        </w:rPr>
      </w:pPr>
      <w:r w:rsidRPr="00E66859">
        <w:rPr>
          <w:lang w:eastAsia="en-US"/>
        </w:rPr>
        <w:t>Procurers need to consider the risks in any procurement activity</w:t>
      </w:r>
      <w:r w:rsidR="009125AD">
        <w:rPr>
          <w:lang w:eastAsia="en-US"/>
        </w:rPr>
        <w:t xml:space="preserve"> and market approach</w:t>
      </w:r>
      <w:r w:rsidRPr="00E66859">
        <w:rPr>
          <w:lang w:eastAsia="en-US"/>
        </w:rPr>
        <w:t xml:space="preserve">, but there are some </w:t>
      </w:r>
      <w:r w:rsidR="00D715A9">
        <w:rPr>
          <w:lang w:eastAsia="en-US"/>
        </w:rPr>
        <w:t>extra</w:t>
      </w:r>
      <w:r w:rsidRPr="00E66859">
        <w:rPr>
          <w:lang w:eastAsia="en-US"/>
        </w:rPr>
        <w:t xml:space="preserve"> considerations associated with a reverse auction. It</w:t>
      </w:r>
      <w:r w:rsidR="00EC5AAF">
        <w:rPr>
          <w:lang w:eastAsia="en-US"/>
        </w:rPr>
        <w:t xml:space="preserve"> i</w:t>
      </w:r>
      <w:r w:rsidRPr="00E66859">
        <w:rPr>
          <w:lang w:eastAsia="en-US"/>
        </w:rPr>
        <w:t>s important to understand these and be able to respond should they emerge</w:t>
      </w:r>
      <w:r>
        <w:rPr>
          <w:lang w:eastAsia="en-US"/>
        </w:rPr>
        <w:t>.</w:t>
      </w:r>
    </w:p>
    <w:p w14:paraId="073E23D6" w14:textId="27446484" w:rsidR="00FD672E" w:rsidRDefault="00914831" w:rsidP="004A4E45">
      <w:pPr>
        <w:rPr>
          <w:lang w:eastAsia="en-US"/>
        </w:rPr>
      </w:pPr>
      <w:r>
        <w:rPr>
          <w:lang w:eastAsia="en-US"/>
        </w:rPr>
        <w:t>Procure</w:t>
      </w:r>
      <w:r w:rsidR="009A4662">
        <w:rPr>
          <w:lang w:eastAsia="en-US"/>
        </w:rPr>
        <w:t>m</w:t>
      </w:r>
      <w:r>
        <w:rPr>
          <w:lang w:eastAsia="en-US"/>
        </w:rPr>
        <w:t>ent auction risks</w:t>
      </w:r>
      <w:r w:rsidR="00FD672E">
        <w:rPr>
          <w:lang w:eastAsia="en-US"/>
        </w:rPr>
        <w:t xml:space="preserve"> </w:t>
      </w:r>
      <w:r w:rsidR="009701E1">
        <w:rPr>
          <w:lang w:eastAsia="en-US"/>
        </w:rPr>
        <w:t>for consideration and mitigation</w:t>
      </w:r>
      <w:r w:rsidR="00B83478">
        <w:rPr>
          <w:lang w:eastAsia="en-US"/>
        </w:rPr>
        <w:t xml:space="preserve"> </w:t>
      </w:r>
      <w:r>
        <w:rPr>
          <w:lang w:eastAsia="en-US"/>
        </w:rPr>
        <w:t xml:space="preserve">during the </w:t>
      </w:r>
      <w:r w:rsidR="00FD672E">
        <w:rPr>
          <w:lang w:eastAsia="en-US"/>
        </w:rPr>
        <w:t>design and conduct</w:t>
      </w:r>
      <w:r>
        <w:rPr>
          <w:lang w:eastAsia="en-US"/>
        </w:rPr>
        <w:t xml:space="preserve"> of</w:t>
      </w:r>
      <w:r w:rsidR="00FD672E">
        <w:rPr>
          <w:lang w:eastAsia="en-US"/>
        </w:rPr>
        <w:t xml:space="preserve"> </w:t>
      </w:r>
      <w:r w:rsidR="00EC5AAF">
        <w:rPr>
          <w:lang w:eastAsia="en-US"/>
        </w:rPr>
        <w:t xml:space="preserve">a </w:t>
      </w:r>
      <w:r w:rsidR="00FD672E">
        <w:rPr>
          <w:lang w:eastAsia="en-US"/>
        </w:rPr>
        <w:t xml:space="preserve">procurement auction include: </w:t>
      </w:r>
    </w:p>
    <w:p w14:paraId="07904C84" w14:textId="23EC177B" w:rsidR="00914831" w:rsidRDefault="003E3F9A" w:rsidP="00FD672E">
      <w:pPr>
        <w:pStyle w:val="ListParagraph"/>
        <w:numPr>
          <w:ilvl w:val="0"/>
          <w:numId w:val="53"/>
        </w:numPr>
        <w:rPr>
          <w:lang w:eastAsia="en-US"/>
        </w:rPr>
      </w:pPr>
      <w:r>
        <w:rPr>
          <w:lang w:eastAsia="en-US"/>
        </w:rPr>
        <w:t>p</w:t>
      </w:r>
      <w:r w:rsidR="00914831">
        <w:rPr>
          <w:lang w:eastAsia="en-US"/>
        </w:rPr>
        <w:t>articipation by suppliers (successful auctions require suppliers to compete);</w:t>
      </w:r>
    </w:p>
    <w:p w14:paraId="41297120" w14:textId="55646555" w:rsidR="00FD672E" w:rsidRDefault="00FD672E" w:rsidP="00FD672E">
      <w:pPr>
        <w:pStyle w:val="ListParagraph"/>
        <w:numPr>
          <w:ilvl w:val="0"/>
          <w:numId w:val="53"/>
        </w:numPr>
        <w:rPr>
          <w:lang w:eastAsia="en-US"/>
        </w:rPr>
      </w:pPr>
      <w:r>
        <w:rPr>
          <w:lang w:eastAsia="en-US"/>
        </w:rPr>
        <w:t>higher prices (procurement auctions won’t always deliver lower pricing</w:t>
      </w:r>
      <w:r w:rsidR="00914831">
        <w:rPr>
          <w:lang w:eastAsia="en-US"/>
        </w:rPr>
        <w:t>)</w:t>
      </w:r>
      <w:r>
        <w:rPr>
          <w:lang w:eastAsia="en-US"/>
        </w:rPr>
        <w:t>;</w:t>
      </w:r>
    </w:p>
    <w:p w14:paraId="5754D25D" w14:textId="3AC91B6B" w:rsidR="00FD672E" w:rsidRDefault="00FD672E" w:rsidP="00FD672E">
      <w:pPr>
        <w:pStyle w:val="ListParagraph"/>
        <w:numPr>
          <w:ilvl w:val="0"/>
          <w:numId w:val="53"/>
        </w:numPr>
        <w:rPr>
          <w:lang w:eastAsia="en-US"/>
        </w:rPr>
      </w:pPr>
      <w:r>
        <w:rPr>
          <w:lang w:eastAsia="en-US"/>
        </w:rPr>
        <w:t>unavailability of goods</w:t>
      </w:r>
      <w:r w:rsidR="00914831">
        <w:rPr>
          <w:lang w:eastAsia="en-US"/>
        </w:rPr>
        <w:t xml:space="preserve"> (products may be redirected to higher margin buyers, compromising quality and or availability of goods and services)</w:t>
      </w:r>
      <w:r>
        <w:rPr>
          <w:lang w:eastAsia="en-US"/>
        </w:rPr>
        <w:t>;</w:t>
      </w:r>
    </w:p>
    <w:p w14:paraId="3370BB86" w14:textId="28B438BB" w:rsidR="00FD672E" w:rsidRDefault="00FD672E" w:rsidP="00FD672E">
      <w:pPr>
        <w:pStyle w:val="ListParagraph"/>
        <w:numPr>
          <w:ilvl w:val="0"/>
          <w:numId w:val="53"/>
        </w:numPr>
        <w:rPr>
          <w:lang w:eastAsia="en-US"/>
        </w:rPr>
      </w:pPr>
      <w:r>
        <w:rPr>
          <w:lang w:eastAsia="en-US"/>
        </w:rPr>
        <w:t>diminished investment by suppliers</w:t>
      </w:r>
      <w:r w:rsidR="00914831">
        <w:rPr>
          <w:lang w:eastAsia="en-US"/>
        </w:rPr>
        <w:t xml:space="preserve"> (the good or </w:t>
      </w:r>
      <w:r w:rsidR="00B72710">
        <w:rPr>
          <w:lang w:eastAsia="en-US"/>
        </w:rPr>
        <w:t>s</w:t>
      </w:r>
      <w:r w:rsidR="00914831">
        <w:rPr>
          <w:lang w:eastAsia="en-US"/>
        </w:rPr>
        <w:t>ervice becomes commoditised and suppliers don’t invest in improvement opportunities)</w:t>
      </w:r>
      <w:r>
        <w:rPr>
          <w:lang w:eastAsia="en-US"/>
        </w:rPr>
        <w:t xml:space="preserve">; </w:t>
      </w:r>
    </w:p>
    <w:p w14:paraId="0FDB5F1B" w14:textId="32FECB77" w:rsidR="00EC5AAF" w:rsidRDefault="00FD672E" w:rsidP="00FD672E">
      <w:pPr>
        <w:pStyle w:val="ListParagraph"/>
        <w:numPr>
          <w:ilvl w:val="0"/>
          <w:numId w:val="53"/>
        </w:numPr>
        <w:rPr>
          <w:lang w:eastAsia="en-US"/>
        </w:rPr>
      </w:pPr>
      <w:r>
        <w:rPr>
          <w:lang w:eastAsia="en-US"/>
        </w:rPr>
        <w:t>sustainability of supplier margins, goods and service pricing</w:t>
      </w:r>
      <w:r w:rsidR="00914831">
        <w:rPr>
          <w:lang w:eastAsia="en-US"/>
        </w:rPr>
        <w:t xml:space="preserve"> (drawing investment away from the supply market</w:t>
      </w:r>
      <w:r w:rsidR="003E3F9A">
        <w:rPr>
          <w:lang w:eastAsia="en-US"/>
        </w:rPr>
        <w:t xml:space="preserve"> </w:t>
      </w:r>
      <w:r w:rsidR="00CC1858">
        <w:rPr>
          <w:lang w:eastAsia="en-US"/>
        </w:rPr>
        <w:t xml:space="preserve">and </w:t>
      </w:r>
      <w:r w:rsidR="003E3F9A">
        <w:rPr>
          <w:lang w:eastAsia="en-US"/>
        </w:rPr>
        <w:t>reducing competition, innovation and diminished efficiency and impacting longer term pricing)</w:t>
      </w:r>
      <w:r w:rsidR="00EC5AAF">
        <w:rPr>
          <w:lang w:eastAsia="en-US"/>
        </w:rPr>
        <w:t>; and</w:t>
      </w:r>
    </w:p>
    <w:p w14:paraId="5F95BD7E" w14:textId="6B7FE229" w:rsidR="00FD672E" w:rsidRDefault="00EC5AAF" w:rsidP="00FD672E">
      <w:pPr>
        <w:pStyle w:val="ListParagraph"/>
        <w:numPr>
          <w:ilvl w:val="0"/>
          <w:numId w:val="53"/>
        </w:numPr>
        <w:rPr>
          <w:lang w:eastAsia="en-US"/>
        </w:rPr>
      </w:pPr>
      <w:r>
        <w:rPr>
          <w:lang w:eastAsia="en-US"/>
        </w:rPr>
        <w:lastRenderedPageBreak/>
        <w:t>technology and capability issues (internal and supplier)</w:t>
      </w:r>
      <w:r w:rsidR="00FD672E">
        <w:rPr>
          <w:lang w:eastAsia="en-US"/>
        </w:rPr>
        <w:t xml:space="preserve">. </w:t>
      </w:r>
    </w:p>
    <w:p w14:paraId="1E1FEB3B" w14:textId="28774973" w:rsidR="000566B8" w:rsidRDefault="000566B8" w:rsidP="00C9702A">
      <w:pPr>
        <w:pStyle w:val="Heading3"/>
      </w:pPr>
      <w:r>
        <w:t xml:space="preserve">Innovation </w:t>
      </w:r>
    </w:p>
    <w:p w14:paraId="033973A6" w14:textId="73D064C7" w:rsidR="000566B8" w:rsidRDefault="00552C77" w:rsidP="00C9702A">
      <w:pPr>
        <w:spacing w:after="200" w:line="276" w:lineRule="auto"/>
      </w:pPr>
      <w:r>
        <w:rPr>
          <w:lang w:eastAsia="en-US"/>
        </w:rPr>
        <w:t xml:space="preserve">It can be difficult to </w:t>
      </w:r>
      <w:r w:rsidR="000566B8">
        <w:rPr>
          <w:lang w:eastAsia="en-US"/>
        </w:rPr>
        <w:t>acquire innovative or unique goods or services</w:t>
      </w:r>
      <w:r>
        <w:rPr>
          <w:lang w:eastAsia="en-US"/>
        </w:rPr>
        <w:t xml:space="preserve"> through a procurement auction</w:t>
      </w:r>
      <w:r w:rsidR="00CC1858">
        <w:rPr>
          <w:lang w:eastAsia="en-US"/>
        </w:rPr>
        <w:t xml:space="preserve">. </w:t>
      </w:r>
      <w:r>
        <w:rPr>
          <w:lang w:eastAsia="en-US"/>
        </w:rPr>
        <w:t xml:space="preserve"> </w:t>
      </w:r>
      <w:r w:rsidR="000566B8">
        <w:rPr>
          <w:lang w:eastAsia="en-US"/>
        </w:rPr>
        <w:t xml:space="preserve"> </w:t>
      </w:r>
      <w:r w:rsidR="00CC1858">
        <w:rPr>
          <w:lang w:eastAsia="en-US"/>
        </w:rPr>
        <w:t>T</w:t>
      </w:r>
      <w:r w:rsidR="000566B8">
        <w:rPr>
          <w:lang w:eastAsia="en-US"/>
        </w:rPr>
        <w:t xml:space="preserve">hese purchases focus on non-price elements </w:t>
      </w:r>
      <w:r w:rsidR="00374A7D">
        <w:rPr>
          <w:lang w:eastAsia="en-US"/>
        </w:rPr>
        <w:t xml:space="preserve">that </w:t>
      </w:r>
      <w:r w:rsidR="000566B8">
        <w:rPr>
          <w:lang w:eastAsia="en-US"/>
        </w:rPr>
        <w:t>requir</w:t>
      </w:r>
      <w:r w:rsidR="00374A7D">
        <w:rPr>
          <w:lang w:eastAsia="en-US"/>
        </w:rPr>
        <w:t>e</w:t>
      </w:r>
      <w:r w:rsidR="000566B8">
        <w:rPr>
          <w:lang w:eastAsia="en-US"/>
        </w:rPr>
        <w:t xml:space="preserve"> detailed analysis and direct collaboration with suppliers. If a procurement auction process is selected to procure such goods and services, it may be necessary to design a complex, customised auction process that includes evaluation of </w:t>
      </w:r>
      <w:r w:rsidR="00374A7D">
        <w:rPr>
          <w:lang w:eastAsia="en-US"/>
        </w:rPr>
        <w:t xml:space="preserve">both </w:t>
      </w:r>
      <w:r w:rsidR="000566B8">
        <w:rPr>
          <w:lang w:eastAsia="en-US"/>
        </w:rPr>
        <w:t xml:space="preserve">price and non-price elements. </w:t>
      </w:r>
      <w:r w:rsidR="000566B8" w:rsidRPr="002710CD">
        <w:rPr>
          <w:lang w:eastAsia="en-US"/>
        </w:rPr>
        <w:t xml:space="preserve">This is likely to need specialist expertise. </w:t>
      </w:r>
    </w:p>
    <w:p w14:paraId="2B1EC885" w14:textId="35346ABB" w:rsidR="00737C27" w:rsidRDefault="00737C27" w:rsidP="00737C27">
      <w:pPr>
        <w:pStyle w:val="Heading3"/>
      </w:pPr>
      <w:r>
        <w:t xml:space="preserve">Reverting to a </w:t>
      </w:r>
      <w:r w:rsidR="00AA0700">
        <w:t>standard</w:t>
      </w:r>
      <w:r>
        <w:t xml:space="preserve"> tender</w:t>
      </w:r>
    </w:p>
    <w:p w14:paraId="7206421E" w14:textId="3510F8B7" w:rsidR="00737C27" w:rsidRDefault="006A22BA" w:rsidP="00737C27">
      <w:pPr>
        <w:rPr>
          <w:lang w:eastAsia="en-US"/>
        </w:rPr>
      </w:pPr>
      <w:r>
        <w:rPr>
          <w:lang w:eastAsia="en-US"/>
        </w:rPr>
        <w:t>Procurement auction planning should include</w:t>
      </w:r>
      <w:r w:rsidR="00737C27">
        <w:rPr>
          <w:lang w:eastAsia="en-US"/>
        </w:rPr>
        <w:t xml:space="preserve"> the risk that at some point in the process, it may be preferable or necessary to revert to a </w:t>
      </w:r>
      <w:r w:rsidR="00AA0700">
        <w:rPr>
          <w:lang w:eastAsia="en-US"/>
        </w:rPr>
        <w:t>standard</w:t>
      </w:r>
      <w:r w:rsidR="00737C27">
        <w:rPr>
          <w:lang w:eastAsia="en-US"/>
        </w:rPr>
        <w:t xml:space="preserve"> tender process and not proceed with the auction. For example, </w:t>
      </w:r>
      <w:r w:rsidR="00061283">
        <w:rPr>
          <w:lang w:eastAsia="en-US"/>
        </w:rPr>
        <w:t>following pre-qualification, the</w:t>
      </w:r>
      <w:r w:rsidR="000D35E8">
        <w:rPr>
          <w:lang w:eastAsia="en-US"/>
        </w:rPr>
        <w:t xml:space="preserve">re is </w:t>
      </w:r>
      <w:r w:rsidR="000D35E8" w:rsidRPr="00692D6E">
        <w:rPr>
          <w:lang w:eastAsia="en-US"/>
        </w:rPr>
        <w:t>insufficient competitive tension for</w:t>
      </w:r>
      <w:r w:rsidR="000D35E8">
        <w:rPr>
          <w:color w:val="1F497D"/>
        </w:rPr>
        <w:t xml:space="preserve"> a</w:t>
      </w:r>
      <w:r w:rsidR="000D35E8">
        <w:rPr>
          <w:lang w:eastAsia="en-US"/>
        </w:rPr>
        <w:t xml:space="preserve"> </w:t>
      </w:r>
      <w:r w:rsidR="00465EA3">
        <w:rPr>
          <w:lang w:eastAsia="en-US"/>
        </w:rPr>
        <w:t>competitive bidding process to occur</w:t>
      </w:r>
      <w:r w:rsidR="00737C27">
        <w:rPr>
          <w:lang w:eastAsia="en-US"/>
        </w:rPr>
        <w:t xml:space="preserve">. </w:t>
      </w:r>
    </w:p>
    <w:p w14:paraId="07C76241" w14:textId="075A9AD0" w:rsidR="003E3F9A" w:rsidRPr="00F73E1E" w:rsidRDefault="003E3F9A" w:rsidP="00737C27">
      <w:pPr>
        <w:rPr>
          <w:lang w:eastAsia="en-US"/>
        </w:rPr>
      </w:pPr>
      <w:r>
        <w:rPr>
          <w:lang w:eastAsia="en-US"/>
        </w:rPr>
        <w:t xml:space="preserve">The tender and or procurement auction terms and conditions need to provide the buyer with the opportunity to revert to a standard tender process.   </w:t>
      </w:r>
    </w:p>
    <w:p w14:paraId="22B111DA" w14:textId="2AC171A5" w:rsidR="004408DA" w:rsidRPr="004408DA" w:rsidRDefault="00C4287E" w:rsidP="00C4287E">
      <w:pPr>
        <w:pStyle w:val="Heading2"/>
      </w:pPr>
      <w:r>
        <w:t>Value for money</w:t>
      </w:r>
    </w:p>
    <w:p w14:paraId="114A8906" w14:textId="6C737C40" w:rsidR="00373EFE" w:rsidRDefault="0003448C" w:rsidP="001A6322">
      <w:pPr>
        <w:rPr>
          <w:lang w:eastAsia="en-US"/>
        </w:rPr>
      </w:pPr>
      <w:r>
        <w:rPr>
          <w:lang w:eastAsia="en-US"/>
        </w:rPr>
        <w:t xml:space="preserve">Achieving value for money in </w:t>
      </w:r>
      <w:r w:rsidR="00373EFE">
        <w:rPr>
          <w:lang w:eastAsia="en-US"/>
        </w:rPr>
        <w:t>a</w:t>
      </w:r>
      <w:r>
        <w:rPr>
          <w:lang w:eastAsia="en-US"/>
        </w:rPr>
        <w:t xml:space="preserve"> procurement </w:t>
      </w:r>
      <w:r w:rsidR="00373EFE">
        <w:rPr>
          <w:lang w:eastAsia="en-US"/>
        </w:rPr>
        <w:t xml:space="preserve">auction </w:t>
      </w:r>
      <w:r>
        <w:rPr>
          <w:lang w:eastAsia="en-US"/>
        </w:rPr>
        <w:t>follows the same principles as other procurement</w:t>
      </w:r>
      <w:r w:rsidR="00DD6AC3">
        <w:rPr>
          <w:lang w:eastAsia="en-US"/>
        </w:rPr>
        <w:t>s</w:t>
      </w:r>
      <w:r w:rsidR="00B149FF">
        <w:rPr>
          <w:lang w:eastAsia="en-US"/>
        </w:rPr>
        <w:t>.</w:t>
      </w:r>
      <w:r w:rsidR="003E3F9A">
        <w:rPr>
          <w:lang w:eastAsia="en-US"/>
        </w:rPr>
        <w:t xml:space="preserve"> </w:t>
      </w:r>
      <w:r w:rsidR="00B149FF">
        <w:rPr>
          <w:lang w:eastAsia="en-US"/>
        </w:rPr>
        <w:t>Value for money</w:t>
      </w:r>
      <w:r w:rsidR="003E3F9A">
        <w:rPr>
          <w:lang w:eastAsia="en-US"/>
        </w:rPr>
        <w:t xml:space="preserve"> involves con</w:t>
      </w:r>
      <w:r w:rsidR="00A31AB0">
        <w:rPr>
          <w:lang w:eastAsia="en-US"/>
        </w:rPr>
        <w:t>si</w:t>
      </w:r>
      <w:r w:rsidR="003E3F9A">
        <w:rPr>
          <w:lang w:eastAsia="en-US"/>
        </w:rPr>
        <w:t>deration of price and non-price factors</w:t>
      </w:r>
      <w:r>
        <w:rPr>
          <w:lang w:eastAsia="en-US"/>
        </w:rPr>
        <w:t>.</w:t>
      </w:r>
      <w:r w:rsidR="003E3F9A">
        <w:rPr>
          <w:lang w:eastAsia="en-US"/>
        </w:rPr>
        <w:t xml:space="preserve"> </w:t>
      </w:r>
      <w:r>
        <w:rPr>
          <w:lang w:eastAsia="en-US"/>
        </w:rPr>
        <w:t xml:space="preserve"> </w:t>
      </w:r>
      <w:r w:rsidR="00DD6AC3">
        <w:rPr>
          <w:lang w:eastAsia="en-US"/>
        </w:rPr>
        <w:t xml:space="preserve">Selecting a market approach is the outcome of </w:t>
      </w:r>
      <w:r w:rsidR="00882EDF">
        <w:rPr>
          <w:lang w:eastAsia="en-US"/>
        </w:rPr>
        <w:t>an agency’s</w:t>
      </w:r>
      <w:r w:rsidR="00DD6AC3">
        <w:rPr>
          <w:lang w:eastAsia="en-US"/>
        </w:rPr>
        <w:t xml:space="preserve"> planning and market analysis; choosing an appropriate market approach is fundamental to obtaining value for money.</w:t>
      </w:r>
    </w:p>
    <w:p w14:paraId="5FCAF8E1" w14:textId="03CD6C6A" w:rsidR="00650700" w:rsidRDefault="00882EDF" w:rsidP="001A6322">
      <w:pPr>
        <w:rPr>
          <w:lang w:eastAsia="en-US"/>
        </w:rPr>
      </w:pPr>
      <w:r>
        <w:rPr>
          <w:lang w:eastAsia="en-US"/>
        </w:rPr>
        <w:t>Agencies</w:t>
      </w:r>
      <w:r w:rsidR="00373EFE">
        <w:rPr>
          <w:lang w:eastAsia="en-US"/>
        </w:rPr>
        <w:t xml:space="preserve"> should </w:t>
      </w:r>
      <w:r w:rsidR="007D1684">
        <w:rPr>
          <w:lang w:eastAsia="en-US"/>
        </w:rPr>
        <w:t>consider</w:t>
      </w:r>
      <w:r w:rsidR="00373EFE">
        <w:rPr>
          <w:lang w:eastAsia="en-US"/>
        </w:rPr>
        <w:t xml:space="preserve"> the </w:t>
      </w:r>
      <w:r w:rsidR="00DD6AC3">
        <w:rPr>
          <w:lang w:eastAsia="en-US"/>
        </w:rPr>
        <w:t>internal</w:t>
      </w:r>
      <w:r w:rsidR="00373EFE">
        <w:rPr>
          <w:lang w:eastAsia="en-US"/>
        </w:rPr>
        <w:t xml:space="preserve"> costs or savings of conducting an auction compared with other approaches to the market when assessing value for money</w:t>
      </w:r>
      <w:r w:rsidR="007D7418">
        <w:rPr>
          <w:lang w:eastAsia="en-US"/>
        </w:rPr>
        <w:t>. The Value for money assessment should include the cost of running the procurement auction process</w:t>
      </w:r>
      <w:r w:rsidR="00660CD3">
        <w:rPr>
          <w:lang w:eastAsia="en-US"/>
        </w:rPr>
        <w:t>,</w:t>
      </w:r>
      <w:r w:rsidR="007D7418">
        <w:rPr>
          <w:lang w:eastAsia="en-US"/>
        </w:rPr>
        <w:t xml:space="preserve"> particularly if it requires </w:t>
      </w:r>
      <w:r w:rsidR="00660CD3">
        <w:rPr>
          <w:lang w:eastAsia="en-US"/>
        </w:rPr>
        <w:t xml:space="preserve">engaging </w:t>
      </w:r>
      <w:r w:rsidR="007D7418">
        <w:rPr>
          <w:lang w:eastAsia="en-US"/>
        </w:rPr>
        <w:t>an external provider to run the process.</w:t>
      </w:r>
      <w:r w:rsidR="00373EFE">
        <w:rPr>
          <w:lang w:eastAsia="en-US"/>
        </w:rPr>
        <w:t xml:space="preserve"> </w:t>
      </w:r>
    </w:p>
    <w:p w14:paraId="6C0E419B" w14:textId="2B1F6804" w:rsidR="00650700" w:rsidRDefault="00650700" w:rsidP="001A6322">
      <w:pPr>
        <w:rPr>
          <w:lang w:eastAsia="en-US"/>
        </w:rPr>
      </w:pPr>
      <w:r>
        <w:rPr>
          <w:lang w:eastAsia="en-US"/>
        </w:rPr>
        <w:t xml:space="preserve">Using a </w:t>
      </w:r>
      <w:r w:rsidR="00426DAF">
        <w:rPr>
          <w:lang w:eastAsia="en-US"/>
        </w:rPr>
        <w:t xml:space="preserve">procurement </w:t>
      </w:r>
      <w:r>
        <w:rPr>
          <w:lang w:eastAsia="en-US"/>
        </w:rPr>
        <w:t>auction is no</w:t>
      </w:r>
      <w:r w:rsidR="00882EDF">
        <w:rPr>
          <w:lang w:eastAsia="en-US"/>
        </w:rPr>
        <w:t>t</w:t>
      </w:r>
      <w:r>
        <w:rPr>
          <w:lang w:eastAsia="en-US"/>
        </w:rPr>
        <w:t xml:space="preserve"> more or less effective </w:t>
      </w:r>
      <w:r w:rsidR="00DD6AC3">
        <w:rPr>
          <w:lang w:eastAsia="en-US"/>
        </w:rPr>
        <w:t xml:space="preserve">than using a standard tendering approach </w:t>
      </w:r>
      <w:r>
        <w:rPr>
          <w:lang w:eastAsia="en-US"/>
        </w:rPr>
        <w:t xml:space="preserve">in obtaining value for money. </w:t>
      </w:r>
      <w:r w:rsidR="009701E1">
        <w:rPr>
          <w:lang w:eastAsia="en-US"/>
        </w:rPr>
        <w:t>A procurement auction</w:t>
      </w:r>
      <w:r>
        <w:rPr>
          <w:lang w:eastAsia="en-US"/>
        </w:rPr>
        <w:t xml:space="preserve"> may deliver superior outcomes in the right context and should be part of an </w:t>
      </w:r>
      <w:r w:rsidR="00882EDF">
        <w:rPr>
          <w:lang w:eastAsia="en-US"/>
        </w:rPr>
        <w:t xml:space="preserve">agency’s </w:t>
      </w:r>
      <w:r>
        <w:rPr>
          <w:lang w:eastAsia="en-US"/>
        </w:rPr>
        <w:t>market approach considerations</w:t>
      </w:r>
      <w:r w:rsidR="004A4E45">
        <w:rPr>
          <w:lang w:eastAsia="en-US"/>
        </w:rPr>
        <w:t xml:space="preserve"> and overall procurement planning.</w:t>
      </w:r>
    </w:p>
    <w:p w14:paraId="401DBEDD" w14:textId="392F40B8" w:rsidR="00D54248" w:rsidRDefault="00D54248" w:rsidP="0092057D">
      <w:pPr>
        <w:pStyle w:val="Heading2"/>
      </w:pPr>
      <w:r>
        <w:t>Reporting and assessing auction outcomes</w:t>
      </w:r>
    </w:p>
    <w:p w14:paraId="1ADBD963" w14:textId="3E4D7B8C" w:rsidR="008329C6" w:rsidRPr="001949DC" w:rsidRDefault="008329C6" w:rsidP="008329C6">
      <w:r w:rsidRPr="001949DC">
        <w:t>There are no specific reporting requirements when using procurement auctions in Government</w:t>
      </w:r>
      <w:r>
        <w:t xml:space="preserve">.  Agencies may decide to </w:t>
      </w:r>
      <w:r w:rsidRPr="001949DC">
        <w:t xml:space="preserve">develop </w:t>
      </w:r>
      <w:r>
        <w:t xml:space="preserve">their own </w:t>
      </w:r>
      <w:r w:rsidRPr="001949DC">
        <w:t>metrics and data collection processes to evaluate cost savings, process efficiencies</w:t>
      </w:r>
      <w:r>
        <w:t xml:space="preserve">, </w:t>
      </w:r>
      <w:r w:rsidRPr="001949DC">
        <w:t>aggregat</w:t>
      </w:r>
      <w:r>
        <w:t>ion and other benefits (priced and non-priced)</w:t>
      </w:r>
      <w:r w:rsidRPr="001949DC">
        <w:t xml:space="preserve"> that the procurement auction has produced</w:t>
      </w:r>
      <w:r>
        <w:t>,</w:t>
      </w:r>
      <w:r w:rsidRPr="001949DC">
        <w:t xml:space="preserve"> for example:</w:t>
      </w:r>
    </w:p>
    <w:p w14:paraId="7F2F652E" w14:textId="77777777" w:rsidR="008329C6" w:rsidRPr="001949DC" w:rsidRDefault="008329C6" w:rsidP="008329C6">
      <w:pPr>
        <w:pStyle w:val="ListParagraph"/>
        <w:numPr>
          <w:ilvl w:val="0"/>
          <w:numId w:val="52"/>
        </w:numPr>
        <w:spacing w:before="0" w:after="160" w:line="259" w:lineRule="auto"/>
      </w:pPr>
      <w:r w:rsidRPr="001949DC">
        <w:t xml:space="preserve">the results </w:t>
      </w:r>
      <w:r>
        <w:t xml:space="preserve">of </w:t>
      </w:r>
      <w:r w:rsidRPr="001949DC">
        <w:t>the actual auction compared to the pre-auction estimate</w:t>
      </w:r>
      <w:r>
        <w:t>;</w:t>
      </w:r>
    </w:p>
    <w:p w14:paraId="58499B15" w14:textId="77777777" w:rsidR="008329C6" w:rsidRPr="001949DC" w:rsidRDefault="008329C6" w:rsidP="008329C6">
      <w:pPr>
        <w:pStyle w:val="ListParagraph"/>
        <w:numPr>
          <w:ilvl w:val="0"/>
          <w:numId w:val="52"/>
        </w:numPr>
        <w:spacing w:before="0" w:after="160" w:line="259" w:lineRule="auto"/>
      </w:pPr>
      <w:r w:rsidRPr="001949DC">
        <w:t>if any post auction negotiations were required</w:t>
      </w:r>
      <w:r>
        <w:t>;</w:t>
      </w:r>
    </w:p>
    <w:p w14:paraId="1ACF5AC2" w14:textId="5DFDE1B6" w:rsidR="008329C6" w:rsidRDefault="008329C6" w:rsidP="008329C6">
      <w:pPr>
        <w:pStyle w:val="ListParagraph"/>
        <w:numPr>
          <w:ilvl w:val="0"/>
          <w:numId w:val="52"/>
        </w:numPr>
        <w:spacing w:before="0" w:after="160" w:line="259" w:lineRule="auto"/>
      </w:pPr>
      <w:r w:rsidRPr="001949DC">
        <w:t>the performance of the winning supplier</w:t>
      </w:r>
      <w:r>
        <w:t>; and</w:t>
      </w:r>
    </w:p>
    <w:p w14:paraId="79116BC4" w14:textId="77777777" w:rsidR="008329C6" w:rsidRDefault="008329C6" w:rsidP="008329C6">
      <w:pPr>
        <w:pStyle w:val="ListParagraph"/>
        <w:numPr>
          <w:ilvl w:val="0"/>
          <w:numId w:val="52"/>
        </w:numPr>
        <w:spacing w:before="0" w:after="160" w:line="259" w:lineRule="auto"/>
      </w:pPr>
      <w:r w:rsidRPr="001949DC">
        <w:t>a cost-benefit analysis of the reverse auction compared to a traditional sealed bid approach</w:t>
      </w:r>
      <w:r>
        <w:t>.</w:t>
      </w:r>
    </w:p>
    <w:p w14:paraId="7D8F185C" w14:textId="77777777" w:rsidR="008329C6" w:rsidRDefault="008329C6" w:rsidP="008329C6">
      <w:pPr>
        <w:pStyle w:val="ListParagraph"/>
        <w:spacing w:before="0" w:after="160" w:line="259" w:lineRule="auto"/>
      </w:pPr>
    </w:p>
    <w:p w14:paraId="5C8D6DD9" w14:textId="7F880AA9" w:rsidR="008329C6" w:rsidRDefault="008329C6">
      <w:pPr>
        <w:spacing w:before="0" w:after="0" w:line="240" w:lineRule="auto"/>
      </w:pPr>
      <w:r>
        <w:br w:type="page"/>
      </w:r>
    </w:p>
    <w:p w14:paraId="210DF380" w14:textId="77777777" w:rsidR="008329C6" w:rsidRDefault="008329C6" w:rsidP="008329C6">
      <w:pPr>
        <w:pStyle w:val="ListParagraph"/>
        <w:spacing w:before="0" w:after="160" w:line="259" w:lineRule="auto"/>
      </w:pPr>
    </w:p>
    <w:p w14:paraId="3FF61E9C" w14:textId="4BD2B89A" w:rsidR="00C36A62" w:rsidRPr="00426DAF" w:rsidRDefault="008329C6" w:rsidP="00C36A62">
      <w:pPr>
        <w:spacing w:before="100" w:beforeAutospacing="1" w:after="100" w:afterAutospacing="1" w:line="240" w:lineRule="auto"/>
        <w:rPr>
          <w:rFonts w:asciiTheme="minorHAnsi" w:hAnsiTheme="minorHAnsi" w:cstheme="minorHAnsi"/>
          <w:color w:val="011A3C"/>
        </w:rPr>
      </w:pPr>
      <w:bookmarkStart w:id="5" w:name="_Hlk40715213"/>
      <w:r>
        <w:t xml:space="preserve">Using this guide. </w:t>
      </w:r>
      <w:r w:rsidR="00C36A62" w:rsidRPr="00426DAF">
        <w:rPr>
          <w:rFonts w:asciiTheme="minorHAnsi" w:hAnsiTheme="minorHAnsi" w:cstheme="minorHAnsi"/>
          <w:color w:val="011A3C"/>
        </w:rPr>
        <w:t>This guide accompanies the </w:t>
      </w:r>
      <w:hyperlink r:id="rId10" w:history="1">
        <w:r w:rsidR="00C36A62" w:rsidRPr="00426DAF">
          <w:rPr>
            <w:rFonts w:asciiTheme="minorHAnsi" w:hAnsiTheme="minorHAnsi" w:cstheme="minorHAnsi"/>
            <w:color w:val="87189D"/>
          </w:rPr>
          <w:t>goods and services supply policies</w:t>
        </w:r>
      </w:hyperlink>
      <w:r w:rsidR="00C36A62" w:rsidRPr="00426DAF">
        <w:rPr>
          <w:rFonts w:asciiTheme="minorHAnsi" w:hAnsiTheme="minorHAnsi" w:cstheme="minorHAnsi"/>
          <w:color w:val="011A3C"/>
        </w:rPr>
        <w:t>. There are 5 supply policies:</w:t>
      </w:r>
    </w:p>
    <w:p w14:paraId="60010B9B" w14:textId="77777777" w:rsidR="00C36A62" w:rsidRPr="00426DAF" w:rsidRDefault="00C36A62" w:rsidP="00C36A62">
      <w:pPr>
        <w:numPr>
          <w:ilvl w:val="0"/>
          <w:numId w:val="49"/>
        </w:numPr>
        <w:spacing w:before="100" w:beforeAutospacing="1" w:after="100" w:afterAutospacing="1" w:line="240" w:lineRule="auto"/>
        <w:rPr>
          <w:rFonts w:asciiTheme="minorHAnsi" w:hAnsiTheme="minorHAnsi" w:cstheme="minorHAnsi"/>
          <w:color w:val="011A3C"/>
        </w:rPr>
      </w:pPr>
      <w:r w:rsidRPr="00426DAF">
        <w:rPr>
          <w:rFonts w:asciiTheme="minorHAnsi" w:hAnsiTheme="minorHAnsi" w:cstheme="minorHAnsi"/>
          <w:color w:val="011A3C"/>
        </w:rPr>
        <w:t>Governance policy</w:t>
      </w:r>
    </w:p>
    <w:p w14:paraId="23271758" w14:textId="77777777" w:rsidR="00C36A62" w:rsidRPr="00426DAF" w:rsidRDefault="00C36A62" w:rsidP="00C36A62">
      <w:pPr>
        <w:numPr>
          <w:ilvl w:val="0"/>
          <w:numId w:val="49"/>
        </w:numPr>
        <w:spacing w:before="100" w:beforeAutospacing="1" w:after="100" w:afterAutospacing="1" w:line="240" w:lineRule="auto"/>
        <w:rPr>
          <w:rFonts w:asciiTheme="minorHAnsi" w:hAnsiTheme="minorHAnsi" w:cstheme="minorHAnsi"/>
          <w:color w:val="011A3C"/>
        </w:rPr>
      </w:pPr>
      <w:r w:rsidRPr="00426DAF">
        <w:rPr>
          <w:rFonts w:asciiTheme="minorHAnsi" w:hAnsiTheme="minorHAnsi" w:cstheme="minorHAnsi"/>
          <w:color w:val="011A3C"/>
        </w:rPr>
        <w:t>Complexity and capability assessment policy</w:t>
      </w:r>
    </w:p>
    <w:p w14:paraId="2DB7633C" w14:textId="77777777" w:rsidR="00C36A62" w:rsidRPr="00426DAF" w:rsidRDefault="00C36A62" w:rsidP="00C36A62">
      <w:pPr>
        <w:numPr>
          <w:ilvl w:val="0"/>
          <w:numId w:val="49"/>
        </w:numPr>
        <w:spacing w:before="100" w:beforeAutospacing="1" w:after="100" w:afterAutospacing="1" w:line="240" w:lineRule="auto"/>
        <w:rPr>
          <w:rFonts w:asciiTheme="minorHAnsi" w:hAnsiTheme="minorHAnsi" w:cstheme="minorHAnsi"/>
          <w:color w:val="011A3C"/>
        </w:rPr>
      </w:pPr>
      <w:r w:rsidRPr="00426DAF">
        <w:rPr>
          <w:rFonts w:asciiTheme="minorHAnsi" w:hAnsiTheme="minorHAnsi" w:cstheme="minorHAnsi"/>
          <w:color w:val="011A3C"/>
        </w:rPr>
        <w:t>Market analysis and review policy</w:t>
      </w:r>
    </w:p>
    <w:p w14:paraId="6F66CD96" w14:textId="77777777" w:rsidR="00C36A62" w:rsidRPr="00426DAF" w:rsidRDefault="00C36A62" w:rsidP="00C36A62">
      <w:pPr>
        <w:numPr>
          <w:ilvl w:val="0"/>
          <w:numId w:val="49"/>
        </w:numPr>
        <w:spacing w:before="100" w:beforeAutospacing="1" w:after="100" w:afterAutospacing="1" w:line="240" w:lineRule="auto"/>
        <w:rPr>
          <w:rFonts w:asciiTheme="minorHAnsi" w:hAnsiTheme="minorHAnsi" w:cstheme="minorHAnsi"/>
          <w:color w:val="011A3C"/>
        </w:rPr>
      </w:pPr>
      <w:r w:rsidRPr="00426DAF">
        <w:rPr>
          <w:rFonts w:asciiTheme="minorHAnsi" w:hAnsiTheme="minorHAnsi" w:cstheme="minorHAnsi"/>
          <w:color w:val="011A3C"/>
        </w:rPr>
        <w:t>Market approach policy</w:t>
      </w:r>
    </w:p>
    <w:p w14:paraId="55E9D6B2" w14:textId="77777777" w:rsidR="00C36A62" w:rsidRPr="00426DAF" w:rsidRDefault="00C36A62" w:rsidP="00C36A62">
      <w:pPr>
        <w:numPr>
          <w:ilvl w:val="0"/>
          <w:numId w:val="49"/>
        </w:numPr>
        <w:spacing w:before="100" w:beforeAutospacing="1" w:after="100" w:afterAutospacing="1" w:line="240" w:lineRule="auto"/>
        <w:rPr>
          <w:rFonts w:asciiTheme="minorHAnsi" w:hAnsiTheme="minorHAnsi" w:cstheme="minorHAnsi"/>
          <w:color w:val="011A3C"/>
        </w:rPr>
      </w:pPr>
      <w:r w:rsidRPr="00426DAF">
        <w:rPr>
          <w:rFonts w:asciiTheme="minorHAnsi" w:hAnsiTheme="minorHAnsi" w:cstheme="minorHAnsi"/>
          <w:color w:val="011A3C"/>
        </w:rPr>
        <w:t>Contract management and disclosure policy</w:t>
      </w:r>
    </w:p>
    <w:p w14:paraId="06DE5764" w14:textId="192F3EEB" w:rsidR="00C36A62" w:rsidRPr="00426DAF" w:rsidRDefault="00C36A62" w:rsidP="00C36A62">
      <w:pPr>
        <w:spacing w:before="100" w:beforeAutospacing="1" w:after="100" w:afterAutospacing="1" w:line="240" w:lineRule="auto"/>
        <w:rPr>
          <w:rFonts w:asciiTheme="minorHAnsi" w:hAnsiTheme="minorHAnsi" w:cstheme="minorHAnsi"/>
          <w:color w:val="011A3C"/>
        </w:rPr>
      </w:pPr>
      <w:r w:rsidRPr="00426DAF">
        <w:rPr>
          <w:rFonts w:asciiTheme="minorHAnsi" w:hAnsiTheme="minorHAnsi" w:cstheme="minorHAnsi"/>
          <w:color w:val="011A3C"/>
        </w:rPr>
        <w:t>This guide</w:t>
      </w:r>
      <w:r w:rsidR="00882EDF">
        <w:rPr>
          <w:rFonts w:asciiTheme="minorHAnsi" w:hAnsiTheme="minorHAnsi" w:cstheme="minorHAnsi"/>
          <w:color w:val="011A3C"/>
        </w:rPr>
        <w:t xml:space="preserve"> </w:t>
      </w:r>
      <w:r w:rsidRPr="00426DAF">
        <w:rPr>
          <w:rFonts w:asciiTheme="minorHAnsi" w:hAnsiTheme="minorHAnsi" w:cstheme="minorHAnsi"/>
          <w:color w:val="011A3C"/>
        </w:rPr>
        <w:t xml:space="preserve">supports </w:t>
      </w:r>
      <w:r w:rsidR="00882EDF" w:rsidRPr="00426DAF">
        <w:rPr>
          <w:rFonts w:asciiTheme="minorHAnsi" w:hAnsiTheme="minorHAnsi" w:cstheme="minorHAnsi"/>
          <w:color w:val="011A3C"/>
        </w:rPr>
        <w:t>the Market analysis and review and Market approach poli</w:t>
      </w:r>
      <w:r w:rsidR="00E7012B">
        <w:rPr>
          <w:rFonts w:asciiTheme="minorHAnsi" w:hAnsiTheme="minorHAnsi" w:cstheme="minorHAnsi"/>
          <w:color w:val="011A3C"/>
        </w:rPr>
        <w:t>ci</w:t>
      </w:r>
      <w:r w:rsidR="004A4E45">
        <w:rPr>
          <w:rFonts w:asciiTheme="minorHAnsi" w:hAnsiTheme="minorHAnsi" w:cstheme="minorHAnsi"/>
          <w:color w:val="011A3C"/>
        </w:rPr>
        <w:t>es</w:t>
      </w:r>
      <w:bookmarkEnd w:id="5"/>
      <w:r w:rsidRPr="00426DAF">
        <w:rPr>
          <w:rFonts w:asciiTheme="minorHAnsi" w:hAnsiTheme="minorHAnsi" w:cstheme="minorHAnsi"/>
          <w:color w:val="011A3C"/>
        </w:rPr>
        <w:t>.</w:t>
      </w:r>
    </w:p>
    <w:p w14:paraId="69F7361A" w14:textId="77777777" w:rsidR="007F1BA7" w:rsidRDefault="007F1BA7" w:rsidP="0092057D">
      <w:pPr>
        <w:rPr>
          <w:lang w:eastAsia="en-US"/>
        </w:rPr>
      </w:pPr>
    </w:p>
    <w:p w14:paraId="4BE374F6" w14:textId="77777777" w:rsidR="007F1BA7" w:rsidRPr="00843160" w:rsidRDefault="00655AEA" w:rsidP="0092057D">
      <w:r>
        <w:t xml:space="preserve">© </w:t>
      </w:r>
      <w:r w:rsidR="007F1BA7" w:rsidRPr="00843160">
        <w:t xml:space="preserve">State of Victoria </w:t>
      </w:r>
      <w:r w:rsidR="007F1BA7" w:rsidRPr="00E6565F">
        <w:t>20</w:t>
      </w:r>
      <w:r w:rsidR="00E6565F" w:rsidRPr="00E6565F">
        <w:t>20</w:t>
      </w:r>
      <w:r w:rsidR="00E6565F">
        <w:t>,</w:t>
      </w:r>
      <w:r>
        <w:t xml:space="preserve"> </w:t>
      </w:r>
      <w:r w:rsidR="00E6565F">
        <w:t>the Department of Treasury and Finance</w:t>
      </w:r>
    </w:p>
    <w:p w14:paraId="700AE252" w14:textId="77777777" w:rsidR="007F1BA7" w:rsidRPr="00843160" w:rsidRDefault="007F1BA7" w:rsidP="0092057D">
      <w:r w:rsidRPr="00843160">
        <w:rPr>
          <w:noProof/>
        </w:rPr>
        <w:drawing>
          <wp:inline distT="0" distB="0" distL="0" distR="0" wp14:anchorId="63A88ED8" wp14:editId="547CCDC8">
            <wp:extent cx="1117460" cy="390972"/>
            <wp:effectExtent l="0" t="0" r="6985" b="9525"/>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6C9965A3" w14:textId="77777777" w:rsidR="007F1BA7" w:rsidRPr="00843160" w:rsidRDefault="007F1BA7" w:rsidP="0092057D">
      <w:r w:rsidRPr="00843160">
        <w:t xml:space="preserve">This work is licensed under a </w:t>
      </w:r>
      <w:hyperlink r:id="rId13"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3DD162D" w14:textId="77777777" w:rsidR="00EB0A46" w:rsidRPr="00337BFD" w:rsidRDefault="007F1BA7" w:rsidP="0092057D">
      <w:pPr>
        <w:rPr>
          <w:color w:val="660B68"/>
        </w:rPr>
      </w:pPr>
      <w:r w:rsidRPr="00843160">
        <w:t xml:space="preserve">Copyright queries may be directed to </w:t>
      </w:r>
      <w:hyperlink r:id="rId14" w:history="1">
        <w:r w:rsidRPr="00C551C4">
          <w:rPr>
            <w:rStyle w:val="Hyperlink"/>
          </w:rPr>
          <w:t>IPpolicy@dtf.vic.gov.au</w:t>
        </w:r>
      </w:hyperlink>
    </w:p>
    <w:sectPr w:rsidR="00EB0A46" w:rsidRPr="00337BFD" w:rsidSect="0092057D">
      <w:headerReference w:type="default" r:id="rId15"/>
      <w:footerReference w:type="default" r:id="rId16"/>
      <w:headerReference w:type="first" r:id="rId17"/>
      <w:footerReference w:type="first" r:id="rId18"/>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7DFC" w14:textId="77777777" w:rsidR="00D246B8" w:rsidRDefault="00D246B8" w:rsidP="0092057D">
      <w:r>
        <w:separator/>
      </w:r>
    </w:p>
    <w:p w14:paraId="1794190C" w14:textId="77777777" w:rsidR="00D246B8" w:rsidRDefault="00D246B8" w:rsidP="0092057D"/>
  </w:endnote>
  <w:endnote w:type="continuationSeparator" w:id="0">
    <w:p w14:paraId="171EA662" w14:textId="77777777" w:rsidR="00D246B8" w:rsidRDefault="00D246B8" w:rsidP="0092057D">
      <w:r>
        <w:continuationSeparator/>
      </w:r>
    </w:p>
    <w:p w14:paraId="0DE1B607" w14:textId="77777777" w:rsidR="00D246B8" w:rsidRDefault="00D246B8"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3413" w14:textId="65995ED4" w:rsidR="00BA7BFF" w:rsidRDefault="00BA7BFF" w:rsidP="00E074C6">
    <w:pPr>
      <w:pStyle w:val="Footer"/>
      <w:tabs>
        <w:tab w:val="clear" w:pos="8220"/>
        <w:tab w:val="right" w:pos="9741"/>
      </w:tabs>
      <w:jc w:val="left"/>
    </w:pPr>
    <w:bookmarkStart w:id="6" w:name="_Hlk29202604"/>
    <w:r>
      <w:t>Victorian Government Purchasing Board</w:t>
    </w:r>
    <w:bookmarkEnd w:id="6"/>
  </w:p>
  <w:p w14:paraId="614BAB92" w14:textId="3991A101" w:rsidR="00BA7BFF" w:rsidRDefault="00BA7BFF" w:rsidP="00E074C6">
    <w:pPr>
      <w:pStyle w:val="Footer"/>
      <w:tabs>
        <w:tab w:val="clear" w:pos="8220"/>
        <w:tab w:val="right" w:pos="9741"/>
      </w:tabs>
      <w:jc w:val="left"/>
    </w:pPr>
    <w:r>
      <mc:AlternateContent>
        <mc:Choice Requires="wps">
          <w:drawing>
            <wp:anchor distT="0" distB="0" distL="114300" distR="114300" simplePos="0" relativeHeight="251657728" behindDoc="1" locked="0" layoutInCell="0" allowOverlap="1" wp14:anchorId="69AE5180" wp14:editId="277E8AE7">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AE3F1" w14:textId="77777777" w:rsidR="00BA7BFF" w:rsidRPr="0092057D" w:rsidRDefault="00BA7BFF"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E5180"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" o:allowincell="f" filled="f" stroked="f" strokeweight=".5pt">
              <v:textbox inset="20pt,0,,0">
                <w:txbxContent>
                  <w:p w14:paraId="7BBAE3F1" w14:textId="77777777" w:rsidR="00BA7BFF" w:rsidRPr="0092057D" w:rsidRDefault="00BA7BFF"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fldSimple w:instr=" STYLEREF  &quot;Heading 1&quot;  \* MERGEFORMAT ">
              <w:r w:rsidR="00416336">
                <w:t>Procurement auctions - goods and services procurement guide</w:t>
              </w:r>
            </w:fldSimple>
            <w:r>
              <w:br/>
              <w:t>June 2020</w:t>
            </w:r>
            <w:r>
              <w:tab/>
              <w:t xml:space="preserve">Page </w:t>
            </w:r>
            <w:r w:rsidRPr="00C551C4">
              <w:rPr>
                <w:bCs/>
                <w:sz w:val="24"/>
                <w:szCs w:val="24"/>
              </w:rPr>
              <w:fldChar w:fldCharType="begin"/>
            </w:r>
            <w:r w:rsidRPr="00C551C4">
              <w:rPr>
                <w:bCs/>
              </w:rPr>
              <w:instrText xml:space="preserve"> PAGE </w:instrText>
            </w:r>
            <w:r w:rsidRPr="00C551C4">
              <w:rPr>
                <w:bCs/>
                <w:sz w:val="24"/>
                <w:szCs w:val="24"/>
              </w:rPr>
              <w:fldChar w:fldCharType="separate"/>
            </w:r>
            <w:r w:rsidRPr="00C551C4">
              <w:rPr>
                <w:bCs/>
              </w:rPr>
              <w:t>2</w:t>
            </w:r>
            <w:r w:rsidRPr="00C551C4">
              <w:rPr>
                <w:bCs/>
                <w:sz w:val="24"/>
                <w:szCs w:val="24"/>
              </w:rPr>
              <w:fldChar w:fldCharType="end"/>
            </w:r>
            <w:r w:rsidRPr="00C551C4">
              <w:t xml:space="preserve"> of </w:t>
            </w:r>
            <w:r w:rsidRPr="00C551C4">
              <w:rPr>
                <w:bCs/>
                <w:sz w:val="24"/>
                <w:szCs w:val="24"/>
              </w:rPr>
              <w:fldChar w:fldCharType="begin"/>
            </w:r>
            <w:r w:rsidRPr="00C551C4">
              <w:rPr>
                <w:bCs/>
              </w:rPr>
              <w:instrText xml:space="preserve"> NUMPAGES  </w:instrText>
            </w:r>
            <w:r w:rsidRPr="00C551C4">
              <w:rPr>
                <w:bCs/>
                <w:sz w:val="24"/>
                <w:szCs w:val="24"/>
              </w:rPr>
              <w:fldChar w:fldCharType="separate"/>
            </w:r>
            <w:r w:rsidRPr="00C551C4">
              <w:rPr>
                <w:bCs/>
              </w:rPr>
              <w:t>2</w:t>
            </w:r>
            <w:r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B28C" w14:textId="77777777" w:rsidR="00BA7BFF" w:rsidRDefault="00BA7BFF" w:rsidP="003C0F49">
    <w:pPr>
      <w:pStyle w:val="Footer"/>
    </w:pPr>
    <w:r>
      <mc:AlternateContent>
        <mc:Choice Requires="wps">
          <w:drawing>
            <wp:anchor distT="0" distB="0" distL="114300" distR="114300" simplePos="0" relativeHeight="251658752" behindDoc="0" locked="0" layoutInCell="0" allowOverlap="1" wp14:anchorId="7F6CF16B" wp14:editId="11768511">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784D5" w14:textId="77777777" w:rsidR="00BA7BFF" w:rsidRPr="003A7B94" w:rsidRDefault="00BA7BFF"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6CF16B"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aCMxgR8DAABBBgAADgAAAAAA&#10;AAAAAAAAAAAuAgAAZHJzL2Uyb0RvYy54bWxQSwECLQAUAAYACAAAACEAyEQiD94AAAALAQAADwAA&#10;AAAAAAAAAAAAAAB5BQAAZHJzL2Rvd25yZXYueG1sUEsFBgAAAAAEAAQA8wAAAIQGAAAAAA==&#10;" o:allowincell="f" filled="f" stroked="f" strokeweight=".5pt">
              <v:textbox inset="20pt,0,,0">
                <w:txbxContent>
                  <w:p w14:paraId="3F9784D5" w14:textId="77777777" w:rsidR="00BA7BFF" w:rsidRPr="003A7B94" w:rsidRDefault="00BA7BFF" w:rsidP="0092057D">
                    <w:r w:rsidRPr="003A7B94">
                      <w:t>OFFICIAL</w:t>
                    </w:r>
                  </w:p>
                </w:txbxContent>
              </v:textbox>
              <w10:wrap anchorx="page" anchory="page"/>
            </v:shape>
          </w:pict>
        </mc:Fallback>
      </mc:AlternateContent>
    </w:r>
    <w:r>
      <w:drawing>
        <wp:anchor distT="0" distB="0" distL="114300" distR="114300" simplePos="0" relativeHeight="251655680" behindDoc="0" locked="0" layoutInCell="1" allowOverlap="1" wp14:anchorId="0ADBA5EF" wp14:editId="2779839D">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C0EDE" w14:textId="77777777" w:rsidR="00D246B8" w:rsidRDefault="00D246B8" w:rsidP="0092057D">
      <w:r>
        <w:separator/>
      </w:r>
    </w:p>
    <w:p w14:paraId="23C3444D" w14:textId="77777777" w:rsidR="00D246B8" w:rsidRDefault="00D246B8" w:rsidP="0092057D"/>
  </w:footnote>
  <w:footnote w:type="continuationSeparator" w:id="0">
    <w:p w14:paraId="062552F4" w14:textId="77777777" w:rsidR="00D246B8" w:rsidRDefault="00D246B8" w:rsidP="0092057D">
      <w:r>
        <w:continuationSeparator/>
      </w:r>
    </w:p>
    <w:p w14:paraId="60EC04D3" w14:textId="77777777" w:rsidR="00D246B8" w:rsidRDefault="00D246B8"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C74B" w14:textId="79C941B9" w:rsidR="00BA7BFF" w:rsidRPr="00E074C6" w:rsidRDefault="00BA7BFF" w:rsidP="0092057D">
    <w:pPr>
      <w:pStyle w:val="Header"/>
      <w:spacing w:before="200" w:after="0"/>
      <w:ind w:right="-461"/>
    </w:pPr>
    <w:r>
      <w:drawing>
        <wp:inline distT="0" distB="0" distL="0" distR="0" wp14:anchorId="7F469604" wp14:editId="38080A43">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2BA8" w14:textId="77777777" w:rsidR="00BA7BFF" w:rsidRPr="007602D7" w:rsidRDefault="00BA7BFF" w:rsidP="0092057D">
    <w:pPr>
      <w:pStyle w:val="Header"/>
    </w:pPr>
    <w:r w:rsidRPr="000E286D">
      <w:drawing>
        <wp:anchor distT="0" distB="0" distL="114300" distR="114300" simplePos="0" relativeHeight="251656704" behindDoc="1" locked="0" layoutInCell="1" allowOverlap="1" wp14:anchorId="534968C0" wp14:editId="42445EAC">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3F0CCEB" wp14:editId="57F22471">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567FBE"/>
    <w:multiLevelType w:val="hybridMultilevel"/>
    <w:tmpl w:val="C0A4093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0AA098A"/>
    <w:multiLevelType w:val="hybridMultilevel"/>
    <w:tmpl w:val="8F565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633643C"/>
    <w:multiLevelType w:val="hybridMultilevel"/>
    <w:tmpl w:val="260A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BF4165"/>
    <w:multiLevelType w:val="hybridMultilevel"/>
    <w:tmpl w:val="20BC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780619"/>
    <w:multiLevelType w:val="multilevel"/>
    <w:tmpl w:val="17FC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F42B68"/>
    <w:multiLevelType w:val="hybridMultilevel"/>
    <w:tmpl w:val="F90C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9" w15:restartNumberingAfterBreak="0">
    <w:nsid w:val="21DF2F7B"/>
    <w:multiLevelType w:val="hybridMultilevel"/>
    <w:tmpl w:val="7DCC9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3413A7"/>
    <w:multiLevelType w:val="hybridMultilevel"/>
    <w:tmpl w:val="46DC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22" w15:restartNumberingAfterBreak="0">
    <w:nsid w:val="29F54551"/>
    <w:multiLevelType w:val="hybridMultilevel"/>
    <w:tmpl w:val="E152A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3A4020"/>
    <w:multiLevelType w:val="hybridMultilevel"/>
    <w:tmpl w:val="7F28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5844F5"/>
    <w:multiLevelType w:val="hybridMultilevel"/>
    <w:tmpl w:val="77741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CA06F1"/>
    <w:multiLevelType w:val="hybridMultilevel"/>
    <w:tmpl w:val="E2E4EDB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30" w15:restartNumberingAfterBreak="0">
    <w:nsid w:val="413D7DEE"/>
    <w:multiLevelType w:val="hybridMultilevel"/>
    <w:tmpl w:val="D63413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4"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6" w15:restartNumberingAfterBreak="0">
    <w:nsid w:val="4A6372D6"/>
    <w:multiLevelType w:val="hybridMultilevel"/>
    <w:tmpl w:val="B492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070161E"/>
    <w:multiLevelType w:val="hybridMultilevel"/>
    <w:tmpl w:val="7ECE2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8109C4"/>
    <w:multiLevelType w:val="hybridMultilevel"/>
    <w:tmpl w:val="BFE8A1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0" w15:restartNumberingAfterBreak="0">
    <w:nsid w:val="52E14028"/>
    <w:multiLevelType w:val="hybridMultilevel"/>
    <w:tmpl w:val="204E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6" w15:restartNumberingAfterBreak="0">
    <w:nsid w:val="5DEE4CBF"/>
    <w:multiLevelType w:val="hybridMultilevel"/>
    <w:tmpl w:val="1968F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9122BA"/>
    <w:multiLevelType w:val="hybridMultilevel"/>
    <w:tmpl w:val="C6E8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F15B77"/>
    <w:multiLevelType w:val="hybridMultilevel"/>
    <w:tmpl w:val="7AEAD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183BD3"/>
    <w:multiLevelType w:val="hybridMultilevel"/>
    <w:tmpl w:val="536EF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52" w15:restartNumberingAfterBreak="0">
    <w:nsid w:val="642D6EAB"/>
    <w:multiLevelType w:val="hybridMultilevel"/>
    <w:tmpl w:val="E642F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54"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55"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7795808"/>
    <w:multiLevelType w:val="hybridMultilevel"/>
    <w:tmpl w:val="E0EC7F00"/>
    <w:lvl w:ilvl="0" w:tplc="6448AC48">
      <w:start w:val="1"/>
      <w:numFmt w:val="bullet"/>
      <w:lvlText w:val=""/>
      <w:lvlJc w:val="left"/>
      <w:pPr>
        <w:ind w:left="720" w:hanging="360"/>
      </w:pPr>
      <w:rPr>
        <w:rFonts w:ascii="Symbol" w:hAnsi="Symbol" w:hint="default"/>
        <w:b w:val="0"/>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6C53EA"/>
    <w:multiLevelType w:val="hybridMultilevel"/>
    <w:tmpl w:val="E3BC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3E42A8"/>
    <w:multiLevelType w:val="hybridMultilevel"/>
    <w:tmpl w:val="F77E4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6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6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2" w15:restartNumberingAfterBreak="0">
    <w:nsid w:val="74E5376B"/>
    <w:multiLevelType w:val="hybridMultilevel"/>
    <w:tmpl w:val="62FA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6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6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7" w15:restartNumberingAfterBreak="0">
    <w:nsid w:val="7D83629F"/>
    <w:multiLevelType w:val="hybridMultilevel"/>
    <w:tmpl w:val="648C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D8D5FAE"/>
    <w:multiLevelType w:val="hybridMultilevel"/>
    <w:tmpl w:val="AEC8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1"/>
  </w:num>
  <w:num w:numId="4">
    <w:abstractNumId w:val="33"/>
  </w:num>
  <w:num w:numId="5">
    <w:abstractNumId w:val="6"/>
  </w:num>
  <w:num w:numId="6">
    <w:abstractNumId w:val="5"/>
  </w:num>
  <w:num w:numId="7">
    <w:abstractNumId w:val="4"/>
  </w:num>
  <w:num w:numId="8">
    <w:abstractNumId w:val="60"/>
  </w:num>
  <w:num w:numId="9">
    <w:abstractNumId w:val="35"/>
  </w:num>
  <w:num w:numId="10">
    <w:abstractNumId w:val="13"/>
  </w:num>
  <w:num w:numId="11">
    <w:abstractNumId w:val="21"/>
  </w:num>
  <w:num w:numId="12">
    <w:abstractNumId w:val="59"/>
  </w:num>
  <w:num w:numId="13">
    <w:abstractNumId w:val="23"/>
  </w:num>
  <w:num w:numId="14">
    <w:abstractNumId w:val="43"/>
  </w:num>
  <w:num w:numId="15">
    <w:abstractNumId w:val="37"/>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18"/>
  </w:num>
  <w:num w:numId="19">
    <w:abstractNumId w:val="2"/>
  </w:num>
  <w:num w:numId="20">
    <w:abstractNumId w:val="1"/>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4"/>
    <w:lvlOverride w:ilvl="0">
      <w:startOverride w:val="1"/>
    </w:lvlOverride>
  </w:num>
  <w:num w:numId="24">
    <w:abstractNumId w:val="44"/>
    <w:lvlOverride w:ilvl="0">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9"/>
  </w:num>
  <w:num w:numId="30">
    <w:abstractNumId w:val="28"/>
  </w:num>
  <w:num w:numId="31">
    <w:abstractNumId w:val="41"/>
  </w:num>
  <w:num w:numId="32">
    <w:abstractNumId w:val="53"/>
  </w:num>
  <w:num w:numId="33">
    <w:abstractNumId w:val="32"/>
  </w:num>
  <w:num w:numId="34">
    <w:abstractNumId w:val="69"/>
  </w:num>
  <w:num w:numId="35">
    <w:abstractNumId w:val="14"/>
  </w:num>
  <w:num w:numId="36">
    <w:abstractNumId w:val="19"/>
  </w:num>
  <w:num w:numId="37">
    <w:abstractNumId w:val="30"/>
  </w:num>
  <w:num w:numId="38">
    <w:abstractNumId w:val="24"/>
  </w:num>
  <w:num w:numId="39">
    <w:abstractNumId w:val="7"/>
  </w:num>
  <w:num w:numId="40">
    <w:abstractNumId w:val="17"/>
  </w:num>
  <w:num w:numId="41">
    <w:abstractNumId w:val="39"/>
  </w:num>
  <w:num w:numId="42">
    <w:abstractNumId w:val="20"/>
  </w:num>
  <w:num w:numId="43">
    <w:abstractNumId w:val="40"/>
  </w:num>
  <w:num w:numId="44">
    <w:abstractNumId w:val="48"/>
  </w:num>
  <w:num w:numId="45">
    <w:abstractNumId w:val="62"/>
  </w:num>
  <w:num w:numId="46">
    <w:abstractNumId w:val="36"/>
  </w:num>
  <w:num w:numId="47">
    <w:abstractNumId w:val="50"/>
  </w:num>
  <w:num w:numId="48">
    <w:abstractNumId w:val="22"/>
  </w:num>
  <w:num w:numId="49">
    <w:abstractNumId w:val="16"/>
  </w:num>
  <w:num w:numId="50">
    <w:abstractNumId w:val="46"/>
  </w:num>
  <w:num w:numId="51">
    <w:abstractNumId w:val="25"/>
  </w:num>
  <w:num w:numId="52">
    <w:abstractNumId w:val="56"/>
  </w:num>
  <w:num w:numId="53">
    <w:abstractNumId w:val="26"/>
  </w:num>
  <w:num w:numId="54">
    <w:abstractNumId w:val="67"/>
  </w:num>
  <w:num w:numId="55">
    <w:abstractNumId w:val="57"/>
  </w:num>
  <w:num w:numId="56">
    <w:abstractNumId w:val="47"/>
  </w:num>
  <w:num w:numId="57">
    <w:abstractNumId w:val="15"/>
  </w:num>
  <w:num w:numId="58">
    <w:abstractNumId w:val="11"/>
  </w:num>
  <w:num w:numId="59">
    <w:abstractNumId w:val="52"/>
  </w:num>
  <w:num w:numId="60">
    <w:abstractNumId w:val="58"/>
  </w:num>
  <w:num w:numId="61">
    <w:abstractNumId w:val="38"/>
  </w:num>
  <w:num w:numId="62">
    <w:abstractNumId w:val="6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drawingGridHorizontalSpacing w:val="227"/>
  <w:drawingGridVerticalSpacing w:val="227"/>
  <w:displayVerticalDrawingGridEvery w:val="2"/>
  <w:noPunctuationKerning/>
  <w:characterSpacingControl w:val="doNotCompress"/>
  <w:hdrShapeDefaults>
    <o:shapedefaults v:ext="edit" spidmax="409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268"/>
    <w:rsid w:val="00010BD3"/>
    <w:rsid w:val="0001144C"/>
    <w:rsid w:val="00014E31"/>
    <w:rsid w:val="00016492"/>
    <w:rsid w:val="0001737B"/>
    <w:rsid w:val="0002563D"/>
    <w:rsid w:val="00026C82"/>
    <w:rsid w:val="00027EF6"/>
    <w:rsid w:val="0003123F"/>
    <w:rsid w:val="000316FC"/>
    <w:rsid w:val="0003258F"/>
    <w:rsid w:val="0003448C"/>
    <w:rsid w:val="00042288"/>
    <w:rsid w:val="0004698A"/>
    <w:rsid w:val="00051335"/>
    <w:rsid w:val="00055951"/>
    <w:rsid w:val="000566B8"/>
    <w:rsid w:val="00061283"/>
    <w:rsid w:val="00063BFD"/>
    <w:rsid w:val="00065A53"/>
    <w:rsid w:val="0006657A"/>
    <w:rsid w:val="00074FA4"/>
    <w:rsid w:val="0007517E"/>
    <w:rsid w:val="000802AC"/>
    <w:rsid w:val="0008405C"/>
    <w:rsid w:val="000862F9"/>
    <w:rsid w:val="00086691"/>
    <w:rsid w:val="000949CB"/>
    <w:rsid w:val="000968B4"/>
    <w:rsid w:val="000A12C1"/>
    <w:rsid w:val="000C141A"/>
    <w:rsid w:val="000C1C01"/>
    <w:rsid w:val="000C306C"/>
    <w:rsid w:val="000C3368"/>
    <w:rsid w:val="000C3814"/>
    <w:rsid w:val="000D0E2E"/>
    <w:rsid w:val="000D35E8"/>
    <w:rsid w:val="000E2BD1"/>
    <w:rsid w:val="000E4881"/>
    <w:rsid w:val="000E5B4E"/>
    <w:rsid w:val="000E72A8"/>
    <w:rsid w:val="000F048A"/>
    <w:rsid w:val="000F54E7"/>
    <w:rsid w:val="00104077"/>
    <w:rsid w:val="00115857"/>
    <w:rsid w:val="0011789C"/>
    <w:rsid w:val="001213BE"/>
    <w:rsid w:val="001225C2"/>
    <w:rsid w:val="001251C4"/>
    <w:rsid w:val="0012582D"/>
    <w:rsid w:val="00126C86"/>
    <w:rsid w:val="00127AD2"/>
    <w:rsid w:val="00131480"/>
    <w:rsid w:val="00135230"/>
    <w:rsid w:val="00137FCB"/>
    <w:rsid w:val="00143A23"/>
    <w:rsid w:val="00157448"/>
    <w:rsid w:val="00163ECE"/>
    <w:rsid w:val="00164424"/>
    <w:rsid w:val="001757DB"/>
    <w:rsid w:val="00180774"/>
    <w:rsid w:val="00181844"/>
    <w:rsid w:val="00184E1A"/>
    <w:rsid w:val="0018600D"/>
    <w:rsid w:val="0018749C"/>
    <w:rsid w:val="001949DC"/>
    <w:rsid w:val="001A1E3B"/>
    <w:rsid w:val="001A6322"/>
    <w:rsid w:val="001A66AF"/>
    <w:rsid w:val="001A7B19"/>
    <w:rsid w:val="001B0B3F"/>
    <w:rsid w:val="001B3644"/>
    <w:rsid w:val="001B5E46"/>
    <w:rsid w:val="001B7126"/>
    <w:rsid w:val="001B7138"/>
    <w:rsid w:val="001B78D8"/>
    <w:rsid w:val="001C0319"/>
    <w:rsid w:val="001C26F5"/>
    <w:rsid w:val="001C351D"/>
    <w:rsid w:val="001C6970"/>
    <w:rsid w:val="001D0547"/>
    <w:rsid w:val="001D0600"/>
    <w:rsid w:val="001D2B25"/>
    <w:rsid w:val="001D43AC"/>
    <w:rsid w:val="001D60E6"/>
    <w:rsid w:val="001E0A43"/>
    <w:rsid w:val="001E67A9"/>
    <w:rsid w:val="001F79B7"/>
    <w:rsid w:val="0020495D"/>
    <w:rsid w:val="00205B35"/>
    <w:rsid w:val="002063AC"/>
    <w:rsid w:val="00206946"/>
    <w:rsid w:val="002101FD"/>
    <w:rsid w:val="002107D6"/>
    <w:rsid w:val="002123EC"/>
    <w:rsid w:val="00225175"/>
    <w:rsid w:val="00230BF1"/>
    <w:rsid w:val="002344F7"/>
    <w:rsid w:val="00235453"/>
    <w:rsid w:val="002358B6"/>
    <w:rsid w:val="00240DCA"/>
    <w:rsid w:val="00241348"/>
    <w:rsid w:val="00252D94"/>
    <w:rsid w:val="00252F44"/>
    <w:rsid w:val="00253E48"/>
    <w:rsid w:val="00256481"/>
    <w:rsid w:val="002578C1"/>
    <w:rsid w:val="00260106"/>
    <w:rsid w:val="00267317"/>
    <w:rsid w:val="00267638"/>
    <w:rsid w:val="002710CD"/>
    <w:rsid w:val="002814BC"/>
    <w:rsid w:val="002817C8"/>
    <w:rsid w:val="00282CC8"/>
    <w:rsid w:val="00283A24"/>
    <w:rsid w:val="00286207"/>
    <w:rsid w:val="00293758"/>
    <w:rsid w:val="002975F5"/>
    <w:rsid w:val="002A18C2"/>
    <w:rsid w:val="002A4C3E"/>
    <w:rsid w:val="002B2DF6"/>
    <w:rsid w:val="002C0681"/>
    <w:rsid w:val="002C23A0"/>
    <w:rsid w:val="002C4EC9"/>
    <w:rsid w:val="002C6424"/>
    <w:rsid w:val="002E3A7E"/>
    <w:rsid w:val="002E7EFC"/>
    <w:rsid w:val="002F2549"/>
    <w:rsid w:val="002F64DF"/>
    <w:rsid w:val="002F759B"/>
    <w:rsid w:val="002F7AEB"/>
    <w:rsid w:val="00307A08"/>
    <w:rsid w:val="00307CC0"/>
    <w:rsid w:val="00307D90"/>
    <w:rsid w:val="00310727"/>
    <w:rsid w:val="00322500"/>
    <w:rsid w:val="00326A73"/>
    <w:rsid w:val="00337BFD"/>
    <w:rsid w:val="00351035"/>
    <w:rsid w:val="0035278F"/>
    <w:rsid w:val="0035331C"/>
    <w:rsid w:val="00353BE5"/>
    <w:rsid w:val="00356750"/>
    <w:rsid w:val="003640D9"/>
    <w:rsid w:val="00365045"/>
    <w:rsid w:val="00366405"/>
    <w:rsid w:val="00370CA9"/>
    <w:rsid w:val="003738EE"/>
    <w:rsid w:val="00373EFE"/>
    <w:rsid w:val="00374A7D"/>
    <w:rsid w:val="003761A7"/>
    <w:rsid w:val="00383497"/>
    <w:rsid w:val="00386859"/>
    <w:rsid w:val="00391977"/>
    <w:rsid w:val="00392E0C"/>
    <w:rsid w:val="00394D1C"/>
    <w:rsid w:val="00394EA9"/>
    <w:rsid w:val="003969A2"/>
    <w:rsid w:val="00396E1D"/>
    <w:rsid w:val="003A32E0"/>
    <w:rsid w:val="003A4A87"/>
    <w:rsid w:val="003A7B94"/>
    <w:rsid w:val="003B0731"/>
    <w:rsid w:val="003B5700"/>
    <w:rsid w:val="003B5EDB"/>
    <w:rsid w:val="003B6A2C"/>
    <w:rsid w:val="003C0F49"/>
    <w:rsid w:val="003C3ED0"/>
    <w:rsid w:val="003D01BD"/>
    <w:rsid w:val="003D38AA"/>
    <w:rsid w:val="003E230C"/>
    <w:rsid w:val="003E3F9A"/>
    <w:rsid w:val="003E66B9"/>
    <w:rsid w:val="003F016E"/>
    <w:rsid w:val="003F1FBA"/>
    <w:rsid w:val="003F3436"/>
    <w:rsid w:val="003F45D9"/>
    <w:rsid w:val="003F4E27"/>
    <w:rsid w:val="003F516F"/>
    <w:rsid w:val="004113E1"/>
    <w:rsid w:val="00411968"/>
    <w:rsid w:val="00413709"/>
    <w:rsid w:val="00416336"/>
    <w:rsid w:val="00422FAB"/>
    <w:rsid w:val="00425880"/>
    <w:rsid w:val="00426DAF"/>
    <w:rsid w:val="00427659"/>
    <w:rsid w:val="00427D7C"/>
    <w:rsid w:val="00430A03"/>
    <w:rsid w:val="00436091"/>
    <w:rsid w:val="004408DA"/>
    <w:rsid w:val="0044221F"/>
    <w:rsid w:val="004426D4"/>
    <w:rsid w:val="00444D95"/>
    <w:rsid w:val="004455A7"/>
    <w:rsid w:val="00451758"/>
    <w:rsid w:val="00462DB3"/>
    <w:rsid w:val="00465EA3"/>
    <w:rsid w:val="00466D77"/>
    <w:rsid w:val="00467979"/>
    <w:rsid w:val="0047201B"/>
    <w:rsid w:val="00474C6D"/>
    <w:rsid w:val="00475FC8"/>
    <w:rsid w:val="00476410"/>
    <w:rsid w:val="00480340"/>
    <w:rsid w:val="00480708"/>
    <w:rsid w:val="00480B05"/>
    <w:rsid w:val="0048155F"/>
    <w:rsid w:val="0048444A"/>
    <w:rsid w:val="004858B7"/>
    <w:rsid w:val="004907E5"/>
    <w:rsid w:val="0049402F"/>
    <w:rsid w:val="004978FC"/>
    <w:rsid w:val="004A2DD7"/>
    <w:rsid w:val="004A460D"/>
    <w:rsid w:val="004A4E45"/>
    <w:rsid w:val="004B0978"/>
    <w:rsid w:val="004B534D"/>
    <w:rsid w:val="004B5AF7"/>
    <w:rsid w:val="004C2EA5"/>
    <w:rsid w:val="004C7E27"/>
    <w:rsid w:val="004D17B5"/>
    <w:rsid w:val="004D7D40"/>
    <w:rsid w:val="004F1A9B"/>
    <w:rsid w:val="004F4904"/>
    <w:rsid w:val="004F6237"/>
    <w:rsid w:val="004F7D18"/>
    <w:rsid w:val="005013B3"/>
    <w:rsid w:val="00505FD8"/>
    <w:rsid w:val="00506E38"/>
    <w:rsid w:val="00510293"/>
    <w:rsid w:val="0051295C"/>
    <w:rsid w:val="005155EC"/>
    <w:rsid w:val="00517919"/>
    <w:rsid w:val="00521695"/>
    <w:rsid w:val="0052602A"/>
    <w:rsid w:val="00530FE4"/>
    <w:rsid w:val="00534198"/>
    <w:rsid w:val="0053473D"/>
    <w:rsid w:val="00535B0C"/>
    <w:rsid w:val="00536699"/>
    <w:rsid w:val="0054032A"/>
    <w:rsid w:val="00542A7C"/>
    <w:rsid w:val="00550539"/>
    <w:rsid w:val="00552C77"/>
    <w:rsid w:val="005530CD"/>
    <w:rsid w:val="00553688"/>
    <w:rsid w:val="00562809"/>
    <w:rsid w:val="005637F1"/>
    <w:rsid w:val="00564D54"/>
    <w:rsid w:val="005733B2"/>
    <w:rsid w:val="00573DFF"/>
    <w:rsid w:val="00574189"/>
    <w:rsid w:val="005741F7"/>
    <w:rsid w:val="005755D7"/>
    <w:rsid w:val="00576A56"/>
    <w:rsid w:val="00577C5A"/>
    <w:rsid w:val="00583851"/>
    <w:rsid w:val="00584E30"/>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E4524"/>
    <w:rsid w:val="005F0BBF"/>
    <w:rsid w:val="005F0BE7"/>
    <w:rsid w:val="005F6958"/>
    <w:rsid w:val="0060373E"/>
    <w:rsid w:val="00610AFF"/>
    <w:rsid w:val="006124CC"/>
    <w:rsid w:val="0061436C"/>
    <w:rsid w:val="00621843"/>
    <w:rsid w:val="0062775C"/>
    <w:rsid w:val="00637749"/>
    <w:rsid w:val="006438F6"/>
    <w:rsid w:val="00644314"/>
    <w:rsid w:val="00645ADA"/>
    <w:rsid w:val="00647E27"/>
    <w:rsid w:val="00650700"/>
    <w:rsid w:val="00655AEA"/>
    <w:rsid w:val="00660CD3"/>
    <w:rsid w:val="00662658"/>
    <w:rsid w:val="00662F3F"/>
    <w:rsid w:val="00665D3F"/>
    <w:rsid w:val="006666E4"/>
    <w:rsid w:val="0066682B"/>
    <w:rsid w:val="00666D9F"/>
    <w:rsid w:val="00670B66"/>
    <w:rsid w:val="00675CBE"/>
    <w:rsid w:val="00677AD1"/>
    <w:rsid w:val="0068495A"/>
    <w:rsid w:val="006866A7"/>
    <w:rsid w:val="006913E2"/>
    <w:rsid w:val="00692CFF"/>
    <w:rsid w:val="00692D6E"/>
    <w:rsid w:val="00694E47"/>
    <w:rsid w:val="00695C78"/>
    <w:rsid w:val="006A22BA"/>
    <w:rsid w:val="006A627F"/>
    <w:rsid w:val="006A7D93"/>
    <w:rsid w:val="006A7ED6"/>
    <w:rsid w:val="006B074A"/>
    <w:rsid w:val="006B11CE"/>
    <w:rsid w:val="006B7B88"/>
    <w:rsid w:val="006C23AC"/>
    <w:rsid w:val="006C2F29"/>
    <w:rsid w:val="006D1FC6"/>
    <w:rsid w:val="006D53EF"/>
    <w:rsid w:val="006D5BDC"/>
    <w:rsid w:val="006E2029"/>
    <w:rsid w:val="006E376A"/>
    <w:rsid w:val="006E6398"/>
    <w:rsid w:val="006E6C70"/>
    <w:rsid w:val="006E7D37"/>
    <w:rsid w:val="006F26D4"/>
    <w:rsid w:val="006F3F15"/>
    <w:rsid w:val="007003BC"/>
    <w:rsid w:val="00700EA6"/>
    <w:rsid w:val="00704015"/>
    <w:rsid w:val="0070452F"/>
    <w:rsid w:val="00706BFC"/>
    <w:rsid w:val="007130DC"/>
    <w:rsid w:val="00715221"/>
    <w:rsid w:val="0071554E"/>
    <w:rsid w:val="0072066E"/>
    <w:rsid w:val="00721AE2"/>
    <w:rsid w:val="007236B8"/>
    <w:rsid w:val="0072437E"/>
    <w:rsid w:val="00724EA7"/>
    <w:rsid w:val="007254AC"/>
    <w:rsid w:val="00731D56"/>
    <w:rsid w:val="0073545E"/>
    <w:rsid w:val="00736260"/>
    <w:rsid w:val="0073778D"/>
    <w:rsid w:val="00737C27"/>
    <w:rsid w:val="0074403F"/>
    <w:rsid w:val="00744610"/>
    <w:rsid w:val="0074477B"/>
    <w:rsid w:val="00745F07"/>
    <w:rsid w:val="00747EAA"/>
    <w:rsid w:val="00750B16"/>
    <w:rsid w:val="0075290B"/>
    <w:rsid w:val="00752AD5"/>
    <w:rsid w:val="00753442"/>
    <w:rsid w:val="00753A37"/>
    <w:rsid w:val="0075637D"/>
    <w:rsid w:val="00756937"/>
    <w:rsid w:val="007602D7"/>
    <w:rsid w:val="007719A7"/>
    <w:rsid w:val="00771EC3"/>
    <w:rsid w:val="0077373E"/>
    <w:rsid w:val="00773ACE"/>
    <w:rsid w:val="0077512D"/>
    <w:rsid w:val="007809B7"/>
    <w:rsid w:val="00782E8F"/>
    <w:rsid w:val="00782F61"/>
    <w:rsid w:val="00784401"/>
    <w:rsid w:val="00785F89"/>
    <w:rsid w:val="0078774E"/>
    <w:rsid w:val="00787CB2"/>
    <w:rsid w:val="00790798"/>
    <w:rsid w:val="00790E3E"/>
    <w:rsid w:val="00795267"/>
    <w:rsid w:val="007A6388"/>
    <w:rsid w:val="007B0E7B"/>
    <w:rsid w:val="007B4F5D"/>
    <w:rsid w:val="007B511D"/>
    <w:rsid w:val="007B546A"/>
    <w:rsid w:val="007C0F87"/>
    <w:rsid w:val="007C35C1"/>
    <w:rsid w:val="007C7C80"/>
    <w:rsid w:val="007D1684"/>
    <w:rsid w:val="007D6194"/>
    <w:rsid w:val="007D660E"/>
    <w:rsid w:val="007D7418"/>
    <w:rsid w:val="007E39EF"/>
    <w:rsid w:val="007E50E4"/>
    <w:rsid w:val="007F1BA7"/>
    <w:rsid w:val="007F3305"/>
    <w:rsid w:val="007F44FD"/>
    <w:rsid w:val="007F4862"/>
    <w:rsid w:val="007F4C1C"/>
    <w:rsid w:val="00801190"/>
    <w:rsid w:val="00803B4C"/>
    <w:rsid w:val="00806673"/>
    <w:rsid w:val="00810AB4"/>
    <w:rsid w:val="00813444"/>
    <w:rsid w:val="00813D23"/>
    <w:rsid w:val="008145A5"/>
    <w:rsid w:val="00820D82"/>
    <w:rsid w:val="00821B10"/>
    <w:rsid w:val="0082311D"/>
    <w:rsid w:val="0082663A"/>
    <w:rsid w:val="00827486"/>
    <w:rsid w:val="008329C6"/>
    <w:rsid w:val="00840293"/>
    <w:rsid w:val="008410D5"/>
    <w:rsid w:val="008433CF"/>
    <w:rsid w:val="00846677"/>
    <w:rsid w:val="00850E55"/>
    <w:rsid w:val="008645CD"/>
    <w:rsid w:val="0086474A"/>
    <w:rsid w:val="00864F7F"/>
    <w:rsid w:val="00870531"/>
    <w:rsid w:val="0087108A"/>
    <w:rsid w:val="00872CD7"/>
    <w:rsid w:val="00875D6B"/>
    <w:rsid w:val="00882EDF"/>
    <w:rsid w:val="00886A1C"/>
    <w:rsid w:val="008A0907"/>
    <w:rsid w:val="008A398E"/>
    <w:rsid w:val="008A3BC9"/>
    <w:rsid w:val="008A3BE3"/>
    <w:rsid w:val="008B00A2"/>
    <w:rsid w:val="008B7C35"/>
    <w:rsid w:val="008C0D4B"/>
    <w:rsid w:val="008C5DD9"/>
    <w:rsid w:val="008D2825"/>
    <w:rsid w:val="008D74B1"/>
    <w:rsid w:val="008E4F20"/>
    <w:rsid w:val="008E5070"/>
    <w:rsid w:val="008E7403"/>
    <w:rsid w:val="008F1C0C"/>
    <w:rsid w:val="00900A09"/>
    <w:rsid w:val="009047F0"/>
    <w:rsid w:val="009074D9"/>
    <w:rsid w:val="009125AD"/>
    <w:rsid w:val="00914831"/>
    <w:rsid w:val="00915450"/>
    <w:rsid w:val="0091711E"/>
    <w:rsid w:val="0092057D"/>
    <w:rsid w:val="00925CAA"/>
    <w:rsid w:val="00933996"/>
    <w:rsid w:val="009342B3"/>
    <w:rsid w:val="009430C3"/>
    <w:rsid w:val="00943F88"/>
    <w:rsid w:val="00951F3D"/>
    <w:rsid w:val="00956416"/>
    <w:rsid w:val="009572B6"/>
    <w:rsid w:val="0096064E"/>
    <w:rsid w:val="00961538"/>
    <w:rsid w:val="00963239"/>
    <w:rsid w:val="009647C8"/>
    <w:rsid w:val="009656B2"/>
    <w:rsid w:val="00965841"/>
    <w:rsid w:val="00967F9A"/>
    <w:rsid w:val="009701E1"/>
    <w:rsid w:val="0097681F"/>
    <w:rsid w:val="0098017E"/>
    <w:rsid w:val="0098787E"/>
    <w:rsid w:val="00992271"/>
    <w:rsid w:val="00992321"/>
    <w:rsid w:val="00993D1E"/>
    <w:rsid w:val="00994FF6"/>
    <w:rsid w:val="00996BE8"/>
    <w:rsid w:val="009A2FA2"/>
    <w:rsid w:val="009A3901"/>
    <w:rsid w:val="009A419F"/>
    <w:rsid w:val="009A4662"/>
    <w:rsid w:val="009A488C"/>
    <w:rsid w:val="009A5393"/>
    <w:rsid w:val="009A663B"/>
    <w:rsid w:val="009A6A13"/>
    <w:rsid w:val="009B4397"/>
    <w:rsid w:val="009C2652"/>
    <w:rsid w:val="009C2923"/>
    <w:rsid w:val="009C3719"/>
    <w:rsid w:val="009C51C5"/>
    <w:rsid w:val="009C759C"/>
    <w:rsid w:val="009D19FA"/>
    <w:rsid w:val="009D34EB"/>
    <w:rsid w:val="009D3636"/>
    <w:rsid w:val="009D6379"/>
    <w:rsid w:val="009E2818"/>
    <w:rsid w:val="009E5467"/>
    <w:rsid w:val="009E5F72"/>
    <w:rsid w:val="009F07FF"/>
    <w:rsid w:val="009F3CDD"/>
    <w:rsid w:val="009F748C"/>
    <w:rsid w:val="00A011B7"/>
    <w:rsid w:val="00A06BDE"/>
    <w:rsid w:val="00A108A0"/>
    <w:rsid w:val="00A135CF"/>
    <w:rsid w:val="00A13A1B"/>
    <w:rsid w:val="00A21A89"/>
    <w:rsid w:val="00A23384"/>
    <w:rsid w:val="00A26015"/>
    <w:rsid w:val="00A31AB0"/>
    <w:rsid w:val="00A370FC"/>
    <w:rsid w:val="00A37A4F"/>
    <w:rsid w:val="00A40227"/>
    <w:rsid w:val="00A40F98"/>
    <w:rsid w:val="00A5202A"/>
    <w:rsid w:val="00A52822"/>
    <w:rsid w:val="00A55419"/>
    <w:rsid w:val="00A62523"/>
    <w:rsid w:val="00A62742"/>
    <w:rsid w:val="00A6456E"/>
    <w:rsid w:val="00A67EEB"/>
    <w:rsid w:val="00A77ADC"/>
    <w:rsid w:val="00A8571E"/>
    <w:rsid w:val="00A874BB"/>
    <w:rsid w:val="00A87845"/>
    <w:rsid w:val="00A9084A"/>
    <w:rsid w:val="00A90F14"/>
    <w:rsid w:val="00AA0700"/>
    <w:rsid w:val="00AA1F9A"/>
    <w:rsid w:val="00AB0BC7"/>
    <w:rsid w:val="00AC27DA"/>
    <w:rsid w:val="00AC476E"/>
    <w:rsid w:val="00AC748E"/>
    <w:rsid w:val="00AD2349"/>
    <w:rsid w:val="00AE6C2E"/>
    <w:rsid w:val="00AE7BC6"/>
    <w:rsid w:val="00AF07AF"/>
    <w:rsid w:val="00AF3197"/>
    <w:rsid w:val="00AF3AA8"/>
    <w:rsid w:val="00AF63CF"/>
    <w:rsid w:val="00AF7E39"/>
    <w:rsid w:val="00B02205"/>
    <w:rsid w:val="00B10361"/>
    <w:rsid w:val="00B12BD8"/>
    <w:rsid w:val="00B149FF"/>
    <w:rsid w:val="00B217D9"/>
    <w:rsid w:val="00B23F52"/>
    <w:rsid w:val="00B329C5"/>
    <w:rsid w:val="00B3351E"/>
    <w:rsid w:val="00B34EDD"/>
    <w:rsid w:val="00B43232"/>
    <w:rsid w:val="00B44C41"/>
    <w:rsid w:val="00B52363"/>
    <w:rsid w:val="00B54F88"/>
    <w:rsid w:val="00B5641B"/>
    <w:rsid w:val="00B57C72"/>
    <w:rsid w:val="00B60925"/>
    <w:rsid w:val="00B72710"/>
    <w:rsid w:val="00B766F6"/>
    <w:rsid w:val="00B82136"/>
    <w:rsid w:val="00B83478"/>
    <w:rsid w:val="00B8535A"/>
    <w:rsid w:val="00B866B8"/>
    <w:rsid w:val="00B96F20"/>
    <w:rsid w:val="00BA06BB"/>
    <w:rsid w:val="00BA277B"/>
    <w:rsid w:val="00BA7830"/>
    <w:rsid w:val="00BA7B89"/>
    <w:rsid w:val="00BA7BFF"/>
    <w:rsid w:val="00BB13B7"/>
    <w:rsid w:val="00BC0072"/>
    <w:rsid w:val="00BC0888"/>
    <w:rsid w:val="00BC60A9"/>
    <w:rsid w:val="00BD0080"/>
    <w:rsid w:val="00BD157D"/>
    <w:rsid w:val="00BD4157"/>
    <w:rsid w:val="00BD45AA"/>
    <w:rsid w:val="00BD58B2"/>
    <w:rsid w:val="00BD6FF6"/>
    <w:rsid w:val="00BE0270"/>
    <w:rsid w:val="00BE09D0"/>
    <w:rsid w:val="00BE1393"/>
    <w:rsid w:val="00BE47AF"/>
    <w:rsid w:val="00BF45C5"/>
    <w:rsid w:val="00C01977"/>
    <w:rsid w:val="00C06201"/>
    <w:rsid w:val="00C15F67"/>
    <w:rsid w:val="00C16FF3"/>
    <w:rsid w:val="00C22D77"/>
    <w:rsid w:val="00C252AE"/>
    <w:rsid w:val="00C3191D"/>
    <w:rsid w:val="00C32F24"/>
    <w:rsid w:val="00C36A62"/>
    <w:rsid w:val="00C40CF4"/>
    <w:rsid w:val="00C41C46"/>
    <w:rsid w:val="00C4287E"/>
    <w:rsid w:val="00C54459"/>
    <w:rsid w:val="00C551C4"/>
    <w:rsid w:val="00C6108D"/>
    <w:rsid w:val="00C64184"/>
    <w:rsid w:val="00C71D9D"/>
    <w:rsid w:val="00C76683"/>
    <w:rsid w:val="00C76933"/>
    <w:rsid w:val="00C81316"/>
    <w:rsid w:val="00C850E0"/>
    <w:rsid w:val="00C9702A"/>
    <w:rsid w:val="00CA0AFE"/>
    <w:rsid w:val="00CA4310"/>
    <w:rsid w:val="00CB72F7"/>
    <w:rsid w:val="00CB793A"/>
    <w:rsid w:val="00CC1858"/>
    <w:rsid w:val="00CC1EEB"/>
    <w:rsid w:val="00CC53FE"/>
    <w:rsid w:val="00CC5B33"/>
    <w:rsid w:val="00CE2166"/>
    <w:rsid w:val="00CE3DDF"/>
    <w:rsid w:val="00CE3F57"/>
    <w:rsid w:val="00CF1608"/>
    <w:rsid w:val="00CF3B04"/>
    <w:rsid w:val="00CF7592"/>
    <w:rsid w:val="00D000C1"/>
    <w:rsid w:val="00D06C25"/>
    <w:rsid w:val="00D246B8"/>
    <w:rsid w:val="00D25125"/>
    <w:rsid w:val="00D31E02"/>
    <w:rsid w:val="00D32372"/>
    <w:rsid w:val="00D355EE"/>
    <w:rsid w:val="00D40B9E"/>
    <w:rsid w:val="00D456E5"/>
    <w:rsid w:val="00D46CE2"/>
    <w:rsid w:val="00D54248"/>
    <w:rsid w:val="00D562D4"/>
    <w:rsid w:val="00D57AA5"/>
    <w:rsid w:val="00D612DD"/>
    <w:rsid w:val="00D7113F"/>
    <w:rsid w:val="00D715A9"/>
    <w:rsid w:val="00D72D97"/>
    <w:rsid w:val="00D74C3E"/>
    <w:rsid w:val="00D75112"/>
    <w:rsid w:val="00D75501"/>
    <w:rsid w:val="00D80AEE"/>
    <w:rsid w:val="00D90B1F"/>
    <w:rsid w:val="00D92EF2"/>
    <w:rsid w:val="00D9495D"/>
    <w:rsid w:val="00D9558C"/>
    <w:rsid w:val="00D9767D"/>
    <w:rsid w:val="00DA4453"/>
    <w:rsid w:val="00DA659B"/>
    <w:rsid w:val="00DB464D"/>
    <w:rsid w:val="00DB4C5B"/>
    <w:rsid w:val="00DB5A6E"/>
    <w:rsid w:val="00DB74A7"/>
    <w:rsid w:val="00DC3EAB"/>
    <w:rsid w:val="00DC4436"/>
    <w:rsid w:val="00DC556A"/>
    <w:rsid w:val="00DD2C1F"/>
    <w:rsid w:val="00DD4AC6"/>
    <w:rsid w:val="00DD6206"/>
    <w:rsid w:val="00DD6AC3"/>
    <w:rsid w:val="00DE3260"/>
    <w:rsid w:val="00DE6D90"/>
    <w:rsid w:val="00DE7990"/>
    <w:rsid w:val="00DE7C8A"/>
    <w:rsid w:val="00E03AF3"/>
    <w:rsid w:val="00E03C3C"/>
    <w:rsid w:val="00E05F22"/>
    <w:rsid w:val="00E06A4F"/>
    <w:rsid w:val="00E074C6"/>
    <w:rsid w:val="00E126A5"/>
    <w:rsid w:val="00E12836"/>
    <w:rsid w:val="00E14C9A"/>
    <w:rsid w:val="00E20BB5"/>
    <w:rsid w:val="00E23EC0"/>
    <w:rsid w:val="00E26533"/>
    <w:rsid w:val="00E27CF2"/>
    <w:rsid w:val="00E307C9"/>
    <w:rsid w:val="00E32254"/>
    <w:rsid w:val="00E35100"/>
    <w:rsid w:val="00E3726E"/>
    <w:rsid w:val="00E41208"/>
    <w:rsid w:val="00E4169B"/>
    <w:rsid w:val="00E45AE3"/>
    <w:rsid w:val="00E46801"/>
    <w:rsid w:val="00E46E47"/>
    <w:rsid w:val="00E500D1"/>
    <w:rsid w:val="00E50740"/>
    <w:rsid w:val="00E5224A"/>
    <w:rsid w:val="00E557E9"/>
    <w:rsid w:val="00E61ABE"/>
    <w:rsid w:val="00E6565F"/>
    <w:rsid w:val="00E7012B"/>
    <w:rsid w:val="00E7585E"/>
    <w:rsid w:val="00E8092E"/>
    <w:rsid w:val="00E9720E"/>
    <w:rsid w:val="00E97E50"/>
    <w:rsid w:val="00EA07C3"/>
    <w:rsid w:val="00EA24D2"/>
    <w:rsid w:val="00EA2773"/>
    <w:rsid w:val="00EB0A46"/>
    <w:rsid w:val="00EB2189"/>
    <w:rsid w:val="00EC0F51"/>
    <w:rsid w:val="00EC1C00"/>
    <w:rsid w:val="00EC3B3E"/>
    <w:rsid w:val="00EC5AAF"/>
    <w:rsid w:val="00EC708F"/>
    <w:rsid w:val="00ED03A1"/>
    <w:rsid w:val="00ED22BC"/>
    <w:rsid w:val="00ED26A1"/>
    <w:rsid w:val="00ED44F2"/>
    <w:rsid w:val="00ED45BB"/>
    <w:rsid w:val="00EE5BA9"/>
    <w:rsid w:val="00EE7442"/>
    <w:rsid w:val="00EE7FC4"/>
    <w:rsid w:val="00EF03B9"/>
    <w:rsid w:val="00EF156D"/>
    <w:rsid w:val="00EF17FB"/>
    <w:rsid w:val="00EF6108"/>
    <w:rsid w:val="00EF637C"/>
    <w:rsid w:val="00EF6977"/>
    <w:rsid w:val="00F006B6"/>
    <w:rsid w:val="00F00827"/>
    <w:rsid w:val="00F031EB"/>
    <w:rsid w:val="00F104A4"/>
    <w:rsid w:val="00F15703"/>
    <w:rsid w:val="00F16722"/>
    <w:rsid w:val="00F23661"/>
    <w:rsid w:val="00F2435D"/>
    <w:rsid w:val="00F2502B"/>
    <w:rsid w:val="00F25823"/>
    <w:rsid w:val="00F26F35"/>
    <w:rsid w:val="00F31235"/>
    <w:rsid w:val="00F35509"/>
    <w:rsid w:val="00F355BA"/>
    <w:rsid w:val="00F37576"/>
    <w:rsid w:val="00F40456"/>
    <w:rsid w:val="00F42424"/>
    <w:rsid w:val="00F42854"/>
    <w:rsid w:val="00F45C27"/>
    <w:rsid w:val="00F52F0F"/>
    <w:rsid w:val="00F56CE8"/>
    <w:rsid w:val="00F57633"/>
    <w:rsid w:val="00F64DD4"/>
    <w:rsid w:val="00F67E0A"/>
    <w:rsid w:val="00F73E1E"/>
    <w:rsid w:val="00F75081"/>
    <w:rsid w:val="00F75426"/>
    <w:rsid w:val="00F76142"/>
    <w:rsid w:val="00F85551"/>
    <w:rsid w:val="00F90335"/>
    <w:rsid w:val="00F96D72"/>
    <w:rsid w:val="00FA0273"/>
    <w:rsid w:val="00FB1B7A"/>
    <w:rsid w:val="00FB6B27"/>
    <w:rsid w:val="00FB6E02"/>
    <w:rsid w:val="00FB79A3"/>
    <w:rsid w:val="00FC023A"/>
    <w:rsid w:val="00FC0A0D"/>
    <w:rsid w:val="00FC177B"/>
    <w:rsid w:val="00FC1E5E"/>
    <w:rsid w:val="00FC61F5"/>
    <w:rsid w:val="00FD672E"/>
    <w:rsid w:val="00FF1032"/>
    <w:rsid w:val="00FF20D3"/>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9,#4d4d4d,maroon"/>
    </o:shapedefaults>
    <o:shapelayout v:ext="edit">
      <o:idmap v:ext="edit" data="1"/>
    </o:shapelayout>
  </w:shapeDefaults>
  <w:decimalSymbol w:val="."/>
  <w:listSeparator w:val=","/>
  <w14:docId w14:val="0E4B940A"/>
  <w15:docId w15:val="{DF297E7D-F1D2-42A9-9480-50514E4F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Adobe Devanagari" w:eastAsia="Times New Roman" w:hAnsi="Adobe Devanaga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Adobe Devanagari" w:eastAsia="Times New Roman" w:hAnsi="Adobe Devanaga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Adobe Devanagari" w:eastAsia="Times New Roman" w:hAnsi="Adobe Devanaga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Adobe Devanagari" w:eastAsia="Times New Roman" w:hAnsi="Adobe Devanaga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Adobe Devanagari" w:eastAsia="Times New Roman" w:hAnsi="Adobe Devanaga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Adobe Devanagari" w:eastAsia="Times New Roman" w:hAnsi="Adobe Devanaga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Adobe Devanagari" w:eastAsia="Times New Roman" w:hAnsi="Adobe Devanaga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pl-text-label">
    <w:name w:val="rpl-text-label"/>
    <w:basedOn w:val="DefaultParagraphFont"/>
    <w:rsid w:val="00C3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65041">
      <w:bodyDiv w:val="1"/>
      <w:marLeft w:val="0"/>
      <w:marRight w:val="0"/>
      <w:marTop w:val="0"/>
      <w:marBottom w:val="0"/>
      <w:divBdr>
        <w:top w:val="none" w:sz="0" w:space="0" w:color="auto"/>
        <w:left w:val="none" w:sz="0" w:space="0" w:color="auto"/>
        <w:bottom w:val="none" w:sz="0" w:space="0" w:color="auto"/>
        <w:right w:val="none" w:sz="0" w:space="0" w:color="auto"/>
      </w:divBdr>
    </w:div>
    <w:div w:id="1188908744">
      <w:bodyDiv w:val="1"/>
      <w:marLeft w:val="0"/>
      <w:marRight w:val="0"/>
      <w:marTop w:val="0"/>
      <w:marBottom w:val="0"/>
      <w:divBdr>
        <w:top w:val="none" w:sz="0" w:space="0" w:color="auto"/>
        <w:left w:val="none" w:sz="0" w:space="0" w:color="auto"/>
        <w:bottom w:val="none" w:sz="0" w:space="0" w:color="auto"/>
        <w:right w:val="none" w:sz="0" w:space="0" w:color="auto"/>
      </w:divBdr>
    </w:div>
    <w:div w:id="1775052725">
      <w:bodyDiv w:val="1"/>
      <w:marLeft w:val="0"/>
      <w:marRight w:val="0"/>
      <w:marTop w:val="0"/>
      <w:marBottom w:val="0"/>
      <w:divBdr>
        <w:top w:val="none" w:sz="0" w:space="0" w:color="auto"/>
        <w:left w:val="none" w:sz="0" w:space="0" w:color="auto"/>
        <w:bottom w:val="none" w:sz="0" w:space="0" w:color="auto"/>
        <w:right w:val="none" w:sz="0" w:space="0" w:color="auto"/>
      </w:divBdr>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uyingfor.vic.gov.au/goods-services-supply-polici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uyingfor.vic.gov.au/complexity-goods-and-services-procurement-guide" TargetMode="External"/><Relationship Id="rId14" Type="http://schemas.openxmlformats.org/officeDocument/2006/relationships/hyperlink" Target="mailto:IPpolicy@dtf.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F4D3-14BE-4839-913A-3C47579907B8}">
  <ds:schemaRefs>
    <ds:schemaRef ds:uri="http://www.w3.org/2001/XMLSchema"/>
  </ds:schemaRefs>
</ds:datastoreItem>
</file>

<file path=customXml/itemProps2.xml><?xml version="1.0" encoding="utf-8"?>
<ds:datastoreItem xmlns:ds="http://schemas.openxmlformats.org/officeDocument/2006/customXml" ds:itemID="{D70DF8FE-4306-4D61-A9ED-D8F711C5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Roy Bird (DTF)</dc:creator>
  <cp:keywords/>
  <dc:description/>
  <cp:lastModifiedBy>Vanessa Coles (DTF)</cp:lastModifiedBy>
  <cp:revision>2</cp:revision>
  <cp:lastPrinted>2019-06-14T02:15:00Z</cp:lastPrinted>
  <dcterms:created xsi:type="dcterms:W3CDTF">2020-06-29T23:19:00Z</dcterms:created>
  <dcterms:modified xsi:type="dcterms:W3CDTF">2020-06-29T23:19:00Z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