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82B73" w14:textId="5D488787" w:rsidR="005C2BE2" w:rsidRDefault="005C2BE2" w:rsidP="001A653D">
      <w:pPr>
        <w:rPr>
          <w:rFonts w:ascii="Calibri" w:hAnsi="Calibri" w:cs="Calibri"/>
          <w:b/>
          <w:bCs/>
          <w:sz w:val="32"/>
          <w:szCs w:val="32"/>
        </w:rPr>
      </w:pPr>
      <w:r>
        <w:rPr>
          <w:rFonts w:ascii="Calibri" w:hAnsi="Calibri" w:cs="Calibri"/>
          <w:b/>
          <w:bCs/>
          <w:noProof/>
          <w:sz w:val="32"/>
          <w:szCs w:val="32"/>
        </w:rPr>
        <w:pict w14:anchorId="56566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93" type="#_x0000_t75" style="position:absolute;left:0;text-align:left;margin-left:-12.45pt;margin-top:-53.85pt;width:225.1pt;height:72.95pt;z-index:251666432;mso-position-horizontal-relative:text;mso-position-vertical-relative:text">
            <v:imagedata r:id="rId11" o:title=""/>
          </v:shape>
        </w:pict>
      </w:r>
    </w:p>
    <w:p w14:paraId="4A4F2F35" w14:textId="73A00764" w:rsidR="001A653D" w:rsidRPr="001A653D" w:rsidRDefault="001A653D" w:rsidP="001A653D">
      <w:pPr>
        <w:rPr>
          <w:rFonts w:ascii="Calibri" w:hAnsi="Calibri" w:cs="Calibri"/>
          <w:b/>
          <w:bCs/>
          <w:sz w:val="32"/>
          <w:szCs w:val="32"/>
        </w:rPr>
      </w:pPr>
      <w:r w:rsidRPr="001A653D">
        <w:rPr>
          <w:rFonts w:ascii="Calibri" w:hAnsi="Calibri" w:cs="Calibri"/>
          <w:b/>
          <w:bCs/>
          <w:sz w:val="32"/>
          <w:szCs w:val="32"/>
          <w:highlight w:val="yellow"/>
        </w:rPr>
        <w:t>&lt;The Agency&gt;</w:t>
      </w:r>
      <w:r w:rsidRPr="001A653D">
        <w:rPr>
          <w:rFonts w:ascii="Calibri" w:hAnsi="Calibri" w:cs="Calibri"/>
          <w:b/>
          <w:bCs/>
          <w:sz w:val="32"/>
          <w:szCs w:val="32"/>
        </w:rPr>
        <w:t xml:space="preserve"> agrees to the following terms:</w:t>
      </w:r>
    </w:p>
    <w:p w14:paraId="5AD2F026" w14:textId="11208411" w:rsidR="001A653D" w:rsidRPr="001A653D" w:rsidRDefault="001A653D" w:rsidP="001A653D">
      <w:pPr>
        <w:ind w:right="1273"/>
        <w:rPr>
          <w:rFonts w:ascii="Calibri" w:hAnsi="Calibri" w:cs="Calibri"/>
        </w:rPr>
      </w:pPr>
      <w:r w:rsidRPr="001A653D">
        <w:rPr>
          <w:rFonts w:ascii="Calibri" w:hAnsi="Calibri" w:cs="Calibri"/>
        </w:rPr>
        <w:t>As the Financial Delegate, I:</w:t>
      </w:r>
    </w:p>
    <w:tbl>
      <w:tblPr>
        <w:tblStyle w:val="TableGrid"/>
        <w:tblW w:w="0" w:type="auto"/>
        <w:tblInd w:w="-5" w:type="dxa"/>
        <w:tblLook w:val="04A0" w:firstRow="1" w:lastRow="0" w:firstColumn="1" w:lastColumn="0" w:noHBand="0" w:noVBand="1"/>
      </w:tblPr>
      <w:tblGrid>
        <w:gridCol w:w="1395"/>
        <w:gridCol w:w="3048"/>
        <w:gridCol w:w="4451"/>
      </w:tblGrid>
      <w:tr w:rsidR="001A653D" w:rsidRPr="00FD56BC" w14:paraId="226DD2F0" w14:textId="77777777" w:rsidTr="001E0ECB">
        <w:tc>
          <w:tcPr>
            <w:tcW w:w="1413" w:type="dxa"/>
            <w:vAlign w:val="center"/>
          </w:tcPr>
          <w:p w14:paraId="6953D139" w14:textId="7F7DC08F" w:rsidR="001A653D" w:rsidRPr="001A653D" w:rsidRDefault="001A653D" w:rsidP="001E0ECB">
            <w:pPr>
              <w:spacing w:before="120"/>
              <w:jc w:val="center"/>
              <w:rPr>
                <w:rFonts w:ascii="Calibri" w:hAnsi="Calibri" w:cs="Calibri"/>
              </w:rPr>
            </w:pPr>
            <w:r w:rsidRPr="001A653D">
              <w:t>☐</w:t>
            </w:r>
          </w:p>
        </w:tc>
        <w:tc>
          <w:tcPr>
            <w:tcW w:w="7603" w:type="dxa"/>
            <w:gridSpan w:val="2"/>
          </w:tcPr>
          <w:p w14:paraId="4F8E555E" w14:textId="77777777" w:rsidR="001A653D" w:rsidRPr="001A653D" w:rsidRDefault="001A653D" w:rsidP="001E0ECB">
            <w:pPr>
              <w:rPr>
                <w:rFonts w:ascii="Calibri" w:hAnsi="Calibri" w:cs="Calibri"/>
              </w:rPr>
            </w:pPr>
            <w:r w:rsidRPr="001A653D">
              <w:rPr>
                <w:rFonts w:ascii="Calibri" w:hAnsi="Calibri" w:cs="Calibri"/>
              </w:rPr>
              <w:t xml:space="preserve">approve the attached Project Plan and for </w:t>
            </w:r>
            <w:r w:rsidRPr="001A653D">
              <w:rPr>
                <w:rFonts w:ascii="Calibri" w:hAnsi="Calibri" w:cs="Calibri"/>
                <w:highlight w:val="yellow"/>
              </w:rPr>
              <w:t>&lt;the agency name&gt;</w:t>
            </w:r>
            <w:r w:rsidRPr="001A653D">
              <w:rPr>
                <w:rFonts w:ascii="Calibri" w:hAnsi="Calibri" w:cs="Calibri"/>
              </w:rPr>
              <w:t xml:space="preserve"> to engage the market for an Energy Performance Contract (EPC)</w:t>
            </w:r>
          </w:p>
        </w:tc>
      </w:tr>
      <w:tr w:rsidR="001A653D" w:rsidRPr="00FD56BC" w14:paraId="3FDF1DD0" w14:textId="77777777" w:rsidTr="001E0ECB">
        <w:tc>
          <w:tcPr>
            <w:tcW w:w="1413" w:type="dxa"/>
            <w:vAlign w:val="center"/>
          </w:tcPr>
          <w:p w14:paraId="6A420838" w14:textId="76FF917F" w:rsidR="001A653D" w:rsidRPr="001A653D" w:rsidRDefault="001A653D" w:rsidP="001E0ECB">
            <w:pPr>
              <w:spacing w:before="120"/>
              <w:jc w:val="center"/>
              <w:rPr>
                <w:rFonts w:ascii="Calibri" w:hAnsi="Calibri" w:cs="Calibri"/>
              </w:rPr>
            </w:pPr>
            <w:r w:rsidRPr="001A653D">
              <w:t>☐</w:t>
            </w:r>
          </w:p>
        </w:tc>
        <w:tc>
          <w:tcPr>
            <w:tcW w:w="7603" w:type="dxa"/>
            <w:gridSpan w:val="2"/>
          </w:tcPr>
          <w:p w14:paraId="02422DAE" w14:textId="77777777" w:rsidR="001A653D" w:rsidRPr="001A653D" w:rsidRDefault="001A653D" w:rsidP="001E0ECB">
            <w:pPr>
              <w:rPr>
                <w:rFonts w:ascii="Calibri" w:hAnsi="Calibri" w:cs="Calibri"/>
              </w:rPr>
            </w:pPr>
            <w:r w:rsidRPr="001A653D">
              <w:rPr>
                <w:rFonts w:ascii="Calibri" w:hAnsi="Calibri" w:cs="Calibri"/>
              </w:rPr>
              <w:t>Note that GGB funding is provided in the form of a loan and is to be repaid over five years. The first repayment is due one year after practical completion.</w:t>
            </w:r>
          </w:p>
        </w:tc>
      </w:tr>
      <w:tr w:rsidR="001A653D" w:rsidRPr="00FD56BC" w14:paraId="71FBD176" w14:textId="77777777" w:rsidTr="001E0ECB">
        <w:tc>
          <w:tcPr>
            <w:tcW w:w="1413" w:type="dxa"/>
            <w:vAlign w:val="center"/>
          </w:tcPr>
          <w:p w14:paraId="6D8797D8" w14:textId="00F5F64F" w:rsidR="001A653D" w:rsidRPr="001A653D" w:rsidRDefault="001A653D" w:rsidP="001E0ECB">
            <w:pPr>
              <w:spacing w:before="120"/>
              <w:jc w:val="center"/>
              <w:rPr>
                <w:rFonts w:ascii="Calibri" w:hAnsi="Calibri" w:cs="Calibri"/>
              </w:rPr>
            </w:pPr>
            <w:r w:rsidRPr="001A653D">
              <w:t>☐</w:t>
            </w:r>
          </w:p>
        </w:tc>
        <w:tc>
          <w:tcPr>
            <w:tcW w:w="7603" w:type="dxa"/>
            <w:gridSpan w:val="2"/>
          </w:tcPr>
          <w:p w14:paraId="05D91DCD" w14:textId="77777777" w:rsidR="001A653D" w:rsidRPr="001A653D" w:rsidRDefault="001A653D" w:rsidP="001E0ECB">
            <w:pPr>
              <w:rPr>
                <w:rFonts w:ascii="Calibri" w:hAnsi="Calibri" w:cs="Calibri"/>
              </w:rPr>
            </w:pPr>
            <w:r w:rsidRPr="001A653D">
              <w:rPr>
                <w:rFonts w:ascii="Calibri" w:hAnsi="Calibri" w:cs="Calibri"/>
              </w:rPr>
              <w:t xml:space="preserve">Note that after completion of the loan repayment, ongoing savings will be evenly split between </w:t>
            </w:r>
            <w:r w:rsidRPr="001A653D">
              <w:rPr>
                <w:rFonts w:ascii="Calibri" w:hAnsi="Calibri" w:cs="Calibri"/>
                <w:highlight w:val="yellow"/>
              </w:rPr>
              <w:t>&lt;insert agency name&gt;</w:t>
            </w:r>
            <w:r w:rsidRPr="001A653D">
              <w:rPr>
                <w:rFonts w:ascii="Calibri" w:hAnsi="Calibri" w:cs="Calibri"/>
              </w:rPr>
              <w:t xml:space="preserve"> and the State. This is a condition of the GGB loan. </w:t>
            </w:r>
          </w:p>
          <w:p w14:paraId="7558FD56" w14:textId="77777777" w:rsidR="001A653D" w:rsidRPr="001A653D" w:rsidRDefault="001A653D" w:rsidP="001E0ECB">
            <w:pPr>
              <w:rPr>
                <w:rFonts w:ascii="Calibri" w:hAnsi="Calibri" w:cs="Calibri"/>
              </w:rPr>
            </w:pPr>
            <w:r w:rsidRPr="001A653D">
              <w:rPr>
                <w:rFonts w:ascii="Calibri" w:hAnsi="Calibri" w:cs="Calibri"/>
              </w:rPr>
              <w:t xml:space="preserve">If </w:t>
            </w:r>
            <w:r w:rsidRPr="001A653D">
              <w:rPr>
                <w:rFonts w:ascii="Calibri" w:hAnsi="Calibri" w:cs="Calibri"/>
                <w:highlight w:val="yellow"/>
              </w:rPr>
              <w:t>&lt;insert agency name&gt;</w:t>
            </w:r>
            <w:r w:rsidRPr="001A653D">
              <w:rPr>
                <w:rFonts w:ascii="Calibri" w:hAnsi="Calibri" w:cs="Calibri"/>
              </w:rPr>
              <w:t xml:space="preserve"> wishes to keep all the savings, they will need to fully fund the project themselves.</w:t>
            </w:r>
          </w:p>
        </w:tc>
      </w:tr>
      <w:tr w:rsidR="001A653D" w:rsidRPr="00FD56BC" w14:paraId="5B4FFB10" w14:textId="77777777" w:rsidTr="001E0ECB">
        <w:tc>
          <w:tcPr>
            <w:tcW w:w="1413" w:type="dxa"/>
            <w:vAlign w:val="center"/>
          </w:tcPr>
          <w:p w14:paraId="649F9A92" w14:textId="66D30797" w:rsidR="001A653D" w:rsidRPr="001A653D" w:rsidRDefault="001A653D" w:rsidP="001E0ECB">
            <w:pPr>
              <w:spacing w:before="120"/>
              <w:jc w:val="center"/>
              <w:rPr>
                <w:rFonts w:ascii="Calibri" w:hAnsi="Calibri" w:cs="Calibri"/>
              </w:rPr>
            </w:pPr>
            <w:r w:rsidRPr="001A653D">
              <w:t>☐</w:t>
            </w:r>
          </w:p>
        </w:tc>
        <w:tc>
          <w:tcPr>
            <w:tcW w:w="7603" w:type="dxa"/>
            <w:gridSpan w:val="2"/>
          </w:tcPr>
          <w:p w14:paraId="59F9B2DF" w14:textId="77777777" w:rsidR="001A653D" w:rsidRPr="001A653D" w:rsidRDefault="001A653D" w:rsidP="001E0ECB">
            <w:pPr>
              <w:rPr>
                <w:rFonts w:ascii="Calibri" w:hAnsi="Calibri" w:cs="Calibri"/>
              </w:rPr>
            </w:pPr>
            <w:r w:rsidRPr="001A653D">
              <w:rPr>
                <w:rFonts w:ascii="Calibri" w:hAnsi="Calibri" w:cs="Calibri"/>
              </w:rPr>
              <w:t xml:space="preserve">Note that the initial project implementation costs are not currently known, however they are expected to be in the range of </w:t>
            </w:r>
            <w:r w:rsidRPr="001A653D">
              <w:rPr>
                <w:rFonts w:ascii="Calibri" w:hAnsi="Calibri" w:cs="Calibri"/>
                <w:highlight w:val="yellow"/>
              </w:rPr>
              <w:t>&lt;insert</w:t>
            </w:r>
            <w:r w:rsidRPr="001A653D">
              <w:rPr>
                <w:rFonts w:ascii="Calibri" w:hAnsi="Calibri" w:cs="Calibri"/>
              </w:rPr>
              <w:t>&gt;.</w:t>
            </w:r>
          </w:p>
        </w:tc>
      </w:tr>
      <w:tr w:rsidR="001A653D" w:rsidRPr="00FD56BC" w14:paraId="409C46E9" w14:textId="77777777" w:rsidTr="001E0ECB">
        <w:tc>
          <w:tcPr>
            <w:tcW w:w="1413" w:type="dxa"/>
            <w:vAlign w:val="center"/>
          </w:tcPr>
          <w:p w14:paraId="265F7DCA" w14:textId="20C40BC4" w:rsidR="001A653D" w:rsidRPr="001A653D" w:rsidRDefault="001A653D" w:rsidP="001E0ECB">
            <w:pPr>
              <w:spacing w:before="120"/>
              <w:jc w:val="center"/>
              <w:rPr>
                <w:rFonts w:ascii="Calibri" w:hAnsi="Calibri" w:cs="Calibri"/>
              </w:rPr>
            </w:pPr>
            <w:r w:rsidRPr="001A653D">
              <w:t>☐</w:t>
            </w:r>
          </w:p>
        </w:tc>
        <w:tc>
          <w:tcPr>
            <w:tcW w:w="7603" w:type="dxa"/>
            <w:gridSpan w:val="2"/>
          </w:tcPr>
          <w:p w14:paraId="38697437" w14:textId="77777777" w:rsidR="001A653D" w:rsidRPr="001A653D" w:rsidRDefault="001A653D" w:rsidP="001E0ECB">
            <w:pPr>
              <w:rPr>
                <w:rFonts w:ascii="Calibri" w:hAnsi="Calibri" w:cs="Calibri"/>
              </w:rPr>
            </w:pPr>
            <w:r w:rsidRPr="001A653D">
              <w:rPr>
                <w:rFonts w:ascii="Calibri" w:hAnsi="Calibri" w:cs="Calibri"/>
              </w:rPr>
              <w:t xml:space="preserve">Note that as part of the tender process, a preferred supplier will be chosen and a Detailed Facility Study (DFS) will be undertaken at an estimated cost of up to </w:t>
            </w:r>
            <w:r w:rsidRPr="001A653D">
              <w:rPr>
                <w:rFonts w:ascii="Calibri" w:hAnsi="Calibri" w:cs="Calibri"/>
                <w:highlight w:val="yellow"/>
              </w:rPr>
              <w:t>$200,000</w:t>
            </w:r>
            <w:r w:rsidRPr="001A653D">
              <w:rPr>
                <w:rFonts w:ascii="Calibri" w:hAnsi="Calibri" w:cs="Calibri"/>
              </w:rPr>
              <w:t xml:space="preserve"> and delegate financial authority for &lt;Insert Project Sponsor&gt; to sign off on the DFS Agreement up to this amount.</w:t>
            </w:r>
          </w:p>
        </w:tc>
      </w:tr>
      <w:tr w:rsidR="001A653D" w:rsidRPr="00FD56BC" w14:paraId="3FC83C92" w14:textId="77777777" w:rsidTr="001E0ECB">
        <w:tc>
          <w:tcPr>
            <w:tcW w:w="1413" w:type="dxa"/>
            <w:vAlign w:val="center"/>
          </w:tcPr>
          <w:p w14:paraId="465925D2" w14:textId="77AA95E8" w:rsidR="001A653D" w:rsidRPr="001A653D" w:rsidRDefault="001A653D" w:rsidP="001E0ECB">
            <w:pPr>
              <w:spacing w:before="120"/>
              <w:jc w:val="center"/>
              <w:rPr>
                <w:rFonts w:ascii="Calibri" w:hAnsi="Calibri" w:cs="Calibri"/>
              </w:rPr>
            </w:pPr>
            <w:r w:rsidRPr="001A653D">
              <w:t>☐</w:t>
            </w:r>
          </w:p>
        </w:tc>
        <w:tc>
          <w:tcPr>
            <w:tcW w:w="7603" w:type="dxa"/>
            <w:gridSpan w:val="2"/>
          </w:tcPr>
          <w:p w14:paraId="650CC693" w14:textId="77777777" w:rsidR="001A653D" w:rsidRPr="001A653D" w:rsidRDefault="001A653D" w:rsidP="001E0ECB">
            <w:pPr>
              <w:spacing w:after="0"/>
              <w:rPr>
                <w:rFonts w:ascii="Calibri" w:hAnsi="Calibri" w:cs="Calibri"/>
              </w:rPr>
            </w:pPr>
            <w:r w:rsidRPr="001A653D">
              <w:rPr>
                <w:rFonts w:ascii="Calibri" w:hAnsi="Calibri" w:cs="Calibri"/>
              </w:rPr>
              <w:t>Note that after the DFS is completed, your approval will be sought to proceed with the EPC.</w:t>
            </w:r>
          </w:p>
          <w:p w14:paraId="362AD4B6" w14:textId="77777777" w:rsidR="001A653D" w:rsidRPr="001A653D" w:rsidRDefault="001A653D" w:rsidP="001A653D">
            <w:pPr>
              <w:pStyle w:val="ListParagraph"/>
              <w:numPr>
                <w:ilvl w:val="0"/>
                <w:numId w:val="29"/>
              </w:numPr>
              <w:spacing w:after="0"/>
              <w:contextualSpacing/>
              <w:jc w:val="left"/>
              <w:rPr>
                <w:rFonts w:ascii="Calibri" w:eastAsia="Times New Roman" w:hAnsi="Calibri" w:cs="Calibri"/>
              </w:rPr>
            </w:pPr>
            <w:r w:rsidRPr="001A653D">
              <w:rPr>
                <w:rFonts w:ascii="Calibri" w:eastAsia="Times New Roman" w:hAnsi="Calibri" w:cs="Calibri"/>
              </w:rPr>
              <w:t>Should &lt;the agency&gt; proceed with the EPC, the DFS cost will be paid through the GGB loan.</w:t>
            </w:r>
          </w:p>
          <w:p w14:paraId="242F25C2" w14:textId="77777777" w:rsidR="001A653D" w:rsidRPr="001A653D" w:rsidRDefault="001A653D" w:rsidP="001A653D">
            <w:pPr>
              <w:pStyle w:val="ListParagraph"/>
              <w:numPr>
                <w:ilvl w:val="0"/>
                <w:numId w:val="29"/>
              </w:numPr>
              <w:spacing w:after="0"/>
              <w:contextualSpacing/>
              <w:jc w:val="left"/>
              <w:rPr>
                <w:rFonts w:ascii="Calibri" w:eastAsia="Times New Roman" w:hAnsi="Calibri" w:cs="Calibri"/>
              </w:rPr>
            </w:pPr>
            <w:r w:rsidRPr="001A653D">
              <w:rPr>
                <w:rFonts w:ascii="Calibri" w:eastAsia="Times New Roman" w:hAnsi="Calibri" w:cs="Calibri"/>
              </w:rPr>
              <w:t xml:space="preserve">However, should the &lt;the agency&gt; wish to withdraw from the EPC, &lt;the agency&gt; will be liable for the DFS cost. </w:t>
            </w:r>
          </w:p>
        </w:tc>
      </w:tr>
      <w:tr w:rsidR="001A653D" w:rsidRPr="00FD56BC" w14:paraId="327C6D93" w14:textId="77777777" w:rsidTr="001E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8" w:type="dxa"/>
            <w:gridSpan w:val="2"/>
          </w:tcPr>
          <w:p w14:paraId="7FC8969C" w14:textId="77777777" w:rsidR="001A653D" w:rsidRPr="001A653D" w:rsidRDefault="001A653D" w:rsidP="001E0ECB">
            <w:pPr>
              <w:spacing w:before="120"/>
              <w:rPr>
                <w:rFonts w:ascii="Calibri" w:hAnsi="Calibri" w:cs="Calibri"/>
                <w:bCs/>
              </w:rPr>
            </w:pPr>
            <w:r w:rsidRPr="001A653D">
              <w:rPr>
                <w:rFonts w:ascii="Calibri" w:hAnsi="Calibri" w:cs="Calibri"/>
                <w:b/>
                <w:bCs/>
              </w:rPr>
              <w:t>Project Sponsor</w:t>
            </w:r>
          </w:p>
        </w:tc>
        <w:tc>
          <w:tcPr>
            <w:tcW w:w="4508" w:type="dxa"/>
          </w:tcPr>
          <w:p w14:paraId="4D46DC40" w14:textId="77777777" w:rsidR="001A653D" w:rsidRPr="001A653D" w:rsidRDefault="001A653D" w:rsidP="001E0ECB">
            <w:pPr>
              <w:spacing w:before="120"/>
              <w:rPr>
                <w:rFonts w:ascii="Calibri" w:hAnsi="Calibri" w:cs="Calibri"/>
                <w:bCs/>
              </w:rPr>
            </w:pPr>
            <w:r w:rsidRPr="001A653D">
              <w:rPr>
                <w:rFonts w:ascii="Calibri" w:hAnsi="Calibri" w:cs="Calibri"/>
                <w:b/>
                <w:bCs/>
              </w:rPr>
              <w:t>Financial Delegate</w:t>
            </w:r>
          </w:p>
        </w:tc>
      </w:tr>
      <w:tr w:rsidR="001A653D" w:rsidRPr="00FD56BC" w14:paraId="4C6644F2" w14:textId="77777777" w:rsidTr="001E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8" w:type="dxa"/>
            <w:gridSpan w:val="2"/>
          </w:tcPr>
          <w:p w14:paraId="6A847093" w14:textId="77777777" w:rsidR="001A653D" w:rsidRPr="001A653D" w:rsidRDefault="001A653D" w:rsidP="001E0ECB">
            <w:pPr>
              <w:rPr>
                <w:rFonts w:ascii="Calibri" w:hAnsi="Calibri" w:cs="Calibri"/>
                <w:bCs/>
              </w:rPr>
            </w:pPr>
            <w:r w:rsidRPr="001A653D">
              <w:rPr>
                <w:rFonts w:ascii="Calibri" w:hAnsi="Calibri" w:cs="Calibri"/>
                <w:b/>
                <w:bCs/>
              </w:rPr>
              <w:t>Supported</w:t>
            </w:r>
          </w:p>
          <w:p w14:paraId="75DF9EE0" w14:textId="77777777" w:rsidR="001A653D" w:rsidRPr="001A653D" w:rsidRDefault="001A653D" w:rsidP="001E0ECB">
            <w:pPr>
              <w:rPr>
                <w:rFonts w:ascii="Calibri" w:hAnsi="Calibri" w:cs="Calibri"/>
              </w:rPr>
            </w:pPr>
          </w:p>
          <w:p w14:paraId="1EDEF1A9" w14:textId="77777777" w:rsidR="001A653D" w:rsidRPr="001A653D" w:rsidRDefault="001A653D" w:rsidP="001E0ECB">
            <w:pPr>
              <w:rPr>
                <w:rFonts w:ascii="Calibri" w:hAnsi="Calibri" w:cs="Calibri"/>
              </w:rPr>
            </w:pPr>
          </w:p>
          <w:p w14:paraId="69E9A4A7" w14:textId="77777777" w:rsidR="001A653D" w:rsidRPr="001A653D" w:rsidRDefault="001A653D" w:rsidP="001E0ECB">
            <w:pPr>
              <w:rPr>
                <w:rFonts w:ascii="Calibri" w:hAnsi="Calibri" w:cs="Calibri"/>
                <w:bCs/>
              </w:rPr>
            </w:pPr>
            <w:r w:rsidRPr="001A653D">
              <w:rPr>
                <w:rFonts w:ascii="Calibri" w:hAnsi="Calibri" w:cs="Calibri"/>
                <w:b/>
                <w:bCs/>
              </w:rPr>
              <w:t>DD/MM/YYYY</w:t>
            </w:r>
          </w:p>
          <w:p w14:paraId="435E86B7" w14:textId="77777777" w:rsidR="001A653D" w:rsidRPr="001A653D" w:rsidRDefault="001A653D" w:rsidP="001E0ECB">
            <w:pPr>
              <w:rPr>
                <w:rFonts w:ascii="Calibri" w:hAnsi="Calibri" w:cs="Calibri"/>
                <w:bCs/>
              </w:rPr>
            </w:pPr>
            <w:r w:rsidRPr="001A653D">
              <w:rPr>
                <w:rFonts w:ascii="Calibri" w:hAnsi="Calibri" w:cs="Calibri"/>
                <w:b/>
                <w:bCs/>
              </w:rPr>
              <w:t>&lt;Name&gt;</w:t>
            </w:r>
          </w:p>
          <w:p w14:paraId="1C62F17A" w14:textId="77777777" w:rsidR="001A653D" w:rsidRPr="001A653D" w:rsidRDefault="001A653D" w:rsidP="001E0ECB">
            <w:pPr>
              <w:rPr>
                <w:rFonts w:ascii="Calibri" w:hAnsi="Calibri" w:cs="Calibri"/>
              </w:rPr>
            </w:pPr>
            <w:r w:rsidRPr="001A653D">
              <w:rPr>
                <w:rFonts w:ascii="Calibri" w:hAnsi="Calibri" w:cs="Calibri"/>
                <w:b/>
                <w:bCs/>
              </w:rPr>
              <w:t>&lt;Title&gt;</w:t>
            </w:r>
          </w:p>
        </w:tc>
        <w:tc>
          <w:tcPr>
            <w:tcW w:w="4508" w:type="dxa"/>
          </w:tcPr>
          <w:p w14:paraId="1AD68461" w14:textId="77777777" w:rsidR="001A653D" w:rsidRPr="001A653D" w:rsidRDefault="001A653D" w:rsidP="001E0ECB">
            <w:pPr>
              <w:rPr>
                <w:rFonts w:ascii="Calibri" w:hAnsi="Calibri" w:cs="Calibri"/>
                <w:bCs/>
              </w:rPr>
            </w:pPr>
            <w:r w:rsidRPr="001A653D">
              <w:rPr>
                <w:rFonts w:ascii="Calibri" w:hAnsi="Calibri" w:cs="Calibri"/>
                <w:b/>
                <w:bCs/>
              </w:rPr>
              <w:t>Approved</w:t>
            </w:r>
          </w:p>
          <w:p w14:paraId="32A1336A" w14:textId="77777777" w:rsidR="001A653D" w:rsidRPr="001A653D" w:rsidRDefault="001A653D" w:rsidP="001E0ECB">
            <w:pPr>
              <w:rPr>
                <w:rFonts w:ascii="Calibri" w:hAnsi="Calibri" w:cs="Calibri"/>
              </w:rPr>
            </w:pPr>
          </w:p>
          <w:p w14:paraId="6D3E297F" w14:textId="77777777" w:rsidR="001A653D" w:rsidRPr="001A653D" w:rsidRDefault="001A653D" w:rsidP="001E0ECB">
            <w:pPr>
              <w:rPr>
                <w:rFonts w:ascii="Calibri" w:hAnsi="Calibri" w:cs="Calibri"/>
              </w:rPr>
            </w:pPr>
          </w:p>
          <w:p w14:paraId="04CACBA0" w14:textId="77777777" w:rsidR="001A653D" w:rsidRPr="001A653D" w:rsidRDefault="001A653D" w:rsidP="001E0ECB">
            <w:pPr>
              <w:rPr>
                <w:rFonts w:ascii="Calibri" w:hAnsi="Calibri" w:cs="Calibri"/>
                <w:bCs/>
              </w:rPr>
            </w:pPr>
            <w:r w:rsidRPr="001A653D">
              <w:rPr>
                <w:rFonts w:ascii="Calibri" w:hAnsi="Calibri" w:cs="Calibri"/>
                <w:b/>
                <w:bCs/>
              </w:rPr>
              <w:t>DD/MM/YYYY</w:t>
            </w:r>
          </w:p>
          <w:p w14:paraId="72F26E8C" w14:textId="77777777" w:rsidR="001A653D" w:rsidRPr="001A653D" w:rsidRDefault="001A653D" w:rsidP="001E0ECB">
            <w:pPr>
              <w:rPr>
                <w:rFonts w:ascii="Calibri" w:hAnsi="Calibri" w:cs="Calibri"/>
                <w:bCs/>
              </w:rPr>
            </w:pPr>
            <w:r w:rsidRPr="001A653D">
              <w:rPr>
                <w:rFonts w:ascii="Calibri" w:hAnsi="Calibri" w:cs="Calibri"/>
                <w:b/>
                <w:bCs/>
              </w:rPr>
              <w:t>&lt;Name&gt;</w:t>
            </w:r>
          </w:p>
          <w:p w14:paraId="5987DE41" w14:textId="77777777" w:rsidR="001A653D" w:rsidRPr="001A653D" w:rsidRDefault="001A653D" w:rsidP="001E0ECB">
            <w:pPr>
              <w:rPr>
                <w:rFonts w:ascii="Calibri" w:hAnsi="Calibri" w:cs="Calibri"/>
              </w:rPr>
            </w:pPr>
            <w:r w:rsidRPr="001A653D">
              <w:rPr>
                <w:rFonts w:ascii="Calibri" w:hAnsi="Calibri" w:cs="Calibri"/>
                <w:b/>
                <w:bCs/>
              </w:rPr>
              <w:t>&lt;Title&gt;</w:t>
            </w:r>
          </w:p>
        </w:tc>
      </w:tr>
    </w:tbl>
    <w:p w14:paraId="0A6FCFE2" w14:textId="77777777" w:rsidR="001A653D" w:rsidRPr="001A653D" w:rsidRDefault="001A653D" w:rsidP="001A653D">
      <w:pPr>
        <w:spacing w:after="0"/>
        <w:rPr>
          <w:rFonts w:ascii="Calibri" w:hAnsi="Calibri" w:cs="Calibri"/>
          <w:sz w:val="2"/>
          <w:szCs w:val="2"/>
        </w:rPr>
      </w:pPr>
    </w:p>
    <w:p w14:paraId="695207D9" w14:textId="13233FB1" w:rsidR="00CD303B" w:rsidRPr="00CD303B" w:rsidRDefault="001A653D" w:rsidP="007A1D1E">
      <w:pPr>
        <w:rPr>
          <w:lang w:eastAsia="en-AU"/>
        </w:rPr>
      </w:pPr>
      <w:r>
        <w:rPr>
          <w:rFonts w:eastAsia="Calibri" w:cs="Arial"/>
          <w:b/>
        </w:rPr>
        <w:br w:type="page"/>
      </w:r>
      <w:r w:rsidR="005E2A19">
        <w:rPr>
          <w:rFonts w:ascii="Arial" w:hAnsi="Arial"/>
          <w:noProof/>
          <w:lang w:eastAsia="en-AU"/>
        </w:rPr>
        <w:lastRenderedPageBreak/>
        <w:pict w14:anchorId="38BF007D">
          <v:shapetype id="_x0000_t202" coordsize="21600,21600" o:spt="202" path="m,l,21600r21600,l21600,xe">
            <v:stroke joinstyle="miter"/>
            <v:path gradientshapeok="t" o:connecttype="rect"/>
          </v:shapetype>
          <v:shape id="Text Box 310" o:spid="_x0000_s2988" type="#_x0000_t202" style="position:absolute;left:0;text-align:left;margin-left:-60.55pt;margin-top:284.3pt;width:503.85pt;height:114.95pt;z-index:2516643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style="mso-next-textbox:#Text Box 310">
              <w:txbxContent>
                <w:p w14:paraId="28866648" w14:textId="77777777" w:rsidR="00AB66AF" w:rsidRDefault="00AB66AF" w:rsidP="00AB66AF">
                  <w:pPr>
                    <w:spacing w:after="0" w:line="240" w:lineRule="auto"/>
                    <w:rPr>
                      <w:color w:val="5F5F5F"/>
                      <w:sz w:val="96"/>
                      <w:szCs w:val="96"/>
                    </w:rPr>
                  </w:pPr>
                  <w:r>
                    <w:rPr>
                      <w:color w:val="5F5F5F"/>
                      <w:sz w:val="96"/>
                      <w:szCs w:val="96"/>
                    </w:rPr>
                    <w:t>&lt;Project Name&gt;</w:t>
                  </w:r>
                </w:p>
                <w:p w14:paraId="470EA615" w14:textId="77777777" w:rsidR="00AB66AF" w:rsidRPr="00CD303B" w:rsidRDefault="00AB66AF" w:rsidP="00CD303B">
                  <w:pPr>
                    <w:spacing w:after="0" w:line="240" w:lineRule="auto"/>
                    <w:rPr>
                      <w:color w:val="5F5F5F"/>
                      <w:sz w:val="48"/>
                      <w:szCs w:val="48"/>
                    </w:rPr>
                  </w:pPr>
                  <w:r w:rsidRPr="00CD303B">
                    <w:rPr>
                      <w:color w:val="5F5F5F"/>
                      <w:sz w:val="48"/>
                      <w:szCs w:val="48"/>
                    </w:rPr>
                    <w:t>Project Plan</w:t>
                  </w:r>
                  <w:r w:rsidR="00CD303B">
                    <w:rPr>
                      <w:color w:val="5F5F5F"/>
                      <w:sz w:val="48"/>
                      <w:szCs w:val="48"/>
                    </w:rPr>
                    <w:t xml:space="preserve"> </w:t>
                  </w:r>
                  <w:r w:rsidR="00CD303B">
                    <w:rPr>
                      <w:color w:val="5F5F5F"/>
                      <w:sz w:val="48"/>
                      <w:szCs w:val="48"/>
                    </w:rPr>
                    <w:tab/>
                  </w:r>
                </w:p>
                <w:p w14:paraId="180649E0" w14:textId="77777777" w:rsidR="00AB66AF" w:rsidRPr="00FC6ED3" w:rsidRDefault="00AB66AF" w:rsidP="00AB66AF">
                  <w:pPr>
                    <w:rPr>
                      <w:b/>
                    </w:rPr>
                  </w:pPr>
                </w:p>
              </w:txbxContent>
            </v:textbox>
          </v:shape>
        </w:pict>
      </w:r>
      <w:r w:rsidR="005E2A19">
        <w:rPr>
          <w:rFonts w:ascii="Arial" w:hAnsi="Arial"/>
          <w:noProof/>
        </w:rPr>
        <w:pict w14:anchorId="56566DCC">
          <v:shape id="_x0000_s2991" type="#_x0000_t75" style="position:absolute;left:0;text-align:left;margin-left:-60.55pt;margin-top:34.9pt;width:491.3pt;height:159.2pt;z-index:251665408;mso-position-horizontal-relative:text;mso-position-vertical-relative:text">
            <v:imagedata r:id="rId11" o:title=""/>
          </v:shape>
        </w:pict>
      </w:r>
      <w:r w:rsidR="005E2A19">
        <w:rPr>
          <w:rFonts w:ascii="Arial" w:hAnsi="Arial"/>
          <w:noProof/>
          <w:lang w:eastAsia="en-AU"/>
        </w:rPr>
        <w:pict w14:anchorId="374582AE">
          <v:shape id="Picture 309" o:spid="_x0000_s2987" type="#_x0000_t75" alt="SIMMONDS-FedSq_Plazza_3268_A3" style="position:absolute;left:0;text-align:left;margin-left:-114.7pt;margin-top:285.2pt;width:612.45pt;height:264.65pt;z-index:25166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7NDLGAAAA3AAAAA8AAABkcnMvZG93bnJldi54bWxEj0FrwkAUhO+F/oflFbxI3dRKW1NXEcEi&#10;KEhTpddH9jUJyb6Nu6vGf+8KQo/DzHzDTGadacSJnK8sK3gZJCCIc6srLhTsfpbPHyB8QNbYWCYF&#10;F/Iwmz4+TDDV9szfdMpCISKEfYoKyhDaVEqfl2TQD2xLHL0/6wyGKF0htcNzhJtGDpPkTRqsOC6U&#10;2NKipLzOjkbB1/J3vzuMR/3teoN64Y71/p1rpXpP3fwTRKAu/Ifv7ZVW8JqM4XYmHgE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s0MsYAAADcAAAADwAAAAAAAAAAAAAA&#10;AACfAgAAZHJzL2Rvd25yZXYueG1sUEsFBgAAAAAEAAQA9wAAAJIDAAAAAA==&#10;">
            <v:imagedata r:id="rId12" o:title="SIMMONDS-FedSq_Plazza_3268_A3" croptop="4053f" cropbottom="19019f" gain="36700f" blacklevel="12452f" grayscale="t"/>
            <v:path arrowok="t"/>
          </v:shape>
        </w:pict>
      </w:r>
      <w:r w:rsidR="005E2A19">
        <w:rPr>
          <w:rFonts w:ascii="Arial" w:hAnsi="Arial"/>
          <w:noProof/>
          <w:lang w:eastAsia="en-AU"/>
        </w:rPr>
        <w:pict w14:anchorId="00B32601">
          <v:shape id="Picture 11" o:spid="_x0000_s2986" type="#_x0000_t75" style="position:absolute;left:0;text-align:left;margin-left:-221.3pt;margin-top:393.7pt;width:10in;height:365.6pt;z-index:251662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xJ6G/AAAA2wAAAA8AAABkcnMvZG93bnJldi54bWxET82KwjAQvgu+QxjBi2iqiNRqFHERvHhY&#10;9QGGZmyqzaQ0Wa0+vRGEvc3H9zvLdWsrcafGl44VjEcJCOLc6ZILBefTbpiC8AFZY+WYFDzJw3rV&#10;7Swx0+7Bv3Q/hkLEEPYZKjAh1JmUPjdk0Y9cTRy5i2sshgibQuoGHzHcVnKSJDNpseTYYLCmraH8&#10;dvyzCvC6mx4OJi/koPSvC/3M5ukTler32s0CRKA2/Iu/7r2O88fw+SUeIF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cSehvwAAANsAAAAPAAAAAAAAAAAAAAAAAJ8CAABk&#10;cnMvZG93bnJldi54bWxQSwUGAAAAAAQABAD3AAAAiwMAAAAA&#10;">
            <v:imagedata r:id="rId13" o:title=""/>
            <v:path arrowok="t"/>
          </v:shape>
        </w:pict>
      </w:r>
      <w:r w:rsidR="005E2A19">
        <w:rPr>
          <w:rFonts w:ascii="Arial" w:eastAsia="Calibri" w:hAnsi="Arial" w:cs="Arial"/>
          <w:b/>
          <w:noProof/>
          <w:lang w:eastAsia="en-AU"/>
        </w:rPr>
        <w:pict w14:anchorId="73C5B134">
          <v:group id="_x0000_s2930" style="position:absolute;left:0;text-align:left;margin-left:-183.1pt;margin-top:552.3pt;width:354pt;height:387pt;z-index:251661312" coordorigin="-1563,12960" coordsize="7080,7740">
            <v:line id="_x0000_s2931" style="position:absolute;flip:y" from="-1563,12960" to="1917,17100" strokecolor="white" strokeweight="1.25pt"/>
            <v:line id="_x0000_s2932" style="position:absolute;flip:y" from="-1323,13200" to="2157,17340" strokecolor="white" strokeweight="1.25pt"/>
            <v:line id="_x0000_s2933" style="position:absolute;flip:y" from="-1083,13440" to="2397,17580" strokecolor="white" strokeweight="1.25pt"/>
            <v:line id="_x0000_s2934" style="position:absolute;flip:y" from="-843,13680" to="2637,17820" strokecolor="white" strokeweight="1.25pt"/>
            <v:line id="_x0000_s2935" style="position:absolute;flip:y" from="-603,13920" to="2877,18060" strokecolor="white" strokeweight="1.25pt"/>
            <v:line id="_x0000_s2936" style="position:absolute;flip:y" from="-363,14160" to="3117,18300" strokecolor="white" strokeweight="1.25pt"/>
            <v:line id="_x0000_s2937" style="position:absolute;flip:y" from="-123,14400" to="3357,18540" strokecolor="white" strokeweight="1.25pt"/>
            <v:line id="_x0000_s2938" style="position:absolute;flip:y" from="117,14640" to="3597,18780" strokecolor="white" strokeweight="1.25pt"/>
            <v:line id="_x0000_s2939" style="position:absolute;flip:y" from="357,14880" to="3837,19020" strokecolor="white" strokeweight="1.25pt"/>
            <v:line id="_x0000_s2940" style="position:absolute;flip:y" from="597,15120" to="4077,19260" strokecolor="white" strokeweight="1.25pt"/>
            <v:line id="_x0000_s2941" style="position:absolute;flip:y" from="837,15360" to="4317,19500" strokecolor="white" strokeweight="1.25pt"/>
            <v:line id="_x0000_s2942" style="position:absolute;flip:y" from="1077,15600" to="4557,19740" strokecolor="white" strokeweight="1.25pt"/>
            <v:line id="_x0000_s2943" style="position:absolute;flip:y" from="1317,15840" to="4797,19980" strokecolor="white" strokeweight="1.25pt"/>
            <v:line id="_x0000_s2944" style="position:absolute;flip:y" from="1557,16080" to="5037,20220" strokecolor="white" strokeweight="1.25pt"/>
            <v:line id="_x0000_s2945" style="position:absolute;flip:y" from="1797,16320" to="5277,20460" strokecolor="white" strokeweight="1.25pt"/>
            <v:line id="_x0000_s2946" style="position:absolute;flip:y" from="2037,16560" to="5517,20700" strokecolor="white" strokeweight="1.25pt"/>
          </v:group>
        </w:pict>
      </w:r>
      <w:r w:rsidR="00B949C2">
        <w:rPr>
          <w:rFonts w:eastAsia="Calibri" w:cs="Arial"/>
          <w:b/>
        </w:rPr>
        <w:br w:type="page"/>
      </w:r>
      <w:r w:rsidR="00CD303B" w:rsidRPr="00CD303B">
        <w:rPr>
          <w:lang w:eastAsia="en-AU"/>
        </w:rPr>
        <w:lastRenderedPageBreak/>
        <w:t>Greener Government Buildings (GGB) is a Victorian Government program designed to improve the energy and water efficiency of existing Government buildings and infrastructure. The result will be a more efficient public asset portfolio that can be operated at lower cost, with a reduced impact on the environment.</w:t>
      </w:r>
    </w:p>
    <w:p w14:paraId="0B040CF7" w14:textId="77777777" w:rsidR="00CD303B" w:rsidRPr="00CD303B" w:rsidRDefault="00CD303B" w:rsidP="007A1D1E">
      <w:pPr>
        <w:rPr>
          <w:lang w:eastAsia="en-AU"/>
        </w:rPr>
      </w:pPr>
      <w:r w:rsidRPr="00CD303B">
        <w:rPr>
          <w:lang w:eastAsia="en-AU"/>
        </w:rPr>
        <w:t>GGB improves the sustainability of Government finances by implementing sound investments in energy and water efficiency, such as upgrades to lighting, heating, ventilation and air-conditioning systems and the installation of building automation, rainwater harvesting, co-generation (or tri-generation) and solar photo-voltaic (PV) systems.</w:t>
      </w:r>
    </w:p>
    <w:p w14:paraId="3572203F" w14:textId="77777777" w:rsidR="00CD303B" w:rsidRPr="00CD303B" w:rsidRDefault="00CD303B" w:rsidP="007A1D1E">
      <w:pPr>
        <w:rPr>
          <w:lang w:eastAsia="en-AU"/>
        </w:rPr>
      </w:pPr>
      <w:r w:rsidRPr="00CD303B">
        <w:rPr>
          <w:lang w:eastAsia="en-AU"/>
        </w:rPr>
        <w:t>The program also supports Victoria’s energy efficiency industry, which means more jobs for Victorians, with Victoria fast becoming a hub for Energy Service Companies (ESCOs) and a centre of excellence for the delivery of energy efficiency projects.</w:t>
      </w:r>
    </w:p>
    <w:p w14:paraId="4EB49695" w14:textId="77777777" w:rsidR="00090E4D" w:rsidRPr="00AF1505" w:rsidRDefault="00090E4D" w:rsidP="00090E4D">
      <w:pPr>
        <w:pStyle w:val="Header"/>
        <w:tabs>
          <w:tab w:val="clear" w:pos="4153"/>
          <w:tab w:val="clear" w:pos="8306"/>
        </w:tabs>
        <w:rPr>
          <w:rFonts w:cs="Arial"/>
        </w:rPr>
        <w:sectPr w:rsidR="00090E4D" w:rsidRPr="00AF1505" w:rsidSect="00F465A8">
          <w:headerReference w:type="default" r:id="rId14"/>
          <w:footerReference w:type="even" r:id="rId15"/>
          <w:footerReference w:type="default" r:id="rId16"/>
          <w:footerReference w:type="first" r:id="rId17"/>
          <w:pgSz w:w="11906" w:h="16838"/>
          <w:pgMar w:top="1928" w:right="1134" w:bottom="1928" w:left="1134" w:header="706" w:footer="706" w:gutter="965"/>
          <w:cols w:space="720"/>
          <w:titlePg/>
          <w:docGrid w:linePitch="272"/>
        </w:sectPr>
      </w:pPr>
    </w:p>
    <w:p w14:paraId="0101B90C" w14:textId="4008E4D8" w:rsidR="00090E4D" w:rsidRPr="00AF1505" w:rsidRDefault="00090E4D" w:rsidP="007A1D1E">
      <w:pPr>
        <w:pStyle w:val="TOCHeading"/>
        <w:tabs>
          <w:tab w:val="left" w:pos="5940"/>
        </w:tabs>
        <w:spacing w:after="240"/>
        <w:rPr>
          <w:rFonts w:cs="Arial"/>
        </w:rPr>
      </w:pPr>
      <w:r w:rsidRPr="00AF1505">
        <w:rPr>
          <w:rFonts w:cs="Arial"/>
        </w:rPr>
        <w:lastRenderedPageBreak/>
        <w:t>Table of Contents</w:t>
      </w:r>
      <w:r w:rsidR="007A1D1E">
        <w:rPr>
          <w:rFonts w:cs="Arial"/>
        </w:rPr>
        <w:tab/>
      </w:r>
    </w:p>
    <w:p w14:paraId="3A24B429" w14:textId="77777777" w:rsidR="00C05E90" w:rsidRPr="000B27DF" w:rsidRDefault="00090E4D">
      <w:pPr>
        <w:pStyle w:val="TOC1"/>
        <w:tabs>
          <w:tab w:val="left" w:pos="360"/>
        </w:tabs>
        <w:rPr>
          <w:rFonts w:ascii="VIC" w:hAnsi="VIC"/>
          <w:b w:val="0"/>
          <w:szCs w:val="22"/>
          <w:lang w:eastAsia="en-AU"/>
        </w:rPr>
      </w:pPr>
      <w:r w:rsidRPr="000B27DF">
        <w:rPr>
          <w:rFonts w:ascii="VIC" w:hAnsi="VIC" w:cs="Arial"/>
          <w:b w:val="0"/>
        </w:rPr>
        <w:fldChar w:fldCharType="begin"/>
      </w:r>
      <w:r w:rsidRPr="000B27DF">
        <w:rPr>
          <w:rFonts w:ascii="VIC" w:hAnsi="VIC" w:cs="Arial"/>
          <w:b w:val="0"/>
        </w:rPr>
        <w:instrText xml:space="preserve"> TOC \o "1-3" \h \z </w:instrText>
      </w:r>
      <w:r w:rsidRPr="000B27DF">
        <w:rPr>
          <w:rFonts w:ascii="VIC" w:hAnsi="VIC" w:cs="Arial"/>
          <w:b w:val="0"/>
        </w:rPr>
        <w:fldChar w:fldCharType="separate"/>
      </w:r>
      <w:hyperlink w:anchor="_Toc339620601" w:history="1">
        <w:r w:rsidR="00C05E90" w:rsidRPr="000B27DF">
          <w:rPr>
            <w:rStyle w:val="Hyperlink"/>
            <w:rFonts w:ascii="VIC" w:hAnsi="VIC" w:cs="Arial"/>
          </w:rPr>
          <w:t>1</w:t>
        </w:r>
        <w:r w:rsidR="00C05E90" w:rsidRPr="000B27DF">
          <w:rPr>
            <w:rFonts w:ascii="VIC" w:hAnsi="VIC"/>
            <w:b w:val="0"/>
            <w:szCs w:val="22"/>
            <w:lang w:eastAsia="en-AU"/>
          </w:rPr>
          <w:tab/>
        </w:r>
        <w:r w:rsidR="00C05E90" w:rsidRPr="000B27DF">
          <w:rPr>
            <w:rStyle w:val="Hyperlink"/>
            <w:rFonts w:ascii="VIC" w:hAnsi="VIC" w:cs="Arial"/>
          </w:rPr>
          <w:t>Project Brief</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_Toc339620601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4</w:t>
        </w:r>
        <w:r w:rsidR="00C05E90" w:rsidRPr="000B27DF">
          <w:rPr>
            <w:rFonts w:ascii="VIC" w:hAnsi="VIC"/>
            <w:webHidden/>
          </w:rPr>
          <w:fldChar w:fldCharType="end"/>
        </w:r>
      </w:hyperlink>
    </w:p>
    <w:p w14:paraId="2D206895" w14:textId="77777777" w:rsidR="00C05E90" w:rsidRPr="000B27DF" w:rsidRDefault="005E2A19">
      <w:pPr>
        <w:pStyle w:val="TOC2"/>
        <w:tabs>
          <w:tab w:val="left" w:pos="720"/>
        </w:tabs>
        <w:rPr>
          <w:rFonts w:ascii="VIC" w:hAnsi="VIC"/>
          <w:sz w:val="22"/>
          <w:szCs w:val="22"/>
          <w:lang w:eastAsia="en-AU"/>
        </w:rPr>
      </w:pPr>
      <w:hyperlink w:anchor="_Toc339620602" w:history="1">
        <w:r w:rsidR="00C05E90" w:rsidRPr="000B27DF">
          <w:rPr>
            <w:rStyle w:val="Hyperlink"/>
            <w:rFonts w:ascii="VIC" w:hAnsi="VIC" w:cs="Arial"/>
          </w:rPr>
          <w:t>1.1</w:t>
        </w:r>
        <w:r w:rsidR="00C05E90" w:rsidRPr="000B27DF">
          <w:rPr>
            <w:rFonts w:ascii="VIC" w:hAnsi="VIC"/>
            <w:sz w:val="22"/>
            <w:szCs w:val="22"/>
            <w:lang w:eastAsia="en-AU"/>
          </w:rPr>
          <w:tab/>
        </w:r>
        <w:r w:rsidR="00C05E90" w:rsidRPr="000B27DF">
          <w:rPr>
            <w:rStyle w:val="Hyperlink"/>
            <w:rFonts w:ascii="VIC" w:hAnsi="VIC" w:cs="Arial"/>
          </w:rPr>
          <w:t>Background</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_Toc339620602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4</w:t>
        </w:r>
        <w:r w:rsidR="00C05E90" w:rsidRPr="000B27DF">
          <w:rPr>
            <w:rFonts w:ascii="VIC" w:hAnsi="VIC"/>
            <w:webHidden/>
          </w:rPr>
          <w:fldChar w:fldCharType="end"/>
        </w:r>
      </w:hyperlink>
    </w:p>
    <w:p w14:paraId="4F58D958" w14:textId="77777777" w:rsidR="00C05E90" w:rsidRPr="000B27DF" w:rsidRDefault="005E2A19">
      <w:pPr>
        <w:pStyle w:val="TOC2"/>
        <w:tabs>
          <w:tab w:val="left" w:pos="720"/>
        </w:tabs>
        <w:rPr>
          <w:rFonts w:ascii="VIC" w:hAnsi="VIC"/>
          <w:sz w:val="22"/>
          <w:szCs w:val="22"/>
          <w:lang w:eastAsia="en-AU"/>
        </w:rPr>
      </w:pPr>
      <w:hyperlink w:anchor="_Toc339620603" w:history="1">
        <w:r w:rsidR="00C05E90" w:rsidRPr="000B27DF">
          <w:rPr>
            <w:rStyle w:val="Hyperlink"/>
            <w:rFonts w:ascii="VIC" w:hAnsi="VIC" w:cs="Arial"/>
          </w:rPr>
          <w:t>1.2</w:t>
        </w:r>
        <w:r w:rsidR="00C05E90" w:rsidRPr="000B27DF">
          <w:rPr>
            <w:rFonts w:ascii="VIC" w:hAnsi="VIC"/>
            <w:sz w:val="22"/>
            <w:szCs w:val="22"/>
            <w:lang w:eastAsia="en-AU"/>
          </w:rPr>
          <w:tab/>
        </w:r>
        <w:r w:rsidR="00C05E90" w:rsidRPr="000B27DF">
          <w:rPr>
            <w:rStyle w:val="Hyperlink"/>
            <w:rFonts w:ascii="VIC" w:hAnsi="VIC" w:cs="Arial"/>
          </w:rPr>
          <w:t>Project Definition</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_Toc339620603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5</w:t>
        </w:r>
        <w:r w:rsidR="00C05E90" w:rsidRPr="000B27DF">
          <w:rPr>
            <w:rFonts w:ascii="VIC" w:hAnsi="VIC"/>
            <w:webHidden/>
          </w:rPr>
          <w:fldChar w:fldCharType="end"/>
        </w:r>
      </w:hyperlink>
    </w:p>
    <w:p w14:paraId="1E96EE2C" w14:textId="77777777" w:rsidR="00C05E90" w:rsidRPr="000B27DF" w:rsidRDefault="005E2A19">
      <w:pPr>
        <w:pStyle w:val="TOC3"/>
        <w:tabs>
          <w:tab w:val="left" w:pos="1000"/>
        </w:tabs>
        <w:rPr>
          <w:rFonts w:ascii="VIC" w:hAnsi="VIC"/>
          <w:sz w:val="22"/>
          <w:szCs w:val="22"/>
          <w:lang w:eastAsia="en-AU"/>
        </w:rPr>
      </w:pPr>
      <w:hyperlink w:anchor="_Toc339620604" w:history="1">
        <w:r w:rsidR="00C05E90" w:rsidRPr="000B27DF">
          <w:rPr>
            <w:rStyle w:val="Hyperlink"/>
            <w:rFonts w:ascii="VIC" w:hAnsi="VIC" w:cs="Arial"/>
          </w:rPr>
          <w:t>1.2.1</w:t>
        </w:r>
        <w:r w:rsidR="00C05E90" w:rsidRPr="000B27DF">
          <w:rPr>
            <w:rFonts w:ascii="VIC" w:hAnsi="VIC"/>
            <w:sz w:val="22"/>
            <w:szCs w:val="22"/>
            <w:lang w:eastAsia="en-AU"/>
          </w:rPr>
          <w:tab/>
        </w:r>
        <w:r w:rsidR="00C05E90" w:rsidRPr="000B27DF">
          <w:rPr>
            <w:rStyle w:val="Hyperlink"/>
            <w:rFonts w:ascii="VIC" w:hAnsi="VIC" w:cs="Arial"/>
          </w:rPr>
          <w:t>Project objectives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_Toc339620604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5</w:t>
        </w:r>
        <w:r w:rsidR="00C05E90" w:rsidRPr="000B27DF">
          <w:rPr>
            <w:rFonts w:ascii="VIC" w:hAnsi="VIC"/>
            <w:webHidden/>
          </w:rPr>
          <w:fldChar w:fldCharType="end"/>
        </w:r>
      </w:hyperlink>
    </w:p>
    <w:p w14:paraId="1F3BC25D" w14:textId="77777777" w:rsidR="00C05E90" w:rsidRPr="000B27DF" w:rsidRDefault="005E2A19">
      <w:pPr>
        <w:pStyle w:val="TOC3"/>
        <w:tabs>
          <w:tab w:val="left" w:pos="1000"/>
        </w:tabs>
        <w:rPr>
          <w:rFonts w:ascii="VIC" w:hAnsi="VIC"/>
          <w:sz w:val="22"/>
          <w:szCs w:val="22"/>
          <w:lang w:eastAsia="en-AU"/>
        </w:rPr>
      </w:pPr>
      <w:hyperlink w:anchor="_Toc339620605" w:history="1">
        <w:r w:rsidR="00C05E90" w:rsidRPr="000B27DF">
          <w:rPr>
            <w:rStyle w:val="Hyperlink"/>
            <w:rFonts w:ascii="VIC" w:hAnsi="VIC" w:cs="Arial"/>
          </w:rPr>
          <w:t>1.2.2</w:t>
        </w:r>
        <w:r w:rsidR="00C05E90" w:rsidRPr="000B27DF">
          <w:rPr>
            <w:rFonts w:ascii="VIC" w:hAnsi="VIC"/>
            <w:sz w:val="22"/>
            <w:szCs w:val="22"/>
            <w:lang w:eastAsia="en-AU"/>
          </w:rPr>
          <w:tab/>
        </w:r>
        <w:r w:rsidR="00C05E90" w:rsidRPr="000B27DF">
          <w:rPr>
            <w:rStyle w:val="Hyperlink"/>
            <w:rFonts w:ascii="VIC" w:hAnsi="VIC" w:cs="Arial"/>
          </w:rPr>
          <w:t>Scope Inclusions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_Toc339620605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5</w:t>
        </w:r>
        <w:r w:rsidR="00C05E90" w:rsidRPr="000B27DF">
          <w:rPr>
            <w:rFonts w:ascii="VIC" w:hAnsi="VIC"/>
            <w:webHidden/>
          </w:rPr>
          <w:fldChar w:fldCharType="end"/>
        </w:r>
      </w:hyperlink>
    </w:p>
    <w:p w14:paraId="529C1BFC" w14:textId="77777777" w:rsidR="00C05E90" w:rsidRPr="000B27DF" w:rsidRDefault="005E2A19">
      <w:pPr>
        <w:pStyle w:val="TOC3"/>
        <w:tabs>
          <w:tab w:val="left" w:pos="1000"/>
        </w:tabs>
        <w:rPr>
          <w:rFonts w:ascii="VIC" w:hAnsi="VIC"/>
          <w:sz w:val="22"/>
          <w:szCs w:val="22"/>
          <w:lang w:eastAsia="en-AU"/>
        </w:rPr>
      </w:pPr>
      <w:hyperlink w:anchor="_Toc339620606" w:history="1">
        <w:r w:rsidR="00C05E90" w:rsidRPr="000B27DF">
          <w:rPr>
            <w:rStyle w:val="Hyperlink"/>
            <w:rFonts w:ascii="VIC" w:hAnsi="VIC" w:cs="Arial"/>
          </w:rPr>
          <w:t>1.2.3</w:t>
        </w:r>
        <w:r w:rsidR="00C05E90" w:rsidRPr="000B27DF">
          <w:rPr>
            <w:rFonts w:ascii="VIC" w:hAnsi="VIC"/>
            <w:sz w:val="22"/>
            <w:szCs w:val="22"/>
            <w:lang w:eastAsia="en-AU"/>
          </w:rPr>
          <w:tab/>
        </w:r>
        <w:r w:rsidR="00C05E90" w:rsidRPr="000B27DF">
          <w:rPr>
            <w:rStyle w:val="Hyperlink"/>
            <w:rFonts w:ascii="VIC" w:hAnsi="VIC" w:cs="Arial"/>
          </w:rPr>
          <w:t>Scope Exclusions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_Toc339620606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5</w:t>
        </w:r>
        <w:r w:rsidR="00C05E90" w:rsidRPr="000B27DF">
          <w:rPr>
            <w:rFonts w:ascii="VIC" w:hAnsi="VIC"/>
            <w:webHidden/>
          </w:rPr>
          <w:fldChar w:fldCharType="end"/>
        </w:r>
      </w:hyperlink>
    </w:p>
    <w:p w14:paraId="49EA8736" w14:textId="77777777" w:rsidR="00C05E90" w:rsidRPr="000B27DF" w:rsidRDefault="005E2A19">
      <w:pPr>
        <w:pStyle w:val="TOC3"/>
        <w:tabs>
          <w:tab w:val="left" w:pos="1000"/>
        </w:tabs>
        <w:rPr>
          <w:rFonts w:ascii="VIC" w:hAnsi="VIC"/>
          <w:sz w:val="22"/>
          <w:szCs w:val="22"/>
          <w:lang w:eastAsia="en-AU"/>
        </w:rPr>
      </w:pPr>
      <w:hyperlink w:anchor="_Toc339620607" w:history="1">
        <w:r w:rsidR="00C05E90" w:rsidRPr="000B27DF">
          <w:rPr>
            <w:rStyle w:val="Hyperlink"/>
            <w:rFonts w:ascii="VIC" w:hAnsi="VIC" w:cs="Arial"/>
          </w:rPr>
          <w:t>1.2.4</w:t>
        </w:r>
        <w:r w:rsidR="00C05E90" w:rsidRPr="000B27DF">
          <w:rPr>
            <w:rFonts w:ascii="VIC" w:hAnsi="VIC"/>
            <w:sz w:val="22"/>
            <w:szCs w:val="22"/>
            <w:lang w:eastAsia="en-AU"/>
          </w:rPr>
          <w:tab/>
        </w:r>
        <w:r w:rsidR="00C05E90" w:rsidRPr="000B27DF">
          <w:rPr>
            <w:rStyle w:val="Hyperlink"/>
            <w:rFonts w:ascii="VIC" w:hAnsi="VIC" w:cs="Arial"/>
          </w:rPr>
          <w:t>Assumptions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_Toc339620607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5</w:t>
        </w:r>
        <w:r w:rsidR="00C05E90" w:rsidRPr="000B27DF">
          <w:rPr>
            <w:rFonts w:ascii="VIC" w:hAnsi="VIC"/>
            <w:webHidden/>
          </w:rPr>
          <w:fldChar w:fldCharType="end"/>
        </w:r>
      </w:hyperlink>
    </w:p>
    <w:p w14:paraId="4551F557" w14:textId="77777777" w:rsidR="00C05E90" w:rsidRPr="000B27DF" w:rsidRDefault="005E2A19">
      <w:pPr>
        <w:pStyle w:val="TOC3"/>
        <w:tabs>
          <w:tab w:val="left" w:pos="1000"/>
        </w:tabs>
        <w:rPr>
          <w:rFonts w:ascii="VIC" w:hAnsi="VIC"/>
          <w:sz w:val="22"/>
          <w:szCs w:val="22"/>
          <w:lang w:eastAsia="en-AU"/>
        </w:rPr>
      </w:pPr>
      <w:hyperlink w:anchor="_Toc339620608" w:history="1">
        <w:r w:rsidR="00C05E90" w:rsidRPr="000B27DF">
          <w:rPr>
            <w:rStyle w:val="Hyperlink"/>
            <w:rFonts w:ascii="VIC" w:hAnsi="VIC" w:cs="Arial"/>
          </w:rPr>
          <w:t>1.2.5</w:t>
        </w:r>
        <w:r w:rsidR="00C05E90" w:rsidRPr="000B27DF">
          <w:rPr>
            <w:rFonts w:ascii="VIC" w:hAnsi="VIC"/>
            <w:sz w:val="22"/>
            <w:szCs w:val="22"/>
            <w:lang w:eastAsia="en-AU"/>
          </w:rPr>
          <w:tab/>
        </w:r>
        <w:r w:rsidR="00C05E90" w:rsidRPr="000B27DF">
          <w:rPr>
            <w:rStyle w:val="Hyperlink"/>
            <w:rFonts w:ascii="VIC" w:hAnsi="VIC" w:cs="Arial"/>
          </w:rPr>
          <w:t>Constraints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_Toc339620608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5</w:t>
        </w:r>
        <w:r w:rsidR="00C05E90" w:rsidRPr="000B27DF">
          <w:rPr>
            <w:rFonts w:ascii="VIC" w:hAnsi="VIC"/>
            <w:webHidden/>
          </w:rPr>
          <w:fldChar w:fldCharType="end"/>
        </w:r>
      </w:hyperlink>
    </w:p>
    <w:p w14:paraId="743DD275" w14:textId="77777777" w:rsidR="00C05E90" w:rsidRPr="000B27DF" w:rsidRDefault="005E2A19">
      <w:pPr>
        <w:pStyle w:val="TOC3"/>
        <w:tabs>
          <w:tab w:val="left" w:pos="1000"/>
        </w:tabs>
        <w:rPr>
          <w:rFonts w:ascii="VIC" w:hAnsi="VIC"/>
          <w:sz w:val="22"/>
          <w:szCs w:val="22"/>
          <w:lang w:eastAsia="en-AU"/>
        </w:rPr>
      </w:pPr>
      <w:hyperlink w:anchor="_Toc339620609" w:history="1">
        <w:r w:rsidR="00C05E90" w:rsidRPr="000B27DF">
          <w:rPr>
            <w:rStyle w:val="Hyperlink"/>
            <w:rFonts w:ascii="VIC" w:hAnsi="VIC" w:cs="Arial"/>
          </w:rPr>
          <w:t>1.2.6</w:t>
        </w:r>
        <w:r w:rsidR="00C05E90" w:rsidRPr="000B27DF">
          <w:rPr>
            <w:rFonts w:ascii="VIC" w:hAnsi="VIC"/>
            <w:sz w:val="22"/>
            <w:szCs w:val="22"/>
            <w:lang w:eastAsia="en-AU"/>
          </w:rPr>
          <w:tab/>
        </w:r>
        <w:r w:rsidR="00C05E90" w:rsidRPr="000B27DF">
          <w:rPr>
            <w:rStyle w:val="Hyperlink"/>
            <w:rFonts w:ascii="VIC" w:hAnsi="VIC" w:cs="Arial"/>
          </w:rPr>
          <w:t>Dependencies and related activities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_Toc339620609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5</w:t>
        </w:r>
        <w:r w:rsidR="00C05E90" w:rsidRPr="000B27DF">
          <w:rPr>
            <w:rFonts w:ascii="VIC" w:hAnsi="VIC"/>
            <w:webHidden/>
          </w:rPr>
          <w:fldChar w:fldCharType="end"/>
        </w:r>
      </w:hyperlink>
    </w:p>
    <w:p w14:paraId="02BFDA21" w14:textId="77777777" w:rsidR="00C05E90" w:rsidRPr="000B27DF" w:rsidRDefault="005E2A19">
      <w:pPr>
        <w:pStyle w:val="TOC2"/>
        <w:tabs>
          <w:tab w:val="left" w:pos="720"/>
        </w:tabs>
        <w:rPr>
          <w:rFonts w:ascii="VIC" w:hAnsi="VIC"/>
          <w:sz w:val="22"/>
          <w:szCs w:val="22"/>
          <w:lang w:eastAsia="en-AU"/>
        </w:rPr>
      </w:pPr>
      <w:hyperlink w:anchor="_Toc339620610" w:history="1">
        <w:r w:rsidR="00C05E90" w:rsidRPr="000B27DF">
          <w:rPr>
            <w:rStyle w:val="Hyperlink"/>
            <w:rFonts w:ascii="VIC" w:hAnsi="VIC" w:cs="Arial"/>
          </w:rPr>
          <w:t>1.3</w:t>
        </w:r>
        <w:r w:rsidR="00C05E90" w:rsidRPr="000B27DF">
          <w:rPr>
            <w:rFonts w:ascii="VIC" w:hAnsi="VIC"/>
            <w:sz w:val="22"/>
            <w:szCs w:val="22"/>
            <w:lang w:eastAsia="en-AU"/>
          </w:rPr>
          <w:tab/>
        </w:r>
        <w:r w:rsidR="00C05E90" w:rsidRPr="000B27DF">
          <w:rPr>
            <w:rStyle w:val="Hyperlink"/>
            <w:rFonts w:ascii="VIC" w:hAnsi="VIC" w:cs="Arial"/>
          </w:rPr>
          <w:t>Project Funding</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_Toc339620610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5</w:t>
        </w:r>
        <w:r w:rsidR="00C05E90" w:rsidRPr="000B27DF">
          <w:rPr>
            <w:rFonts w:ascii="VIC" w:hAnsi="VIC"/>
            <w:webHidden/>
          </w:rPr>
          <w:fldChar w:fldCharType="end"/>
        </w:r>
      </w:hyperlink>
    </w:p>
    <w:p w14:paraId="151FCEC6" w14:textId="77777777" w:rsidR="00C05E90" w:rsidRPr="000B27DF" w:rsidRDefault="005E2A19">
      <w:pPr>
        <w:pStyle w:val="TOC2"/>
        <w:tabs>
          <w:tab w:val="left" w:pos="720"/>
        </w:tabs>
        <w:rPr>
          <w:rFonts w:ascii="VIC" w:hAnsi="VIC"/>
          <w:sz w:val="22"/>
          <w:szCs w:val="22"/>
          <w:lang w:eastAsia="en-AU"/>
        </w:rPr>
      </w:pPr>
      <w:hyperlink w:anchor="_Toc339620611" w:history="1">
        <w:r w:rsidR="00C05E90" w:rsidRPr="000B27DF">
          <w:rPr>
            <w:rStyle w:val="Hyperlink"/>
            <w:rFonts w:ascii="VIC" w:hAnsi="VIC" w:cs="Arial"/>
          </w:rPr>
          <w:t>1.4</w:t>
        </w:r>
        <w:r w:rsidR="00C05E90" w:rsidRPr="000B27DF">
          <w:rPr>
            <w:rFonts w:ascii="VIC" w:hAnsi="VIC"/>
            <w:sz w:val="22"/>
            <w:szCs w:val="22"/>
            <w:lang w:eastAsia="en-AU"/>
          </w:rPr>
          <w:tab/>
        </w:r>
        <w:r w:rsidR="00C05E90" w:rsidRPr="000B27DF">
          <w:rPr>
            <w:rStyle w:val="Hyperlink"/>
            <w:rFonts w:ascii="VIC" w:hAnsi="VIC" w:cs="Arial"/>
          </w:rPr>
          <w:t>The Panel</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_Toc339620611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6</w:t>
        </w:r>
        <w:r w:rsidR="00C05E90" w:rsidRPr="000B27DF">
          <w:rPr>
            <w:rFonts w:ascii="VIC" w:hAnsi="VIC"/>
            <w:webHidden/>
          </w:rPr>
          <w:fldChar w:fldCharType="end"/>
        </w:r>
      </w:hyperlink>
    </w:p>
    <w:p w14:paraId="004C50E9" w14:textId="77777777" w:rsidR="00C05E90" w:rsidRPr="000B27DF" w:rsidRDefault="005E2A19">
      <w:pPr>
        <w:pStyle w:val="TOC2"/>
        <w:tabs>
          <w:tab w:val="left" w:pos="720"/>
        </w:tabs>
        <w:rPr>
          <w:rFonts w:ascii="VIC" w:hAnsi="VIC"/>
          <w:sz w:val="22"/>
          <w:szCs w:val="22"/>
          <w:lang w:eastAsia="en-AU"/>
        </w:rPr>
      </w:pPr>
      <w:hyperlink w:anchor="_Toc339620612" w:history="1">
        <w:r w:rsidR="00C05E90" w:rsidRPr="000B27DF">
          <w:rPr>
            <w:rStyle w:val="Hyperlink"/>
            <w:rFonts w:ascii="VIC" w:hAnsi="VIC" w:cs="Arial"/>
          </w:rPr>
          <w:t>1.5</w:t>
        </w:r>
        <w:r w:rsidR="00C05E90" w:rsidRPr="000B27DF">
          <w:rPr>
            <w:rFonts w:ascii="VIC" w:hAnsi="VIC"/>
            <w:sz w:val="22"/>
            <w:szCs w:val="22"/>
            <w:lang w:eastAsia="en-AU"/>
          </w:rPr>
          <w:tab/>
        </w:r>
        <w:r w:rsidR="00C05E90" w:rsidRPr="000B27DF">
          <w:rPr>
            <w:rStyle w:val="Hyperlink"/>
            <w:rFonts w:ascii="VIC" w:hAnsi="VIC" w:cs="Arial"/>
          </w:rPr>
          <w:t>Standard Templates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_Toc339620612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6</w:t>
        </w:r>
        <w:r w:rsidR="00C05E90" w:rsidRPr="000B27DF">
          <w:rPr>
            <w:rFonts w:ascii="VIC" w:hAnsi="VIC"/>
            <w:webHidden/>
          </w:rPr>
          <w:fldChar w:fldCharType="end"/>
        </w:r>
      </w:hyperlink>
    </w:p>
    <w:p w14:paraId="0AC8AFFF" w14:textId="77777777" w:rsidR="00C05E90" w:rsidRPr="000B27DF" w:rsidRDefault="005E2A19">
      <w:pPr>
        <w:pStyle w:val="TOC2"/>
        <w:tabs>
          <w:tab w:val="left" w:pos="720"/>
        </w:tabs>
        <w:rPr>
          <w:rFonts w:ascii="VIC" w:hAnsi="VIC"/>
          <w:sz w:val="22"/>
          <w:szCs w:val="22"/>
          <w:lang w:eastAsia="en-AU"/>
        </w:rPr>
      </w:pPr>
      <w:hyperlink w:anchor="_Toc339620613" w:history="1">
        <w:r w:rsidR="00C05E90" w:rsidRPr="000B27DF">
          <w:rPr>
            <w:rStyle w:val="Hyperlink"/>
            <w:rFonts w:ascii="VIC" w:hAnsi="VIC" w:cs="Arial"/>
          </w:rPr>
          <w:t>1.6</w:t>
        </w:r>
        <w:r w:rsidR="00C05E90" w:rsidRPr="000B27DF">
          <w:rPr>
            <w:rFonts w:ascii="VIC" w:hAnsi="VIC"/>
            <w:sz w:val="22"/>
            <w:szCs w:val="22"/>
            <w:lang w:eastAsia="en-AU"/>
          </w:rPr>
          <w:tab/>
        </w:r>
        <w:r w:rsidR="00C05E90" w:rsidRPr="000B27DF">
          <w:rPr>
            <w:rStyle w:val="Hyperlink"/>
            <w:rFonts w:ascii="VIC" w:hAnsi="VIC" w:cs="Arial"/>
          </w:rPr>
          <w:t>Project Facilitation Service</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_Toc339620613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6</w:t>
        </w:r>
        <w:r w:rsidR="00C05E90" w:rsidRPr="000B27DF">
          <w:rPr>
            <w:rFonts w:ascii="VIC" w:hAnsi="VIC"/>
            <w:webHidden/>
          </w:rPr>
          <w:fldChar w:fldCharType="end"/>
        </w:r>
      </w:hyperlink>
    </w:p>
    <w:p w14:paraId="501489B4" w14:textId="77777777" w:rsidR="00C05E90" w:rsidRPr="000B27DF" w:rsidRDefault="005E2A19">
      <w:pPr>
        <w:pStyle w:val="TOC1"/>
        <w:tabs>
          <w:tab w:val="left" w:pos="360"/>
        </w:tabs>
        <w:rPr>
          <w:rFonts w:ascii="VIC" w:hAnsi="VIC"/>
          <w:b w:val="0"/>
          <w:szCs w:val="22"/>
          <w:lang w:eastAsia="en-AU"/>
        </w:rPr>
      </w:pPr>
      <w:hyperlink w:anchor="_Toc339620614" w:history="1">
        <w:r w:rsidR="00C05E90" w:rsidRPr="000B27DF">
          <w:rPr>
            <w:rStyle w:val="Hyperlink"/>
            <w:rFonts w:ascii="VIC" w:hAnsi="VIC" w:cs="Arial"/>
          </w:rPr>
          <w:t>2</w:t>
        </w:r>
        <w:r w:rsidR="00C05E90" w:rsidRPr="000B27DF">
          <w:rPr>
            <w:rFonts w:ascii="VIC" w:hAnsi="VIC"/>
            <w:b w:val="0"/>
            <w:szCs w:val="22"/>
            <w:lang w:eastAsia="en-AU"/>
          </w:rPr>
          <w:tab/>
        </w:r>
        <w:r w:rsidR="00C05E90" w:rsidRPr="000B27DF">
          <w:rPr>
            <w:rStyle w:val="Hyperlink"/>
            <w:rFonts w:ascii="VIC" w:hAnsi="VIC" w:cs="Arial"/>
          </w:rPr>
          <w:t>Project Governance</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_Toc339620614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8</w:t>
        </w:r>
        <w:r w:rsidR="00C05E90" w:rsidRPr="000B27DF">
          <w:rPr>
            <w:rFonts w:ascii="VIC" w:hAnsi="VIC"/>
            <w:webHidden/>
          </w:rPr>
          <w:fldChar w:fldCharType="end"/>
        </w:r>
      </w:hyperlink>
    </w:p>
    <w:p w14:paraId="3EF38BDC" w14:textId="77777777" w:rsidR="00C05E90" w:rsidRPr="000B27DF" w:rsidRDefault="005E2A19">
      <w:pPr>
        <w:pStyle w:val="TOC2"/>
        <w:tabs>
          <w:tab w:val="left" w:pos="720"/>
        </w:tabs>
        <w:rPr>
          <w:rFonts w:ascii="VIC" w:hAnsi="VIC"/>
          <w:sz w:val="22"/>
          <w:szCs w:val="22"/>
          <w:lang w:eastAsia="en-AU"/>
        </w:rPr>
      </w:pPr>
      <w:hyperlink w:anchor="_Toc339620615" w:history="1">
        <w:r w:rsidR="00C05E90" w:rsidRPr="000B27DF">
          <w:rPr>
            <w:rStyle w:val="Hyperlink"/>
            <w:rFonts w:ascii="VIC" w:hAnsi="VIC" w:cs="Arial"/>
          </w:rPr>
          <w:t>2.1</w:t>
        </w:r>
        <w:r w:rsidR="00C05E90" w:rsidRPr="000B27DF">
          <w:rPr>
            <w:rFonts w:ascii="VIC" w:hAnsi="VIC"/>
            <w:sz w:val="22"/>
            <w:szCs w:val="22"/>
            <w:lang w:eastAsia="en-AU"/>
          </w:rPr>
          <w:tab/>
        </w:r>
        <w:r w:rsidR="00C05E90" w:rsidRPr="000B27DF">
          <w:rPr>
            <w:rStyle w:val="Hyperlink"/>
            <w:rFonts w:ascii="VIC" w:hAnsi="VIC" w:cs="Arial"/>
          </w:rPr>
          <w:t>Overview of roles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_Toc339620615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8</w:t>
        </w:r>
        <w:r w:rsidR="00C05E90" w:rsidRPr="000B27DF">
          <w:rPr>
            <w:rFonts w:ascii="VIC" w:hAnsi="VIC"/>
            <w:webHidden/>
          </w:rPr>
          <w:fldChar w:fldCharType="end"/>
        </w:r>
      </w:hyperlink>
    </w:p>
    <w:p w14:paraId="20493A6F" w14:textId="77777777" w:rsidR="00C05E90" w:rsidRPr="000B27DF" w:rsidRDefault="005E2A19">
      <w:pPr>
        <w:pStyle w:val="TOC1"/>
        <w:tabs>
          <w:tab w:val="left" w:pos="360"/>
        </w:tabs>
        <w:rPr>
          <w:rFonts w:ascii="VIC" w:hAnsi="VIC"/>
          <w:b w:val="0"/>
          <w:szCs w:val="22"/>
          <w:lang w:eastAsia="en-AU"/>
        </w:rPr>
      </w:pPr>
      <w:hyperlink w:anchor="_Toc339620616" w:history="1">
        <w:r w:rsidR="00C05E90" w:rsidRPr="000B27DF">
          <w:rPr>
            <w:rStyle w:val="Hyperlink"/>
            <w:rFonts w:ascii="VIC" w:hAnsi="VIC" w:cs="Arial"/>
          </w:rPr>
          <w:t>3</w:t>
        </w:r>
        <w:r w:rsidR="00C05E90" w:rsidRPr="000B27DF">
          <w:rPr>
            <w:rFonts w:ascii="VIC" w:hAnsi="VIC"/>
            <w:b w:val="0"/>
            <w:szCs w:val="22"/>
            <w:lang w:eastAsia="en-AU"/>
          </w:rPr>
          <w:tab/>
        </w:r>
        <w:r w:rsidR="00C05E90" w:rsidRPr="000B27DF">
          <w:rPr>
            <w:rStyle w:val="Hyperlink"/>
            <w:rFonts w:ascii="VIC" w:hAnsi="VIC" w:cs="Arial"/>
          </w:rPr>
          <w:t>Business Case</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_Toc339620616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9</w:t>
        </w:r>
        <w:r w:rsidR="00C05E90" w:rsidRPr="000B27DF">
          <w:rPr>
            <w:rFonts w:ascii="VIC" w:hAnsi="VIC"/>
            <w:webHidden/>
          </w:rPr>
          <w:fldChar w:fldCharType="end"/>
        </w:r>
      </w:hyperlink>
    </w:p>
    <w:p w14:paraId="3453810D" w14:textId="77777777" w:rsidR="00C05E90" w:rsidRPr="000B27DF" w:rsidRDefault="005E2A19">
      <w:pPr>
        <w:pStyle w:val="TOC2"/>
        <w:tabs>
          <w:tab w:val="left" w:pos="720"/>
        </w:tabs>
        <w:rPr>
          <w:rFonts w:ascii="VIC" w:hAnsi="VIC"/>
          <w:sz w:val="22"/>
          <w:szCs w:val="22"/>
          <w:lang w:eastAsia="en-AU"/>
        </w:rPr>
      </w:pPr>
      <w:hyperlink w:anchor="_Toc339620617" w:history="1">
        <w:r w:rsidR="00C05E90" w:rsidRPr="000B27DF">
          <w:rPr>
            <w:rStyle w:val="Hyperlink"/>
            <w:rFonts w:ascii="VIC" w:hAnsi="VIC" w:cs="Arial"/>
          </w:rPr>
          <w:t>3.1</w:t>
        </w:r>
        <w:r w:rsidR="00C05E90" w:rsidRPr="000B27DF">
          <w:rPr>
            <w:rFonts w:ascii="VIC" w:hAnsi="VIC"/>
            <w:sz w:val="22"/>
            <w:szCs w:val="22"/>
            <w:lang w:eastAsia="en-AU"/>
          </w:rPr>
          <w:tab/>
        </w:r>
        <w:r w:rsidR="00C05E90" w:rsidRPr="000B27DF">
          <w:rPr>
            <w:rStyle w:val="Hyperlink"/>
            <w:rFonts w:ascii="VIC" w:hAnsi="VIC" w:cs="Arial"/>
          </w:rPr>
          <w:t>Expected benefits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_Toc339620617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9</w:t>
        </w:r>
        <w:r w:rsidR="00C05E90" w:rsidRPr="000B27DF">
          <w:rPr>
            <w:rFonts w:ascii="VIC" w:hAnsi="VIC"/>
            <w:webHidden/>
          </w:rPr>
          <w:fldChar w:fldCharType="end"/>
        </w:r>
      </w:hyperlink>
    </w:p>
    <w:p w14:paraId="028AA991" w14:textId="77777777" w:rsidR="00C05E90" w:rsidRPr="000B27DF" w:rsidRDefault="005E2A19">
      <w:pPr>
        <w:pStyle w:val="TOC2"/>
        <w:tabs>
          <w:tab w:val="left" w:pos="720"/>
        </w:tabs>
        <w:rPr>
          <w:rFonts w:ascii="VIC" w:hAnsi="VIC"/>
          <w:sz w:val="22"/>
          <w:szCs w:val="22"/>
          <w:lang w:eastAsia="en-AU"/>
        </w:rPr>
      </w:pPr>
      <w:hyperlink w:anchor="_Toc339620618" w:history="1">
        <w:r w:rsidR="00C05E90" w:rsidRPr="000B27DF">
          <w:rPr>
            <w:rStyle w:val="Hyperlink"/>
            <w:rFonts w:ascii="VIC" w:hAnsi="VIC" w:cs="Arial"/>
          </w:rPr>
          <w:t>3.2</w:t>
        </w:r>
        <w:r w:rsidR="00C05E90" w:rsidRPr="000B27DF">
          <w:rPr>
            <w:rFonts w:ascii="VIC" w:hAnsi="VIC"/>
            <w:sz w:val="22"/>
            <w:szCs w:val="22"/>
            <w:lang w:eastAsia="en-AU"/>
          </w:rPr>
          <w:tab/>
        </w:r>
        <w:r w:rsidR="00C05E90" w:rsidRPr="000B27DF">
          <w:rPr>
            <w:rStyle w:val="Hyperlink"/>
            <w:rFonts w:ascii="VIC" w:hAnsi="VIC" w:cs="Arial"/>
          </w:rPr>
          <w:t>Expected costs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_Toc339620618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9</w:t>
        </w:r>
        <w:r w:rsidR="00C05E90" w:rsidRPr="000B27DF">
          <w:rPr>
            <w:rFonts w:ascii="VIC" w:hAnsi="VIC"/>
            <w:webHidden/>
          </w:rPr>
          <w:fldChar w:fldCharType="end"/>
        </w:r>
      </w:hyperlink>
    </w:p>
    <w:p w14:paraId="1C97CAFD" w14:textId="77777777" w:rsidR="00C05E90" w:rsidRPr="000B27DF" w:rsidRDefault="005E2A19">
      <w:pPr>
        <w:pStyle w:val="TOC2"/>
        <w:tabs>
          <w:tab w:val="left" w:pos="720"/>
        </w:tabs>
        <w:rPr>
          <w:rFonts w:ascii="VIC" w:hAnsi="VIC"/>
          <w:sz w:val="22"/>
          <w:szCs w:val="22"/>
          <w:lang w:eastAsia="en-AU"/>
        </w:rPr>
      </w:pPr>
      <w:hyperlink w:anchor="_Toc339620619" w:history="1">
        <w:r w:rsidR="00C05E90" w:rsidRPr="000B27DF">
          <w:rPr>
            <w:rStyle w:val="Hyperlink"/>
            <w:rFonts w:ascii="VIC" w:hAnsi="VIC" w:cs="Arial"/>
          </w:rPr>
          <w:t>3.3</w:t>
        </w:r>
        <w:r w:rsidR="00C05E90" w:rsidRPr="000B27DF">
          <w:rPr>
            <w:rFonts w:ascii="VIC" w:hAnsi="VIC"/>
            <w:sz w:val="22"/>
            <w:szCs w:val="22"/>
            <w:lang w:eastAsia="en-AU"/>
          </w:rPr>
          <w:tab/>
        </w:r>
        <w:r w:rsidR="00C05E90" w:rsidRPr="000B27DF">
          <w:rPr>
            <w:rStyle w:val="Hyperlink"/>
            <w:rFonts w:ascii="VIC" w:hAnsi="VIC" w:cs="Arial"/>
          </w:rPr>
          <w:t>Risks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_Toc339620619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9</w:t>
        </w:r>
        <w:r w:rsidR="00C05E90" w:rsidRPr="000B27DF">
          <w:rPr>
            <w:rFonts w:ascii="VIC" w:hAnsi="VIC"/>
            <w:webHidden/>
          </w:rPr>
          <w:fldChar w:fldCharType="end"/>
        </w:r>
      </w:hyperlink>
    </w:p>
    <w:p w14:paraId="0652FEF1" w14:textId="77777777" w:rsidR="00C05E90" w:rsidRPr="000B27DF" w:rsidRDefault="005E2A19">
      <w:pPr>
        <w:pStyle w:val="TOC1"/>
        <w:tabs>
          <w:tab w:val="left" w:pos="360"/>
        </w:tabs>
        <w:rPr>
          <w:rFonts w:ascii="VIC" w:hAnsi="VIC"/>
          <w:b w:val="0"/>
          <w:szCs w:val="22"/>
          <w:lang w:eastAsia="en-AU"/>
        </w:rPr>
      </w:pPr>
      <w:hyperlink w:anchor="_Toc339620620" w:history="1">
        <w:r w:rsidR="00C05E90" w:rsidRPr="000B27DF">
          <w:rPr>
            <w:rStyle w:val="Hyperlink"/>
            <w:rFonts w:ascii="VIC" w:hAnsi="VIC" w:cs="Arial"/>
          </w:rPr>
          <w:t>4</w:t>
        </w:r>
        <w:r w:rsidR="00C05E90" w:rsidRPr="000B27DF">
          <w:rPr>
            <w:rFonts w:ascii="VIC" w:hAnsi="VIC"/>
            <w:b w:val="0"/>
            <w:szCs w:val="22"/>
            <w:lang w:eastAsia="en-AU"/>
          </w:rPr>
          <w:tab/>
        </w:r>
        <w:r w:rsidR="00C05E90" w:rsidRPr="000B27DF">
          <w:rPr>
            <w:rStyle w:val="Hyperlink"/>
            <w:rFonts w:ascii="VIC" w:hAnsi="VIC" w:cs="Arial"/>
          </w:rPr>
          <w:t>Project Approach</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_Toc339620620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10</w:t>
        </w:r>
        <w:r w:rsidR="00C05E90" w:rsidRPr="000B27DF">
          <w:rPr>
            <w:rFonts w:ascii="VIC" w:hAnsi="VIC"/>
            <w:webHidden/>
          </w:rPr>
          <w:fldChar w:fldCharType="end"/>
        </w:r>
      </w:hyperlink>
    </w:p>
    <w:p w14:paraId="390B226B" w14:textId="77777777" w:rsidR="00C05E90" w:rsidRPr="000B27DF" w:rsidRDefault="005E2A19">
      <w:pPr>
        <w:pStyle w:val="TOC2"/>
        <w:tabs>
          <w:tab w:val="left" w:pos="720"/>
        </w:tabs>
        <w:rPr>
          <w:rFonts w:ascii="VIC" w:hAnsi="VIC"/>
          <w:sz w:val="22"/>
          <w:szCs w:val="22"/>
          <w:lang w:eastAsia="en-AU"/>
        </w:rPr>
      </w:pPr>
      <w:hyperlink w:anchor="_Toc339620621" w:history="1">
        <w:r w:rsidR="00C05E90" w:rsidRPr="000B27DF">
          <w:rPr>
            <w:rStyle w:val="Hyperlink"/>
            <w:rFonts w:ascii="VIC" w:hAnsi="VIC"/>
          </w:rPr>
          <w:t>4.1</w:t>
        </w:r>
        <w:r w:rsidR="00C05E90" w:rsidRPr="000B27DF">
          <w:rPr>
            <w:rFonts w:ascii="VIC" w:hAnsi="VIC"/>
            <w:sz w:val="22"/>
            <w:szCs w:val="22"/>
            <w:lang w:eastAsia="en-AU"/>
          </w:rPr>
          <w:tab/>
        </w:r>
        <w:r w:rsidR="00C05E90" w:rsidRPr="000B27DF">
          <w:rPr>
            <w:rStyle w:val="Hyperlink"/>
            <w:rFonts w:ascii="VIC" w:hAnsi="VIC"/>
          </w:rPr>
          <w:t>Determine Scope</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_Toc339620621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11</w:t>
        </w:r>
        <w:r w:rsidR="00C05E90" w:rsidRPr="000B27DF">
          <w:rPr>
            <w:rFonts w:ascii="VIC" w:hAnsi="VIC"/>
            <w:webHidden/>
          </w:rPr>
          <w:fldChar w:fldCharType="end"/>
        </w:r>
      </w:hyperlink>
    </w:p>
    <w:p w14:paraId="7B34258E" w14:textId="77777777" w:rsidR="00C05E90" w:rsidRPr="000B27DF" w:rsidRDefault="005E2A19">
      <w:pPr>
        <w:pStyle w:val="TOC3"/>
        <w:tabs>
          <w:tab w:val="left" w:pos="1000"/>
        </w:tabs>
        <w:rPr>
          <w:rFonts w:ascii="VIC" w:hAnsi="VIC"/>
          <w:sz w:val="22"/>
          <w:szCs w:val="22"/>
          <w:lang w:eastAsia="en-AU"/>
        </w:rPr>
      </w:pPr>
      <w:hyperlink w:anchor="_Toc339620622" w:history="1">
        <w:r w:rsidR="00C05E90" w:rsidRPr="000B27DF">
          <w:rPr>
            <w:rStyle w:val="Hyperlink"/>
            <w:rFonts w:ascii="VIC" w:hAnsi="VIC"/>
          </w:rPr>
          <w:t>4.1.1</w:t>
        </w:r>
        <w:r w:rsidR="00C05E90" w:rsidRPr="000B27DF">
          <w:rPr>
            <w:rFonts w:ascii="VIC" w:hAnsi="VIC"/>
            <w:sz w:val="22"/>
            <w:szCs w:val="22"/>
            <w:lang w:eastAsia="en-AU"/>
          </w:rPr>
          <w:tab/>
        </w:r>
        <w:r w:rsidR="00C05E90" w:rsidRPr="000B27DF">
          <w:rPr>
            <w:rStyle w:val="Hyperlink"/>
            <w:rFonts w:ascii="VIC" w:hAnsi="VIC"/>
          </w:rPr>
          <w:t>Minimum requirements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_Toc339620622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11</w:t>
        </w:r>
        <w:r w:rsidR="00C05E90" w:rsidRPr="000B27DF">
          <w:rPr>
            <w:rFonts w:ascii="VIC" w:hAnsi="VIC"/>
            <w:webHidden/>
          </w:rPr>
          <w:fldChar w:fldCharType="end"/>
        </w:r>
      </w:hyperlink>
    </w:p>
    <w:p w14:paraId="1A91ABC1" w14:textId="77777777" w:rsidR="00C05E90" w:rsidRPr="000B27DF" w:rsidRDefault="005E2A19">
      <w:pPr>
        <w:pStyle w:val="TOC3"/>
        <w:tabs>
          <w:tab w:val="left" w:pos="1000"/>
        </w:tabs>
        <w:rPr>
          <w:rFonts w:ascii="VIC" w:hAnsi="VIC"/>
          <w:sz w:val="22"/>
          <w:szCs w:val="22"/>
          <w:lang w:eastAsia="en-AU"/>
        </w:rPr>
      </w:pPr>
      <w:hyperlink w:anchor="_Toc339620623" w:history="1">
        <w:r w:rsidR="00C05E90" w:rsidRPr="000B27DF">
          <w:rPr>
            <w:rStyle w:val="Hyperlink"/>
            <w:rFonts w:ascii="VIC" w:hAnsi="VIC"/>
          </w:rPr>
          <w:t>4.1.2</w:t>
        </w:r>
        <w:r w:rsidR="00C05E90" w:rsidRPr="000B27DF">
          <w:rPr>
            <w:rFonts w:ascii="VIC" w:hAnsi="VIC"/>
            <w:sz w:val="22"/>
            <w:szCs w:val="22"/>
            <w:lang w:eastAsia="en-AU"/>
          </w:rPr>
          <w:tab/>
        </w:r>
        <w:r w:rsidR="00C05E90" w:rsidRPr="000B27DF">
          <w:rPr>
            <w:rStyle w:val="Hyperlink"/>
            <w:rFonts w:ascii="VIC" w:hAnsi="VIC"/>
          </w:rPr>
          <w:t>Site selection</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_Toc339620623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11</w:t>
        </w:r>
        <w:r w:rsidR="00C05E90" w:rsidRPr="000B27DF">
          <w:rPr>
            <w:rFonts w:ascii="VIC" w:hAnsi="VIC"/>
            <w:webHidden/>
          </w:rPr>
          <w:fldChar w:fldCharType="end"/>
        </w:r>
      </w:hyperlink>
    </w:p>
    <w:p w14:paraId="6176C5A1" w14:textId="77777777" w:rsidR="00C05E90" w:rsidRPr="000B27DF" w:rsidRDefault="005E2A19">
      <w:pPr>
        <w:pStyle w:val="TOC3"/>
        <w:tabs>
          <w:tab w:val="left" w:pos="1000"/>
        </w:tabs>
        <w:rPr>
          <w:rFonts w:ascii="VIC" w:hAnsi="VIC"/>
          <w:sz w:val="22"/>
          <w:szCs w:val="22"/>
          <w:lang w:eastAsia="en-AU"/>
        </w:rPr>
      </w:pPr>
      <w:hyperlink w:anchor="_Toc339620624" w:history="1">
        <w:r w:rsidR="00C05E90" w:rsidRPr="000B27DF">
          <w:rPr>
            <w:rStyle w:val="Hyperlink"/>
            <w:rFonts w:ascii="VIC" w:hAnsi="VIC"/>
          </w:rPr>
          <w:t>4.1.3</w:t>
        </w:r>
        <w:r w:rsidR="00C05E90" w:rsidRPr="000B27DF">
          <w:rPr>
            <w:rFonts w:ascii="VIC" w:hAnsi="VIC"/>
            <w:sz w:val="22"/>
            <w:szCs w:val="22"/>
            <w:lang w:eastAsia="en-AU"/>
          </w:rPr>
          <w:tab/>
        </w:r>
        <w:r w:rsidR="00C05E90" w:rsidRPr="000B27DF">
          <w:rPr>
            <w:rStyle w:val="Hyperlink"/>
            <w:rFonts w:ascii="VIC" w:hAnsi="VIC"/>
          </w:rPr>
          <w:t>Project solutions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_Toc339620624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11</w:t>
        </w:r>
        <w:r w:rsidR="00C05E90" w:rsidRPr="000B27DF">
          <w:rPr>
            <w:rFonts w:ascii="VIC" w:hAnsi="VIC"/>
            <w:webHidden/>
          </w:rPr>
          <w:fldChar w:fldCharType="end"/>
        </w:r>
      </w:hyperlink>
    </w:p>
    <w:p w14:paraId="2488AC5F" w14:textId="77777777" w:rsidR="00C05E90" w:rsidRPr="000B27DF" w:rsidRDefault="005E2A19">
      <w:pPr>
        <w:pStyle w:val="TOC2"/>
        <w:tabs>
          <w:tab w:val="left" w:pos="720"/>
        </w:tabs>
        <w:rPr>
          <w:rFonts w:ascii="VIC" w:hAnsi="VIC"/>
          <w:sz w:val="22"/>
          <w:szCs w:val="22"/>
          <w:lang w:eastAsia="en-AU"/>
        </w:rPr>
      </w:pPr>
      <w:hyperlink w:anchor="_Toc339620625" w:history="1">
        <w:r w:rsidR="00C05E90" w:rsidRPr="000B27DF">
          <w:rPr>
            <w:rStyle w:val="Hyperlink"/>
            <w:rFonts w:ascii="VIC" w:hAnsi="VIC"/>
          </w:rPr>
          <w:t>4.2</w:t>
        </w:r>
        <w:r w:rsidR="00C05E90" w:rsidRPr="000B27DF">
          <w:rPr>
            <w:rFonts w:ascii="VIC" w:hAnsi="VIC"/>
            <w:sz w:val="22"/>
            <w:szCs w:val="22"/>
            <w:lang w:eastAsia="en-AU"/>
          </w:rPr>
          <w:tab/>
        </w:r>
        <w:r w:rsidR="00C05E90" w:rsidRPr="000B27DF">
          <w:rPr>
            <w:rStyle w:val="Hyperlink"/>
            <w:rFonts w:ascii="VIC" w:hAnsi="VIC"/>
          </w:rPr>
          <w:t>Expressions of Interest (EOI)</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_Toc339620625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12</w:t>
        </w:r>
        <w:r w:rsidR="00C05E90" w:rsidRPr="000B27DF">
          <w:rPr>
            <w:rFonts w:ascii="VIC" w:hAnsi="VIC"/>
            <w:webHidden/>
          </w:rPr>
          <w:fldChar w:fldCharType="end"/>
        </w:r>
      </w:hyperlink>
    </w:p>
    <w:p w14:paraId="2A498E28" w14:textId="77777777" w:rsidR="00C05E90" w:rsidRPr="000B27DF" w:rsidRDefault="005E2A19">
      <w:pPr>
        <w:pStyle w:val="TOC3"/>
        <w:tabs>
          <w:tab w:val="left" w:pos="1000"/>
        </w:tabs>
        <w:rPr>
          <w:rFonts w:ascii="VIC" w:hAnsi="VIC"/>
          <w:sz w:val="22"/>
          <w:szCs w:val="22"/>
          <w:lang w:eastAsia="en-AU"/>
        </w:rPr>
      </w:pPr>
      <w:hyperlink w:anchor="_Toc339620626" w:history="1">
        <w:r w:rsidR="00C05E90" w:rsidRPr="000B27DF">
          <w:rPr>
            <w:rStyle w:val="Hyperlink"/>
            <w:rFonts w:ascii="VIC" w:hAnsi="VIC"/>
          </w:rPr>
          <w:t>4.2.1</w:t>
        </w:r>
        <w:r w:rsidR="00C05E90" w:rsidRPr="000B27DF">
          <w:rPr>
            <w:rFonts w:ascii="VIC" w:hAnsi="VIC"/>
            <w:sz w:val="22"/>
            <w:szCs w:val="22"/>
            <w:lang w:eastAsia="en-AU"/>
          </w:rPr>
          <w:tab/>
        </w:r>
        <w:r w:rsidR="00C05E90" w:rsidRPr="000B27DF">
          <w:rPr>
            <w:rStyle w:val="Hyperlink"/>
            <w:rFonts w:ascii="VIC" w:hAnsi="VIC"/>
          </w:rPr>
          <w:t>Invitation</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_Toc339620626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12</w:t>
        </w:r>
        <w:r w:rsidR="00C05E90" w:rsidRPr="000B27DF">
          <w:rPr>
            <w:rFonts w:ascii="VIC" w:hAnsi="VIC"/>
            <w:webHidden/>
          </w:rPr>
          <w:fldChar w:fldCharType="end"/>
        </w:r>
      </w:hyperlink>
    </w:p>
    <w:p w14:paraId="62DF5F9C" w14:textId="77777777" w:rsidR="00C05E90" w:rsidRPr="000B27DF" w:rsidRDefault="005E2A19">
      <w:pPr>
        <w:pStyle w:val="TOC3"/>
        <w:tabs>
          <w:tab w:val="left" w:pos="1000"/>
        </w:tabs>
        <w:rPr>
          <w:rFonts w:ascii="VIC" w:hAnsi="VIC"/>
          <w:sz w:val="22"/>
          <w:szCs w:val="22"/>
          <w:lang w:eastAsia="en-AU"/>
        </w:rPr>
      </w:pPr>
      <w:hyperlink w:anchor="_Toc339620627" w:history="1">
        <w:r w:rsidR="00C05E90" w:rsidRPr="000B27DF">
          <w:rPr>
            <w:rStyle w:val="Hyperlink"/>
            <w:rFonts w:ascii="VIC" w:hAnsi="VIC"/>
            <w:lang w:eastAsia="en-AU"/>
          </w:rPr>
          <w:t>4.2.2</w:t>
        </w:r>
        <w:r w:rsidR="00C05E90" w:rsidRPr="000B27DF">
          <w:rPr>
            <w:rFonts w:ascii="VIC" w:hAnsi="VIC"/>
            <w:sz w:val="22"/>
            <w:szCs w:val="22"/>
            <w:lang w:eastAsia="en-AU"/>
          </w:rPr>
          <w:tab/>
        </w:r>
        <w:r w:rsidR="00C05E90" w:rsidRPr="000B27DF">
          <w:rPr>
            <w:rStyle w:val="Hyperlink"/>
            <w:rFonts w:ascii="VIC" w:hAnsi="VIC"/>
            <w:lang w:eastAsia="en-AU"/>
          </w:rPr>
          <w:t>Responses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_Toc339620627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12</w:t>
        </w:r>
        <w:r w:rsidR="00C05E90" w:rsidRPr="000B27DF">
          <w:rPr>
            <w:rFonts w:ascii="VIC" w:hAnsi="VIC"/>
            <w:webHidden/>
          </w:rPr>
          <w:fldChar w:fldCharType="end"/>
        </w:r>
      </w:hyperlink>
    </w:p>
    <w:p w14:paraId="2E63BDAA" w14:textId="77777777" w:rsidR="00C05E90" w:rsidRPr="000B27DF" w:rsidRDefault="005E2A19">
      <w:pPr>
        <w:pStyle w:val="TOC2"/>
        <w:tabs>
          <w:tab w:val="left" w:pos="720"/>
        </w:tabs>
        <w:rPr>
          <w:rFonts w:ascii="VIC" w:hAnsi="VIC"/>
          <w:sz w:val="22"/>
          <w:szCs w:val="22"/>
          <w:lang w:eastAsia="en-AU"/>
        </w:rPr>
      </w:pPr>
      <w:hyperlink w:anchor="_Toc339620628" w:history="1">
        <w:r w:rsidR="00C05E90" w:rsidRPr="000B27DF">
          <w:rPr>
            <w:rStyle w:val="Hyperlink"/>
            <w:rFonts w:ascii="VIC" w:hAnsi="VIC"/>
          </w:rPr>
          <w:t>4.3</w:t>
        </w:r>
        <w:r w:rsidR="00C05E90" w:rsidRPr="000B27DF">
          <w:rPr>
            <w:rFonts w:ascii="VIC" w:hAnsi="VIC"/>
            <w:sz w:val="22"/>
            <w:szCs w:val="22"/>
            <w:lang w:eastAsia="en-AU"/>
          </w:rPr>
          <w:tab/>
        </w:r>
        <w:r w:rsidR="00C05E90" w:rsidRPr="000B27DF">
          <w:rPr>
            <w:rStyle w:val="Hyperlink"/>
            <w:rFonts w:ascii="VIC" w:hAnsi="VIC"/>
          </w:rPr>
          <w:t>Request for Proposal (RFP)</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_Toc339620628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12</w:t>
        </w:r>
        <w:r w:rsidR="00C05E90" w:rsidRPr="000B27DF">
          <w:rPr>
            <w:rFonts w:ascii="VIC" w:hAnsi="VIC"/>
            <w:webHidden/>
          </w:rPr>
          <w:fldChar w:fldCharType="end"/>
        </w:r>
      </w:hyperlink>
    </w:p>
    <w:p w14:paraId="436FDC01" w14:textId="77777777" w:rsidR="00C05E90" w:rsidRPr="000B27DF" w:rsidRDefault="005E2A19">
      <w:pPr>
        <w:pStyle w:val="TOC3"/>
        <w:tabs>
          <w:tab w:val="left" w:pos="1000"/>
        </w:tabs>
        <w:rPr>
          <w:rFonts w:ascii="VIC" w:hAnsi="VIC"/>
          <w:sz w:val="22"/>
          <w:szCs w:val="22"/>
          <w:lang w:eastAsia="en-AU"/>
        </w:rPr>
      </w:pPr>
      <w:hyperlink w:anchor="_Toc339620629" w:history="1">
        <w:r w:rsidR="00C05E90" w:rsidRPr="000B27DF">
          <w:rPr>
            <w:rStyle w:val="Hyperlink"/>
            <w:rFonts w:ascii="VIC" w:hAnsi="VIC"/>
          </w:rPr>
          <w:t>4.3.1</w:t>
        </w:r>
        <w:r w:rsidR="00C05E90" w:rsidRPr="000B27DF">
          <w:rPr>
            <w:rFonts w:ascii="VIC" w:hAnsi="VIC"/>
            <w:sz w:val="22"/>
            <w:szCs w:val="22"/>
            <w:lang w:eastAsia="en-AU"/>
          </w:rPr>
          <w:tab/>
        </w:r>
        <w:r w:rsidR="00C05E90" w:rsidRPr="000B27DF">
          <w:rPr>
            <w:rStyle w:val="Hyperlink"/>
            <w:rFonts w:ascii="VIC" w:hAnsi="VIC"/>
          </w:rPr>
          <w:t>Tender evaluation</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_Toc339620629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13</w:t>
        </w:r>
        <w:r w:rsidR="00C05E90" w:rsidRPr="000B27DF">
          <w:rPr>
            <w:rFonts w:ascii="VIC" w:hAnsi="VIC"/>
            <w:webHidden/>
          </w:rPr>
          <w:fldChar w:fldCharType="end"/>
        </w:r>
      </w:hyperlink>
    </w:p>
    <w:p w14:paraId="3557E383" w14:textId="77777777" w:rsidR="00C05E90" w:rsidRPr="000B27DF" w:rsidRDefault="005E2A19">
      <w:pPr>
        <w:pStyle w:val="TOC3"/>
        <w:tabs>
          <w:tab w:val="left" w:pos="1000"/>
        </w:tabs>
        <w:rPr>
          <w:rFonts w:ascii="VIC" w:hAnsi="VIC"/>
          <w:sz w:val="22"/>
          <w:szCs w:val="22"/>
          <w:lang w:eastAsia="en-AU"/>
        </w:rPr>
      </w:pPr>
      <w:hyperlink w:anchor="_Toc339620630" w:history="1">
        <w:r w:rsidR="00C05E90" w:rsidRPr="000B27DF">
          <w:rPr>
            <w:rStyle w:val="Hyperlink"/>
            <w:rFonts w:ascii="VIC" w:hAnsi="VIC"/>
          </w:rPr>
          <w:t>4.3.2</w:t>
        </w:r>
        <w:r w:rsidR="00C05E90" w:rsidRPr="000B27DF">
          <w:rPr>
            <w:rFonts w:ascii="VIC" w:hAnsi="VIC"/>
            <w:sz w:val="22"/>
            <w:szCs w:val="22"/>
            <w:lang w:eastAsia="en-AU"/>
          </w:rPr>
          <w:tab/>
        </w:r>
        <w:r w:rsidR="00C05E90" w:rsidRPr="000B27DF">
          <w:rPr>
            <w:rStyle w:val="Hyperlink"/>
            <w:rFonts w:ascii="VIC" w:hAnsi="VIC"/>
          </w:rPr>
          <w:t>Evaluation criteria</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_Toc339620630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13</w:t>
        </w:r>
        <w:r w:rsidR="00C05E90" w:rsidRPr="000B27DF">
          <w:rPr>
            <w:rFonts w:ascii="VIC" w:hAnsi="VIC"/>
            <w:webHidden/>
          </w:rPr>
          <w:fldChar w:fldCharType="end"/>
        </w:r>
      </w:hyperlink>
    </w:p>
    <w:p w14:paraId="07BFE791" w14:textId="77777777" w:rsidR="00C05E90" w:rsidRPr="000B27DF" w:rsidRDefault="005E2A19">
      <w:pPr>
        <w:pStyle w:val="TOC2"/>
        <w:tabs>
          <w:tab w:val="left" w:pos="720"/>
        </w:tabs>
        <w:rPr>
          <w:rFonts w:ascii="VIC" w:hAnsi="VIC"/>
          <w:sz w:val="22"/>
          <w:szCs w:val="22"/>
          <w:lang w:eastAsia="en-AU"/>
        </w:rPr>
      </w:pPr>
      <w:hyperlink w:anchor="_Toc339620631" w:history="1">
        <w:r w:rsidR="00C05E90" w:rsidRPr="000B27DF">
          <w:rPr>
            <w:rStyle w:val="Hyperlink"/>
            <w:rFonts w:ascii="VIC" w:hAnsi="VIC"/>
          </w:rPr>
          <w:t>4.4</w:t>
        </w:r>
        <w:r w:rsidR="00C05E90" w:rsidRPr="000B27DF">
          <w:rPr>
            <w:rFonts w:ascii="VIC" w:hAnsi="VIC"/>
            <w:sz w:val="22"/>
            <w:szCs w:val="22"/>
            <w:lang w:eastAsia="en-AU"/>
          </w:rPr>
          <w:tab/>
        </w:r>
        <w:r w:rsidR="00C05E90" w:rsidRPr="000B27DF">
          <w:rPr>
            <w:rStyle w:val="Hyperlink"/>
            <w:rFonts w:ascii="VIC" w:hAnsi="VIC"/>
          </w:rPr>
          <w:t>Detailed Facility Study (DFS) Agreement</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_Toc339620631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14</w:t>
        </w:r>
        <w:r w:rsidR="00C05E90" w:rsidRPr="000B27DF">
          <w:rPr>
            <w:rFonts w:ascii="VIC" w:hAnsi="VIC"/>
            <w:webHidden/>
          </w:rPr>
          <w:fldChar w:fldCharType="end"/>
        </w:r>
      </w:hyperlink>
    </w:p>
    <w:p w14:paraId="68236A62" w14:textId="77777777" w:rsidR="00C05E90" w:rsidRPr="000B27DF" w:rsidRDefault="005E2A19">
      <w:pPr>
        <w:pStyle w:val="TOC2"/>
        <w:tabs>
          <w:tab w:val="left" w:pos="720"/>
        </w:tabs>
        <w:rPr>
          <w:rFonts w:ascii="VIC" w:hAnsi="VIC"/>
          <w:sz w:val="22"/>
          <w:szCs w:val="22"/>
          <w:lang w:eastAsia="en-AU"/>
        </w:rPr>
      </w:pPr>
      <w:hyperlink w:anchor="_Toc339620632" w:history="1">
        <w:r w:rsidR="00C05E90" w:rsidRPr="000B27DF">
          <w:rPr>
            <w:rStyle w:val="Hyperlink"/>
            <w:rFonts w:ascii="VIC" w:hAnsi="VIC"/>
          </w:rPr>
          <w:t>4.5</w:t>
        </w:r>
        <w:r w:rsidR="00C05E90" w:rsidRPr="000B27DF">
          <w:rPr>
            <w:rFonts w:ascii="VIC" w:hAnsi="VIC"/>
            <w:sz w:val="22"/>
            <w:szCs w:val="22"/>
            <w:lang w:eastAsia="en-AU"/>
          </w:rPr>
          <w:tab/>
        </w:r>
        <w:r w:rsidR="00C05E90" w:rsidRPr="000B27DF">
          <w:rPr>
            <w:rStyle w:val="Hyperlink"/>
            <w:rFonts w:ascii="VIC" w:hAnsi="VIC"/>
          </w:rPr>
          <w:t>Detailed Facility Study (DFS)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_Toc339620632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14</w:t>
        </w:r>
        <w:r w:rsidR="00C05E90" w:rsidRPr="000B27DF">
          <w:rPr>
            <w:rFonts w:ascii="VIC" w:hAnsi="VIC"/>
            <w:webHidden/>
          </w:rPr>
          <w:fldChar w:fldCharType="end"/>
        </w:r>
      </w:hyperlink>
    </w:p>
    <w:p w14:paraId="31B52119" w14:textId="77777777" w:rsidR="00C05E90" w:rsidRPr="000B27DF" w:rsidRDefault="005E2A19">
      <w:pPr>
        <w:pStyle w:val="TOC2"/>
        <w:tabs>
          <w:tab w:val="left" w:pos="720"/>
        </w:tabs>
        <w:rPr>
          <w:rFonts w:ascii="VIC" w:hAnsi="VIC"/>
          <w:sz w:val="22"/>
          <w:szCs w:val="22"/>
          <w:lang w:eastAsia="en-AU"/>
        </w:rPr>
      </w:pPr>
      <w:hyperlink w:anchor="_Toc339620633" w:history="1">
        <w:r w:rsidR="00C05E90" w:rsidRPr="000B27DF">
          <w:rPr>
            <w:rStyle w:val="Hyperlink"/>
            <w:rFonts w:ascii="VIC" w:hAnsi="VIC"/>
          </w:rPr>
          <w:t>4.6</w:t>
        </w:r>
        <w:r w:rsidR="00C05E90" w:rsidRPr="000B27DF">
          <w:rPr>
            <w:rFonts w:ascii="VIC" w:hAnsi="VIC"/>
            <w:sz w:val="22"/>
            <w:szCs w:val="22"/>
            <w:lang w:eastAsia="en-AU"/>
          </w:rPr>
          <w:tab/>
        </w:r>
        <w:r w:rsidR="00C05E90" w:rsidRPr="000B27DF">
          <w:rPr>
            <w:rStyle w:val="Hyperlink"/>
            <w:rFonts w:ascii="VIC" w:hAnsi="VIC"/>
          </w:rPr>
          <w:t>Seek Funding Approval</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_Toc339620633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15</w:t>
        </w:r>
        <w:r w:rsidR="00C05E90" w:rsidRPr="000B27DF">
          <w:rPr>
            <w:rFonts w:ascii="VIC" w:hAnsi="VIC"/>
            <w:webHidden/>
          </w:rPr>
          <w:fldChar w:fldCharType="end"/>
        </w:r>
      </w:hyperlink>
    </w:p>
    <w:p w14:paraId="0CC37A5A" w14:textId="77777777" w:rsidR="00C05E90" w:rsidRPr="000B27DF" w:rsidRDefault="005E2A19">
      <w:pPr>
        <w:pStyle w:val="TOC2"/>
        <w:tabs>
          <w:tab w:val="left" w:pos="720"/>
        </w:tabs>
        <w:rPr>
          <w:rFonts w:ascii="VIC" w:hAnsi="VIC"/>
          <w:sz w:val="22"/>
          <w:szCs w:val="22"/>
          <w:lang w:eastAsia="en-AU"/>
        </w:rPr>
      </w:pPr>
      <w:hyperlink w:anchor="_Toc339620634" w:history="1">
        <w:r w:rsidR="00C05E90" w:rsidRPr="000B27DF">
          <w:rPr>
            <w:rStyle w:val="Hyperlink"/>
            <w:rFonts w:ascii="VIC" w:hAnsi="VIC"/>
          </w:rPr>
          <w:t>4.7</w:t>
        </w:r>
        <w:r w:rsidR="00C05E90" w:rsidRPr="000B27DF">
          <w:rPr>
            <w:rFonts w:ascii="VIC" w:hAnsi="VIC"/>
            <w:sz w:val="22"/>
            <w:szCs w:val="22"/>
            <w:lang w:eastAsia="en-AU"/>
          </w:rPr>
          <w:tab/>
        </w:r>
        <w:r w:rsidR="00C05E90" w:rsidRPr="000B27DF">
          <w:rPr>
            <w:rStyle w:val="Hyperlink"/>
            <w:rFonts w:ascii="VIC" w:hAnsi="VIC"/>
          </w:rPr>
          <w:t>Energy Performance Contract (EPC)</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_Toc339620634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15</w:t>
        </w:r>
        <w:r w:rsidR="00C05E90" w:rsidRPr="000B27DF">
          <w:rPr>
            <w:rFonts w:ascii="VIC" w:hAnsi="VIC"/>
            <w:webHidden/>
          </w:rPr>
          <w:fldChar w:fldCharType="end"/>
        </w:r>
      </w:hyperlink>
    </w:p>
    <w:p w14:paraId="42398000" w14:textId="77777777" w:rsidR="00C05E90" w:rsidRPr="000B27DF" w:rsidRDefault="005E2A19">
      <w:pPr>
        <w:pStyle w:val="TOC2"/>
        <w:tabs>
          <w:tab w:val="left" w:pos="720"/>
        </w:tabs>
        <w:rPr>
          <w:rFonts w:ascii="VIC" w:hAnsi="VIC"/>
          <w:sz w:val="22"/>
          <w:szCs w:val="22"/>
          <w:lang w:eastAsia="en-AU"/>
        </w:rPr>
      </w:pPr>
      <w:hyperlink w:anchor="_Toc339620635" w:history="1">
        <w:r w:rsidR="00C05E90" w:rsidRPr="000B27DF">
          <w:rPr>
            <w:rStyle w:val="Hyperlink"/>
            <w:rFonts w:ascii="VIC" w:hAnsi="VIC"/>
          </w:rPr>
          <w:t>4.8</w:t>
        </w:r>
        <w:r w:rsidR="00C05E90" w:rsidRPr="000B27DF">
          <w:rPr>
            <w:rFonts w:ascii="VIC" w:hAnsi="VIC"/>
            <w:sz w:val="22"/>
            <w:szCs w:val="22"/>
            <w:lang w:eastAsia="en-AU"/>
          </w:rPr>
          <w:tab/>
        </w:r>
        <w:r w:rsidR="00C05E90" w:rsidRPr="000B27DF">
          <w:rPr>
            <w:rStyle w:val="Hyperlink"/>
            <w:rFonts w:ascii="VIC" w:hAnsi="VIC"/>
          </w:rPr>
          <w:t>Installation</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_Toc339620635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16</w:t>
        </w:r>
        <w:r w:rsidR="00C05E90" w:rsidRPr="000B27DF">
          <w:rPr>
            <w:rFonts w:ascii="VIC" w:hAnsi="VIC"/>
            <w:webHidden/>
          </w:rPr>
          <w:fldChar w:fldCharType="end"/>
        </w:r>
      </w:hyperlink>
    </w:p>
    <w:p w14:paraId="32F04768" w14:textId="77777777" w:rsidR="00C05E90" w:rsidRPr="000B27DF" w:rsidRDefault="005E2A19">
      <w:pPr>
        <w:pStyle w:val="TOC2"/>
        <w:tabs>
          <w:tab w:val="left" w:pos="720"/>
        </w:tabs>
        <w:rPr>
          <w:rFonts w:ascii="VIC" w:hAnsi="VIC"/>
          <w:sz w:val="22"/>
          <w:szCs w:val="22"/>
          <w:lang w:eastAsia="en-AU"/>
        </w:rPr>
      </w:pPr>
      <w:hyperlink w:anchor="_Toc339620636" w:history="1">
        <w:r w:rsidR="00C05E90" w:rsidRPr="000B27DF">
          <w:rPr>
            <w:rStyle w:val="Hyperlink"/>
            <w:rFonts w:ascii="VIC" w:hAnsi="VIC"/>
          </w:rPr>
          <w:t>4.9</w:t>
        </w:r>
        <w:r w:rsidR="00C05E90" w:rsidRPr="000B27DF">
          <w:rPr>
            <w:rFonts w:ascii="VIC" w:hAnsi="VIC"/>
            <w:sz w:val="22"/>
            <w:szCs w:val="22"/>
            <w:lang w:eastAsia="en-AU"/>
          </w:rPr>
          <w:tab/>
        </w:r>
        <w:r w:rsidR="00C05E90" w:rsidRPr="000B27DF">
          <w:rPr>
            <w:rStyle w:val="Hyperlink"/>
            <w:rFonts w:ascii="VIC" w:hAnsi="VIC"/>
          </w:rPr>
          <w:t>Measurement &amp; Verification (M&amp;V)</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_Toc339620636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16</w:t>
        </w:r>
        <w:r w:rsidR="00C05E90" w:rsidRPr="000B27DF">
          <w:rPr>
            <w:rFonts w:ascii="VIC" w:hAnsi="VIC"/>
            <w:webHidden/>
          </w:rPr>
          <w:fldChar w:fldCharType="end"/>
        </w:r>
      </w:hyperlink>
    </w:p>
    <w:p w14:paraId="46F03E97" w14:textId="77777777" w:rsidR="00C05E90" w:rsidRPr="000B27DF" w:rsidRDefault="005E2A19">
      <w:pPr>
        <w:pStyle w:val="TOC3"/>
        <w:tabs>
          <w:tab w:val="left" w:pos="1000"/>
        </w:tabs>
        <w:rPr>
          <w:rFonts w:ascii="VIC" w:hAnsi="VIC"/>
          <w:sz w:val="22"/>
          <w:szCs w:val="22"/>
          <w:lang w:eastAsia="en-AU"/>
        </w:rPr>
      </w:pPr>
      <w:hyperlink w:anchor="_Toc339620637" w:history="1">
        <w:r w:rsidR="00C05E90" w:rsidRPr="000B27DF">
          <w:rPr>
            <w:rStyle w:val="Hyperlink"/>
            <w:rFonts w:ascii="VIC" w:hAnsi="VIC"/>
          </w:rPr>
          <w:t>4.9.1</w:t>
        </w:r>
        <w:r w:rsidR="00C05E90" w:rsidRPr="000B27DF">
          <w:rPr>
            <w:rFonts w:ascii="VIC" w:hAnsi="VIC"/>
            <w:sz w:val="22"/>
            <w:szCs w:val="22"/>
            <w:lang w:eastAsia="en-AU"/>
          </w:rPr>
          <w:tab/>
        </w:r>
        <w:r w:rsidR="00C05E90" w:rsidRPr="000B27DF">
          <w:rPr>
            <w:rStyle w:val="Hyperlink"/>
            <w:rFonts w:ascii="VIC" w:hAnsi="VIC"/>
          </w:rPr>
          <w:t>Measurement and Verification Plan</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_Toc339620637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17</w:t>
        </w:r>
        <w:r w:rsidR="00C05E90" w:rsidRPr="000B27DF">
          <w:rPr>
            <w:rFonts w:ascii="VIC" w:hAnsi="VIC"/>
            <w:webHidden/>
          </w:rPr>
          <w:fldChar w:fldCharType="end"/>
        </w:r>
      </w:hyperlink>
    </w:p>
    <w:p w14:paraId="099E1095" w14:textId="77777777" w:rsidR="00C05E90" w:rsidRPr="000B27DF" w:rsidRDefault="005E2A19">
      <w:pPr>
        <w:pStyle w:val="TOC3"/>
        <w:tabs>
          <w:tab w:val="left" w:pos="1000"/>
        </w:tabs>
        <w:rPr>
          <w:rFonts w:ascii="VIC" w:hAnsi="VIC"/>
          <w:sz w:val="22"/>
          <w:szCs w:val="22"/>
          <w:lang w:eastAsia="en-AU"/>
        </w:rPr>
      </w:pPr>
      <w:hyperlink w:anchor="_Toc339620638" w:history="1">
        <w:r w:rsidR="00C05E90" w:rsidRPr="000B27DF">
          <w:rPr>
            <w:rStyle w:val="Hyperlink"/>
            <w:rFonts w:ascii="VIC" w:hAnsi="VIC"/>
          </w:rPr>
          <w:t>4.9.2</w:t>
        </w:r>
        <w:r w:rsidR="00C05E90" w:rsidRPr="000B27DF">
          <w:rPr>
            <w:rFonts w:ascii="VIC" w:hAnsi="VIC"/>
            <w:sz w:val="22"/>
            <w:szCs w:val="22"/>
            <w:lang w:eastAsia="en-AU"/>
          </w:rPr>
          <w:tab/>
        </w:r>
        <w:r w:rsidR="00C05E90" w:rsidRPr="000B27DF">
          <w:rPr>
            <w:rStyle w:val="Hyperlink"/>
            <w:rFonts w:ascii="VIC" w:hAnsi="VIC"/>
          </w:rPr>
          <w:t>Collaboration in M&amp;V</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_Toc339620638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17</w:t>
        </w:r>
        <w:r w:rsidR="00C05E90" w:rsidRPr="000B27DF">
          <w:rPr>
            <w:rFonts w:ascii="VIC" w:hAnsi="VIC"/>
            <w:webHidden/>
          </w:rPr>
          <w:fldChar w:fldCharType="end"/>
        </w:r>
      </w:hyperlink>
    </w:p>
    <w:p w14:paraId="0FEEE2EC" w14:textId="77777777" w:rsidR="00C05E90" w:rsidRPr="000B27DF" w:rsidRDefault="005E2A19">
      <w:pPr>
        <w:pStyle w:val="TOC3"/>
        <w:tabs>
          <w:tab w:val="left" w:pos="1000"/>
        </w:tabs>
        <w:rPr>
          <w:rFonts w:ascii="VIC" w:hAnsi="VIC"/>
          <w:sz w:val="22"/>
          <w:szCs w:val="22"/>
          <w:lang w:eastAsia="en-AU"/>
        </w:rPr>
      </w:pPr>
      <w:hyperlink w:anchor="_Toc339620639" w:history="1">
        <w:r w:rsidR="00C05E90" w:rsidRPr="000B27DF">
          <w:rPr>
            <w:rStyle w:val="Hyperlink"/>
            <w:rFonts w:ascii="VIC" w:hAnsi="VIC"/>
          </w:rPr>
          <w:t>4.9.3</w:t>
        </w:r>
        <w:r w:rsidR="00C05E90" w:rsidRPr="000B27DF">
          <w:rPr>
            <w:rFonts w:ascii="VIC" w:hAnsi="VIC"/>
            <w:sz w:val="22"/>
            <w:szCs w:val="22"/>
            <w:lang w:eastAsia="en-AU"/>
          </w:rPr>
          <w:tab/>
        </w:r>
        <w:r w:rsidR="00C05E90" w:rsidRPr="000B27DF">
          <w:rPr>
            <w:rStyle w:val="Hyperlink"/>
            <w:rFonts w:ascii="VIC" w:hAnsi="VIC"/>
          </w:rPr>
          <w:t>M&amp;V options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_Toc339620639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18</w:t>
        </w:r>
        <w:r w:rsidR="00C05E90" w:rsidRPr="000B27DF">
          <w:rPr>
            <w:rFonts w:ascii="VIC" w:hAnsi="VIC"/>
            <w:webHidden/>
          </w:rPr>
          <w:fldChar w:fldCharType="end"/>
        </w:r>
      </w:hyperlink>
    </w:p>
    <w:p w14:paraId="5A843373" w14:textId="77777777" w:rsidR="00C05E90" w:rsidRPr="000B27DF" w:rsidRDefault="005E2A19">
      <w:pPr>
        <w:pStyle w:val="TOC3"/>
        <w:tabs>
          <w:tab w:val="left" w:pos="1000"/>
        </w:tabs>
        <w:rPr>
          <w:rFonts w:ascii="VIC" w:hAnsi="VIC"/>
          <w:sz w:val="22"/>
          <w:szCs w:val="22"/>
          <w:lang w:eastAsia="en-AU"/>
        </w:rPr>
      </w:pPr>
      <w:hyperlink w:anchor="_Toc339620640" w:history="1">
        <w:r w:rsidR="00C05E90" w:rsidRPr="000B27DF">
          <w:rPr>
            <w:rStyle w:val="Hyperlink"/>
            <w:rFonts w:ascii="VIC" w:hAnsi="VIC"/>
          </w:rPr>
          <w:t>4.9.4</w:t>
        </w:r>
        <w:r w:rsidR="00C05E90" w:rsidRPr="000B27DF">
          <w:rPr>
            <w:rFonts w:ascii="VIC" w:hAnsi="VIC"/>
            <w:sz w:val="22"/>
            <w:szCs w:val="22"/>
            <w:lang w:eastAsia="en-AU"/>
          </w:rPr>
          <w:tab/>
        </w:r>
        <w:r w:rsidR="00C05E90" w:rsidRPr="000B27DF">
          <w:rPr>
            <w:rStyle w:val="Hyperlink"/>
            <w:rFonts w:ascii="VIC" w:hAnsi="VIC"/>
          </w:rPr>
          <w:t>Baseline adjustment</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_Toc339620640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18</w:t>
        </w:r>
        <w:r w:rsidR="00C05E90" w:rsidRPr="000B27DF">
          <w:rPr>
            <w:rFonts w:ascii="VIC" w:hAnsi="VIC"/>
            <w:webHidden/>
          </w:rPr>
          <w:fldChar w:fldCharType="end"/>
        </w:r>
      </w:hyperlink>
    </w:p>
    <w:p w14:paraId="1CB6BA11" w14:textId="77777777" w:rsidR="00C05E90" w:rsidRPr="000B27DF" w:rsidRDefault="005E2A19">
      <w:pPr>
        <w:pStyle w:val="TOC3"/>
        <w:tabs>
          <w:tab w:val="left" w:pos="1000"/>
        </w:tabs>
        <w:rPr>
          <w:rFonts w:ascii="VIC" w:hAnsi="VIC"/>
          <w:sz w:val="22"/>
          <w:szCs w:val="22"/>
          <w:lang w:eastAsia="en-AU"/>
        </w:rPr>
      </w:pPr>
      <w:hyperlink w:anchor="_Toc339620641" w:history="1">
        <w:r w:rsidR="00C05E90" w:rsidRPr="000B27DF">
          <w:rPr>
            <w:rStyle w:val="Hyperlink"/>
            <w:rFonts w:ascii="VIC" w:hAnsi="VIC"/>
          </w:rPr>
          <w:t>4.9.5</w:t>
        </w:r>
        <w:r w:rsidR="00C05E90" w:rsidRPr="000B27DF">
          <w:rPr>
            <w:rFonts w:ascii="VIC" w:hAnsi="VIC"/>
            <w:sz w:val="22"/>
            <w:szCs w:val="22"/>
            <w:lang w:eastAsia="en-AU"/>
          </w:rPr>
          <w:tab/>
        </w:r>
        <w:r w:rsidR="00C05E90" w:rsidRPr="000B27DF">
          <w:rPr>
            <w:rStyle w:val="Hyperlink"/>
            <w:rFonts w:ascii="VIC" w:hAnsi="VIC"/>
          </w:rPr>
          <w:t>Frequency of M&amp;V</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_Toc339620641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18</w:t>
        </w:r>
        <w:r w:rsidR="00C05E90" w:rsidRPr="000B27DF">
          <w:rPr>
            <w:rFonts w:ascii="VIC" w:hAnsi="VIC"/>
            <w:webHidden/>
          </w:rPr>
          <w:fldChar w:fldCharType="end"/>
        </w:r>
      </w:hyperlink>
    </w:p>
    <w:p w14:paraId="290CD83F" w14:textId="77777777" w:rsidR="00C05E90" w:rsidRPr="000B27DF" w:rsidRDefault="005E2A19">
      <w:pPr>
        <w:pStyle w:val="TOC3"/>
        <w:tabs>
          <w:tab w:val="left" w:pos="1000"/>
        </w:tabs>
        <w:rPr>
          <w:rFonts w:ascii="VIC" w:hAnsi="VIC"/>
          <w:sz w:val="22"/>
          <w:szCs w:val="22"/>
          <w:lang w:eastAsia="en-AU"/>
        </w:rPr>
      </w:pPr>
      <w:hyperlink w:anchor="_Toc339620642" w:history="1">
        <w:r w:rsidR="00C05E90" w:rsidRPr="000B27DF">
          <w:rPr>
            <w:rStyle w:val="Hyperlink"/>
            <w:rFonts w:ascii="VIC" w:hAnsi="VIC"/>
          </w:rPr>
          <w:t>4.9.6</w:t>
        </w:r>
        <w:r w:rsidR="00C05E90" w:rsidRPr="000B27DF">
          <w:rPr>
            <w:rFonts w:ascii="VIC" w:hAnsi="VIC"/>
            <w:sz w:val="22"/>
            <w:szCs w:val="22"/>
            <w:lang w:eastAsia="en-AU"/>
          </w:rPr>
          <w:tab/>
        </w:r>
        <w:r w:rsidR="00C05E90" w:rsidRPr="000B27DF">
          <w:rPr>
            <w:rStyle w:val="Hyperlink"/>
            <w:rFonts w:ascii="VIC" w:hAnsi="VIC"/>
          </w:rPr>
          <w:t>Savings guarantee</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_Toc339620642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18</w:t>
        </w:r>
        <w:r w:rsidR="00C05E90" w:rsidRPr="000B27DF">
          <w:rPr>
            <w:rFonts w:ascii="VIC" w:hAnsi="VIC"/>
            <w:webHidden/>
          </w:rPr>
          <w:fldChar w:fldCharType="end"/>
        </w:r>
      </w:hyperlink>
    </w:p>
    <w:p w14:paraId="6CD0B9F5" w14:textId="77777777" w:rsidR="00C05E90" w:rsidRPr="000B27DF" w:rsidRDefault="005E2A19">
      <w:pPr>
        <w:pStyle w:val="TOC1"/>
        <w:tabs>
          <w:tab w:val="left" w:pos="360"/>
        </w:tabs>
        <w:rPr>
          <w:rFonts w:ascii="VIC" w:hAnsi="VIC"/>
          <w:b w:val="0"/>
          <w:szCs w:val="22"/>
          <w:lang w:eastAsia="en-AU"/>
        </w:rPr>
      </w:pPr>
      <w:hyperlink w:anchor="_Toc339620643" w:history="1">
        <w:r w:rsidR="00C05E90" w:rsidRPr="000B27DF">
          <w:rPr>
            <w:rStyle w:val="Hyperlink"/>
            <w:rFonts w:ascii="VIC" w:hAnsi="VIC" w:cs="Arial"/>
          </w:rPr>
          <w:t>5</w:t>
        </w:r>
        <w:r w:rsidR="00C05E90" w:rsidRPr="000B27DF">
          <w:rPr>
            <w:rFonts w:ascii="VIC" w:hAnsi="VIC"/>
            <w:b w:val="0"/>
            <w:szCs w:val="22"/>
            <w:lang w:eastAsia="en-AU"/>
          </w:rPr>
          <w:tab/>
        </w:r>
        <w:r w:rsidR="00C05E90" w:rsidRPr="000B27DF">
          <w:rPr>
            <w:rStyle w:val="Hyperlink"/>
            <w:rFonts w:ascii="VIC" w:hAnsi="VIC" w:cs="Arial"/>
          </w:rPr>
          <w:t>Project Delivery plan</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_Toc339620643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18</w:t>
        </w:r>
        <w:r w:rsidR="00C05E90" w:rsidRPr="000B27DF">
          <w:rPr>
            <w:rFonts w:ascii="VIC" w:hAnsi="VIC"/>
            <w:webHidden/>
          </w:rPr>
          <w:fldChar w:fldCharType="end"/>
        </w:r>
      </w:hyperlink>
    </w:p>
    <w:p w14:paraId="1E7ADA60" w14:textId="77777777" w:rsidR="00C05E90" w:rsidRPr="000B27DF" w:rsidRDefault="005E2A19">
      <w:pPr>
        <w:pStyle w:val="TOC1"/>
        <w:tabs>
          <w:tab w:val="left" w:pos="360"/>
        </w:tabs>
        <w:rPr>
          <w:rFonts w:ascii="VIC" w:hAnsi="VIC"/>
          <w:b w:val="0"/>
          <w:szCs w:val="22"/>
          <w:lang w:eastAsia="en-AU"/>
        </w:rPr>
      </w:pPr>
      <w:hyperlink w:anchor="_Toc339620644" w:history="1">
        <w:r w:rsidR="00C05E90" w:rsidRPr="000B27DF">
          <w:rPr>
            <w:rStyle w:val="Hyperlink"/>
            <w:rFonts w:ascii="VIC" w:hAnsi="VIC" w:cs="Arial"/>
          </w:rPr>
          <w:t>6</w:t>
        </w:r>
        <w:r w:rsidR="00C05E90" w:rsidRPr="000B27DF">
          <w:rPr>
            <w:rFonts w:ascii="VIC" w:hAnsi="VIC"/>
            <w:b w:val="0"/>
            <w:szCs w:val="22"/>
            <w:lang w:eastAsia="en-AU"/>
          </w:rPr>
          <w:tab/>
        </w:r>
        <w:r w:rsidR="00C05E90" w:rsidRPr="000B27DF">
          <w:rPr>
            <w:rStyle w:val="Hyperlink"/>
            <w:rFonts w:ascii="VIC" w:hAnsi="VIC" w:cs="Arial"/>
          </w:rPr>
          <w:t>Quality Plan</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_Toc339620644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19</w:t>
        </w:r>
        <w:r w:rsidR="00C05E90" w:rsidRPr="000B27DF">
          <w:rPr>
            <w:rFonts w:ascii="VIC" w:hAnsi="VIC"/>
            <w:webHidden/>
          </w:rPr>
          <w:fldChar w:fldCharType="end"/>
        </w:r>
      </w:hyperlink>
    </w:p>
    <w:p w14:paraId="6A185DC7" w14:textId="77777777" w:rsidR="00C05E90" w:rsidRPr="000B27DF" w:rsidRDefault="005E2A19">
      <w:pPr>
        <w:pStyle w:val="TOC1"/>
        <w:tabs>
          <w:tab w:val="left" w:pos="360"/>
        </w:tabs>
        <w:rPr>
          <w:rFonts w:ascii="VIC" w:hAnsi="VIC"/>
          <w:b w:val="0"/>
          <w:szCs w:val="22"/>
          <w:lang w:eastAsia="en-AU"/>
        </w:rPr>
      </w:pPr>
      <w:hyperlink w:anchor="_Toc339620645" w:history="1">
        <w:r w:rsidR="00C05E90" w:rsidRPr="000B27DF">
          <w:rPr>
            <w:rStyle w:val="Hyperlink"/>
            <w:rFonts w:ascii="VIC" w:hAnsi="VIC" w:cs="Arial"/>
          </w:rPr>
          <w:t>7</w:t>
        </w:r>
        <w:r w:rsidR="00C05E90" w:rsidRPr="000B27DF">
          <w:rPr>
            <w:rFonts w:ascii="VIC" w:hAnsi="VIC"/>
            <w:b w:val="0"/>
            <w:szCs w:val="22"/>
            <w:lang w:eastAsia="en-AU"/>
          </w:rPr>
          <w:tab/>
        </w:r>
        <w:r w:rsidR="00C05E90" w:rsidRPr="000B27DF">
          <w:rPr>
            <w:rStyle w:val="Hyperlink"/>
            <w:rFonts w:ascii="VIC" w:hAnsi="VIC" w:cs="Arial"/>
          </w:rPr>
          <w:t>Stakeholder Analysis and Communication Plan</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_Toc339620645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19</w:t>
        </w:r>
        <w:r w:rsidR="00C05E90" w:rsidRPr="000B27DF">
          <w:rPr>
            <w:rFonts w:ascii="VIC" w:hAnsi="VIC"/>
            <w:webHidden/>
          </w:rPr>
          <w:fldChar w:fldCharType="end"/>
        </w:r>
      </w:hyperlink>
    </w:p>
    <w:p w14:paraId="43D29161" w14:textId="77777777" w:rsidR="00C05E90" w:rsidRPr="000B27DF" w:rsidRDefault="005E2A19">
      <w:pPr>
        <w:pStyle w:val="TOC2"/>
        <w:tabs>
          <w:tab w:val="left" w:pos="720"/>
        </w:tabs>
        <w:rPr>
          <w:rFonts w:ascii="VIC" w:hAnsi="VIC"/>
          <w:sz w:val="22"/>
          <w:szCs w:val="22"/>
          <w:lang w:eastAsia="en-AU"/>
        </w:rPr>
      </w:pPr>
      <w:hyperlink w:anchor="_Toc339620646" w:history="1">
        <w:r w:rsidR="00C05E90" w:rsidRPr="000B27DF">
          <w:rPr>
            <w:rStyle w:val="Hyperlink"/>
            <w:rFonts w:ascii="VIC" w:hAnsi="VIC" w:cs="Arial"/>
          </w:rPr>
          <w:t>7.1</w:t>
        </w:r>
        <w:r w:rsidR="00C05E90" w:rsidRPr="000B27DF">
          <w:rPr>
            <w:rFonts w:ascii="VIC" w:hAnsi="VIC"/>
            <w:sz w:val="22"/>
            <w:szCs w:val="22"/>
            <w:lang w:eastAsia="en-AU"/>
          </w:rPr>
          <w:tab/>
        </w:r>
        <w:r w:rsidR="00C05E90" w:rsidRPr="000B27DF">
          <w:rPr>
            <w:rStyle w:val="Hyperlink"/>
            <w:rFonts w:ascii="VIC" w:hAnsi="VIC" w:cs="Arial"/>
          </w:rPr>
          <w:t>Communication objectives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_Toc339620646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19</w:t>
        </w:r>
        <w:r w:rsidR="00C05E90" w:rsidRPr="000B27DF">
          <w:rPr>
            <w:rFonts w:ascii="VIC" w:hAnsi="VIC"/>
            <w:webHidden/>
          </w:rPr>
          <w:fldChar w:fldCharType="end"/>
        </w:r>
      </w:hyperlink>
    </w:p>
    <w:p w14:paraId="00201A46" w14:textId="77777777" w:rsidR="00C05E90" w:rsidRPr="000B27DF" w:rsidRDefault="005E2A19">
      <w:pPr>
        <w:pStyle w:val="TOC2"/>
        <w:tabs>
          <w:tab w:val="left" w:pos="720"/>
        </w:tabs>
        <w:rPr>
          <w:rFonts w:ascii="VIC" w:hAnsi="VIC"/>
          <w:sz w:val="22"/>
          <w:szCs w:val="22"/>
          <w:lang w:eastAsia="en-AU"/>
        </w:rPr>
      </w:pPr>
      <w:hyperlink w:anchor="_Toc339620647" w:history="1">
        <w:r w:rsidR="00C05E90" w:rsidRPr="000B27DF">
          <w:rPr>
            <w:rStyle w:val="Hyperlink"/>
            <w:rFonts w:ascii="VIC" w:hAnsi="VIC" w:cs="Arial"/>
          </w:rPr>
          <w:t>7.2</w:t>
        </w:r>
        <w:r w:rsidR="00C05E90" w:rsidRPr="000B27DF">
          <w:rPr>
            <w:rFonts w:ascii="VIC" w:hAnsi="VIC"/>
            <w:sz w:val="22"/>
            <w:szCs w:val="22"/>
            <w:lang w:eastAsia="en-AU"/>
          </w:rPr>
          <w:tab/>
        </w:r>
        <w:r w:rsidR="00C05E90" w:rsidRPr="000B27DF">
          <w:rPr>
            <w:rStyle w:val="Hyperlink"/>
            <w:rFonts w:ascii="VIC" w:hAnsi="VIC" w:cs="Arial"/>
          </w:rPr>
          <w:t>Key Stakeholders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_Toc339620647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20</w:t>
        </w:r>
        <w:r w:rsidR="00C05E90" w:rsidRPr="000B27DF">
          <w:rPr>
            <w:rFonts w:ascii="VIC" w:hAnsi="VIC"/>
            <w:webHidden/>
          </w:rPr>
          <w:fldChar w:fldCharType="end"/>
        </w:r>
      </w:hyperlink>
    </w:p>
    <w:p w14:paraId="6A9C8F59" w14:textId="77777777" w:rsidR="00C05E90" w:rsidRPr="000B27DF" w:rsidRDefault="005E2A19">
      <w:pPr>
        <w:pStyle w:val="TOC2"/>
        <w:tabs>
          <w:tab w:val="left" w:pos="720"/>
        </w:tabs>
        <w:rPr>
          <w:rFonts w:ascii="VIC" w:hAnsi="VIC"/>
          <w:sz w:val="22"/>
          <w:szCs w:val="22"/>
          <w:lang w:eastAsia="en-AU"/>
        </w:rPr>
      </w:pPr>
      <w:hyperlink w:anchor="_Toc339620648" w:history="1">
        <w:r w:rsidR="00C05E90" w:rsidRPr="000B27DF">
          <w:rPr>
            <w:rStyle w:val="Hyperlink"/>
            <w:rFonts w:ascii="VIC" w:hAnsi="VIC" w:cs="Arial"/>
          </w:rPr>
          <w:t>7.3</w:t>
        </w:r>
        <w:r w:rsidR="00C05E90" w:rsidRPr="000B27DF">
          <w:rPr>
            <w:rFonts w:ascii="VIC" w:hAnsi="VIC"/>
            <w:sz w:val="22"/>
            <w:szCs w:val="22"/>
            <w:lang w:eastAsia="en-AU"/>
          </w:rPr>
          <w:tab/>
        </w:r>
        <w:r w:rsidR="00C05E90" w:rsidRPr="000B27DF">
          <w:rPr>
            <w:rStyle w:val="Hyperlink"/>
            <w:rFonts w:ascii="VIC" w:hAnsi="VIC" w:cs="Arial"/>
          </w:rPr>
          <w:t>Mediums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_Toc339620648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21</w:t>
        </w:r>
        <w:r w:rsidR="00C05E90" w:rsidRPr="000B27DF">
          <w:rPr>
            <w:rFonts w:ascii="VIC" w:hAnsi="VIC"/>
            <w:webHidden/>
          </w:rPr>
          <w:fldChar w:fldCharType="end"/>
        </w:r>
      </w:hyperlink>
    </w:p>
    <w:p w14:paraId="133431B6" w14:textId="77777777" w:rsidR="00C05E90" w:rsidRPr="000B27DF" w:rsidRDefault="005E2A19">
      <w:pPr>
        <w:pStyle w:val="TOC2"/>
        <w:tabs>
          <w:tab w:val="left" w:pos="720"/>
        </w:tabs>
        <w:rPr>
          <w:rFonts w:ascii="VIC" w:hAnsi="VIC"/>
          <w:sz w:val="22"/>
          <w:szCs w:val="22"/>
          <w:lang w:eastAsia="en-AU"/>
        </w:rPr>
      </w:pPr>
      <w:hyperlink w:anchor="_Toc339620649" w:history="1">
        <w:r w:rsidR="00C05E90" w:rsidRPr="000B27DF">
          <w:rPr>
            <w:rStyle w:val="Hyperlink"/>
            <w:rFonts w:ascii="VIC" w:hAnsi="VIC" w:cs="Arial"/>
          </w:rPr>
          <w:t>7.4</w:t>
        </w:r>
        <w:r w:rsidR="00C05E90" w:rsidRPr="000B27DF">
          <w:rPr>
            <w:rFonts w:ascii="VIC" w:hAnsi="VIC"/>
            <w:sz w:val="22"/>
            <w:szCs w:val="22"/>
            <w:lang w:eastAsia="en-AU"/>
          </w:rPr>
          <w:tab/>
        </w:r>
        <w:r w:rsidR="00C05E90" w:rsidRPr="000B27DF">
          <w:rPr>
            <w:rStyle w:val="Hyperlink"/>
            <w:rFonts w:ascii="VIC" w:hAnsi="VIC" w:cs="Arial"/>
          </w:rPr>
          <w:t>Activity Plan</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_Toc339620649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22</w:t>
        </w:r>
        <w:r w:rsidR="00C05E90" w:rsidRPr="000B27DF">
          <w:rPr>
            <w:rFonts w:ascii="VIC" w:hAnsi="VIC"/>
            <w:webHidden/>
          </w:rPr>
          <w:fldChar w:fldCharType="end"/>
        </w:r>
      </w:hyperlink>
    </w:p>
    <w:p w14:paraId="5463D5F4" w14:textId="77777777" w:rsidR="00C05E90" w:rsidRPr="000B27DF" w:rsidRDefault="005E2A19">
      <w:pPr>
        <w:pStyle w:val="TOC1"/>
        <w:tabs>
          <w:tab w:val="left" w:pos="360"/>
        </w:tabs>
        <w:rPr>
          <w:rFonts w:ascii="VIC" w:hAnsi="VIC"/>
          <w:b w:val="0"/>
          <w:szCs w:val="22"/>
          <w:lang w:eastAsia="en-AU"/>
        </w:rPr>
      </w:pPr>
      <w:hyperlink w:anchor="_Toc339620650" w:history="1">
        <w:r w:rsidR="00C05E90" w:rsidRPr="000B27DF">
          <w:rPr>
            <w:rStyle w:val="Hyperlink"/>
            <w:rFonts w:ascii="VIC" w:hAnsi="VIC" w:cs="Arial"/>
          </w:rPr>
          <w:t>8</w:t>
        </w:r>
        <w:r w:rsidR="00C05E90" w:rsidRPr="000B27DF">
          <w:rPr>
            <w:rFonts w:ascii="VIC" w:hAnsi="VIC"/>
            <w:b w:val="0"/>
            <w:szCs w:val="22"/>
            <w:lang w:eastAsia="en-AU"/>
          </w:rPr>
          <w:tab/>
        </w:r>
        <w:r w:rsidR="00C05E90" w:rsidRPr="000B27DF">
          <w:rPr>
            <w:rStyle w:val="Hyperlink"/>
            <w:rFonts w:ascii="VIC" w:hAnsi="VIC" w:cs="Arial"/>
          </w:rPr>
          <w:t>Risk Log</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_Toc339620650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23</w:t>
        </w:r>
        <w:r w:rsidR="00C05E90" w:rsidRPr="000B27DF">
          <w:rPr>
            <w:rFonts w:ascii="VIC" w:hAnsi="VIC"/>
            <w:webHidden/>
          </w:rPr>
          <w:fldChar w:fldCharType="end"/>
        </w:r>
      </w:hyperlink>
    </w:p>
    <w:p w14:paraId="1513CC62" w14:textId="77777777" w:rsidR="00C05E90" w:rsidRPr="000B27DF" w:rsidRDefault="005E2A19">
      <w:pPr>
        <w:pStyle w:val="TOC1"/>
        <w:tabs>
          <w:tab w:val="left" w:pos="360"/>
        </w:tabs>
        <w:rPr>
          <w:rFonts w:ascii="VIC" w:hAnsi="VIC"/>
          <w:b w:val="0"/>
          <w:szCs w:val="22"/>
          <w:lang w:eastAsia="en-AU"/>
        </w:rPr>
      </w:pPr>
      <w:hyperlink w:anchor="_Toc339620651" w:history="1">
        <w:r w:rsidR="00C05E90" w:rsidRPr="000B27DF">
          <w:rPr>
            <w:rStyle w:val="Hyperlink"/>
            <w:rFonts w:ascii="VIC" w:hAnsi="VIC"/>
          </w:rPr>
          <w:t>9</w:t>
        </w:r>
        <w:r w:rsidR="00C05E90" w:rsidRPr="000B27DF">
          <w:rPr>
            <w:rFonts w:ascii="VIC" w:hAnsi="VIC"/>
            <w:b w:val="0"/>
            <w:szCs w:val="22"/>
            <w:lang w:eastAsia="en-AU"/>
          </w:rPr>
          <w:tab/>
        </w:r>
        <w:r w:rsidR="00C05E90" w:rsidRPr="000B27DF">
          <w:rPr>
            <w:rStyle w:val="Hyperlink"/>
            <w:rFonts w:ascii="VIC" w:hAnsi="VIC" w:cs="Arial"/>
          </w:rPr>
          <w:t>Appendix A</w:t>
        </w:r>
        <w:r w:rsidR="00C05E90" w:rsidRPr="000B27DF">
          <w:rPr>
            <w:rStyle w:val="Hyperlink"/>
            <w:rFonts w:ascii="VIC" w:hAnsi="VIC"/>
          </w:rPr>
          <w:t xml:space="preserve"> </w:t>
        </w:r>
        <w:r w:rsidR="00C05E90" w:rsidRPr="000B27DF">
          <w:rPr>
            <w:rStyle w:val="Hyperlink"/>
            <w:rFonts w:ascii="VIC" w:hAnsi="VIC" w:cs="Arial"/>
          </w:rPr>
          <w:t>–</w:t>
        </w:r>
        <w:r w:rsidR="00C05E90" w:rsidRPr="000B27DF">
          <w:rPr>
            <w:rStyle w:val="Hyperlink"/>
            <w:rFonts w:ascii="VIC" w:hAnsi="VIC"/>
          </w:rPr>
          <w:t xml:space="preserve"> Glossary of Terms</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_Toc339620651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24</w:t>
        </w:r>
        <w:r w:rsidR="00C05E90" w:rsidRPr="000B27DF">
          <w:rPr>
            <w:rFonts w:ascii="VIC" w:hAnsi="VIC"/>
            <w:webHidden/>
          </w:rPr>
          <w:fldChar w:fldCharType="end"/>
        </w:r>
      </w:hyperlink>
    </w:p>
    <w:p w14:paraId="33947DCE" w14:textId="77777777" w:rsidR="00C05E90" w:rsidRPr="000B27DF" w:rsidRDefault="005E2A19">
      <w:pPr>
        <w:pStyle w:val="TOC1"/>
        <w:tabs>
          <w:tab w:val="left" w:pos="547"/>
        </w:tabs>
        <w:rPr>
          <w:rFonts w:ascii="VIC" w:hAnsi="VIC"/>
          <w:b w:val="0"/>
          <w:szCs w:val="22"/>
          <w:lang w:eastAsia="en-AU"/>
        </w:rPr>
      </w:pPr>
      <w:hyperlink w:anchor="_Toc339620652" w:history="1">
        <w:r w:rsidR="00C05E90" w:rsidRPr="000B27DF">
          <w:rPr>
            <w:rStyle w:val="Hyperlink"/>
            <w:rFonts w:ascii="VIC" w:hAnsi="VIC" w:cs="Arial"/>
          </w:rPr>
          <w:t>10</w:t>
        </w:r>
        <w:r w:rsidR="00C05E90" w:rsidRPr="000B27DF">
          <w:rPr>
            <w:rFonts w:ascii="VIC" w:hAnsi="VIC"/>
            <w:b w:val="0"/>
            <w:szCs w:val="22"/>
            <w:lang w:eastAsia="en-AU"/>
          </w:rPr>
          <w:tab/>
        </w:r>
        <w:r w:rsidR="00C05E90" w:rsidRPr="000B27DF">
          <w:rPr>
            <w:rStyle w:val="Hyperlink"/>
            <w:rFonts w:ascii="VIC" w:hAnsi="VIC" w:cs="Arial"/>
          </w:rPr>
          <w:t>Appendix B – Measurement &amp; Verification</w:t>
        </w:r>
        <w:r w:rsidR="00C05E90" w:rsidRPr="000B27DF">
          <w:rPr>
            <w:rFonts w:ascii="VIC" w:hAnsi="VIC"/>
            <w:webHidden/>
          </w:rPr>
          <w:tab/>
        </w:r>
        <w:r w:rsidR="00C05E90" w:rsidRPr="000B27DF">
          <w:rPr>
            <w:rFonts w:ascii="VIC" w:hAnsi="VIC"/>
            <w:webHidden/>
          </w:rPr>
          <w:fldChar w:fldCharType="begin"/>
        </w:r>
        <w:r w:rsidR="00C05E90" w:rsidRPr="000B27DF">
          <w:rPr>
            <w:rFonts w:ascii="VIC" w:hAnsi="VIC"/>
            <w:webHidden/>
          </w:rPr>
          <w:instrText xml:space="preserve"> PAGEREF _Toc339620652 \h </w:instrText>
        </w:r>
        <w:r w:rsidR="00C05E90" w:rsidRPr="000B27DF">
          <w:rPr>
            <w:rFonts w:ascii="VIC" w:hAnsi="VIC"/>
            <w:webHidden/>
          </w:rPr>
        </w:r>
        <w:r w:rsidR="00C05E90" w:rsidRPr="000B27DF">
          <w:rPr>
            <w:rFonts w:ascii="VIC" w:hAnsi="VIC"/>
            <w:webHidden/>
          </w:rPr>
          <w:fldChar w:fldCharType="separate"/>
        </w:r>
        <w:r w:rsidR="00C05E90" w:rsidRPr="000B27DF">
          <w:rPr>
            <w:rFonts w:ascii="VIC" w:hAnsi="VIC"/>
            <w:webHidden/>
          </w:rPr>
          <w:t>25</w:t>
        </w:r>
        <w:r w:rsidR="00C05E90" w:rsidRPr="000B27DF">
          <w:rPr>
            <w:rFonts w:ascii="VIC" w:hAnsi="VIC"/>
            <w:webHidden/>
          </w:rPr>
          <w:fldChar w:fldCharType="end"/>
        </w:r>
      </w:hyperlink>
    </w:p>
    <w:p w14:paraId="62AB1622" w14:textId="77777777" w:rsidR="00090E4D" w:rsidRPr="00AF1505" w:rsidRDefault="00090E4D" w:rsidP="00090E4D">
      <w:pPr>
        <w:pStyle w:val="Header"/>
        <w:tabs>
          <w:tab w:val="clear" w:pos="4153"/>
          <w:tab w:val="clear" w:pos="8306"/>
        </w:tabs>
        <w:rPr>
          <w:rFonts w:cs="Arial"/>
        </w:rPr>
      </w:pPr>
      <w:r w:rsidRPr="000B27DF">
        <w:rPr>
          <w:rFonts w:cs="Arial"/>
          <w:b/>
          <w:noProof/>
          <w:sz w:val="22"/>
        </w:rPr>
        <w:fldChar w:fldCharType="end"/>
      </w:r>
    </w:p>
    <w:p w14:paraId="587D0F6F" w14:textId="77777777" w:rsidR="00090E4D" w:rsidRPr="00AF1505" w:rsidRDefault="00090E4D" w:rsidP="00090E4D">
      <w:pPr>
        <w:pStyle w:val="Heading1"/>
        <w:rPr>
          <w:rFonts w:cs="Arial"/>
        </w:rPr>
      </w:pPr>
      <w:bookmarkStart w:id="0" w:name="_Toc339620601"/>
      <w:r w:rsidRPr="00AF1505">
        <w:rPr>
          <w:rFonts w:cs="Arial"/>
        </w:rPr>
        <w:t>Project Brief</w:t>
      </w:r>
      <w:bookmarkEnd w:id="0"/>
    </w:p>
    <w:p w14:paraId="50C6038B" w14:textId="77777777" w:rsidR="00090E4D" w:rsidRPr="00AF1505" w:rsidRDefault="00090E4D" w:rsidP="00090E4D">
      <w:pPr>
        <w:pStyle w:val="Heading2"/>
        <w:rPr>
          <w:rFonts w:cs="Arial"/>
        </w:rPr>
      </w:pPr>
      <w:bookmarkStart w:id="1" w:name="_Toc339620602"/>
      <w:r w:rsidRPr="00AF1505">
        <w:rPr>
          <w:rFonts w:cs="Arial"/>
        </w:rPr>
        <w:t>Background</w:t>
      </w:r>
      <w:bookmarkEnd w:id="1"/>
    </w:p>
    <w:p w14:paraId="5782CCC0" w14:textId="79F496F2" w:rsidR="00090E4D" w:rsidRPr="00665AED" w:rsidRDefault="00B23AF8" w:rsidP="00665AED">
      <w:pPr>
        <w:rPr>
          <w:rFonts w:cs="Arial"/>
        </w:rPr>
      </w:pPr>
      <w:r>
        <w:rPr>
          <w:rFonts w:cs="Arial"/>
        </w:rPr>
        <w:t xml:space="preserve">Greener Government </w:t>
      </w:r>
      <w:r w:rsidR="00090E4D" w:rsidRPr="00665AED">
        <w:rPr>
          <w:rFonts w:cs="Arial"/>
        </w:rPr>
        <w:t>Buildings (</w:t>
      </w:r>
      <w:r>
        <w:rPr>
          <w:rFonts w:cs="Arial"/>
        </w:rPr>
        <w:t>GGB</w:t>
      </w:r>
      <w:r w:rsidR="00090E4D" w:rsidRPr="00665AED">
        <w:rPr>
          <w:rFonts w:cs="Arial"/>
        </w:rPr>
        <w:t xml:space="preserve">) is a program administered by the </w:t>
      </w:r>
      <w:r w:rsidR="007469FF">
        <w:rPr>
          <w:rFonts w:cs="Arial"/>
        </w:rPr>
        <w:t>Department of Transport and Planning</w:t>
      </w:r>
      <w:r w:rsidR="00090E4D" w:rsidRPr="00665AED">
        <w:rPr>
          <w:rFonts w:cs="Arial"/>
        </w:rPr>
        <w:t xml:space="preserve"> (</w:t>
      </w:r>
      <w:r w:rsidR="007469FF">
        <w:rPr>
          <w:rFonts w:cs="Arial"/>
        </w:rPr>
        <w:t>DTP</w:t>
      </w:r>
      <w:r w:rsidR="00090E4D" w:rsidRPr="00665AED">
        <w:rPr>
          <w:rFonts w:cs="Arial"/>
        </w:rPr>
        <w:t xml:space="preserve">) which aims to reduce Government’s environmental impact and operational costs by improving the energy and water efficiency of existing government buildings. </w:t>
      </w:r>
    </w:p>
    <w:p w14:paraId="4FF5D91C" w14:textId="77777777" w:rsidR="00642FAE" w:rsidRPr="00665AED" w:rsidRDefault="00642FAE" w:rsidP="00665AED">
      <w:pPr>
        <w:rPr>
          <w:rFonts w:cs="Arial"/>
        </w:rPr>
      </w:pPr>
      <w:r w:rsidRPr="00665AED">
        <w:rPr>
          <w:rFonts w:cs="Arial"/>
        </w:rPr>
        <w:t xml:space="preserve">Under the </w:t>
      </w:r>
      <w:r w:rsidR="00B23AF8">
        <w:rPr>
          <w:rFonts w:cs="Arial"/>
        </w:rPr>
        <w:t>GGB</w:t>
      </w:r>
      <w:r w:rsidRPr="00665AED">
        <w:rPr>
          <w:rFonts w:cs="Arial"/>
        </w:rPr>
        <w:t xml:space="preserve"> program, a methodology known as Energy Performance Contracting (EPC) is used to procure and implement energy efficiency pro</w:t>
      </w:r>
      <w:r w:rsidR="00CD303B">
        <w:rPr>
          <w:rFonts w:cs="Arial"/>
        </w:rPr>
        <w:t xml:space="preserve">jects. Departments are required to meet </w:t>
      </w:r>
      <w:r w:rsidRPr="00665AED">
        <w:rPr>
          <w:rFonts w:cs="Arial"/>
        </w:rPr>
        <w:t>targets</w:t>
      </w:r>
      <w:r w:rsidR="00CD303B">
        <w:rPr>
          <w:rFonts w:cs="Arial"/>
        </w:rPr>
        <w:t xml:space="preserve"> for their participation as agreed by the Government</w:t>
      </w:r>
      <w:r w:rsidRPr="00665AED">
        <w:rPr>
          <w:rFonts w:cs="Arial"/>
        </w:rPr>
        <w:t>.</w:t>
      </w:r>
    </w:p>
    <w:p w14:paraId="2596EE93" w14:textId="30D1F050" w:rsidR="00665AED" w:rsidRDefault="00665AED" w:rsidP="00665AED">
      <w:pPr>
        <w:rPr>
          <w:rFonts w:cs="Arial"/>
        </w:rPr>
      </w:pPr>
      <w:r>
        <w:rPr>
          <w:rFonts w:cs="Arial"/>
        </w:rPr>
        <w:t xml:space="preserve">Funding is available for </w:t>
      </w:r>
      <w:r w:rsidR="00B23AF8">
        <w:rPr>
          <w:rFonts w:cs="Arial"/>
        </w:rPr>
        <w:t>GGB</w:t>
      </w:r>
      <w:r>
        <w:rPr>
          <w:rFonts w:cs="Arial"/>
        </w:rPr>
        <w:t xml:space="preserve"> projects in the form of a </w:t>
      </w:r>
      <w:r w:rsidR="00CD303B">
        <w:rPr>
          <w:rFonts w:cs="Arial"/>
        </w:rPr>
        <w:t>loan</w:t>
      </w:r>
      <w:r>
        <w:rPr>
          <w:rFonts w:cs="Arial"/>
        </w:rPr>
        <w:t xml:space="preserve">, which is required to be repaid using the savings </w:t>
      </w:r>
      <w:r w:rsidR="00CD303B">
        <w:rPr>
          <w:rFonts w:cs="Arial"/>
        </w:rPr>
        <w:t xml:space="preserve">achieved </w:t>
      </w:r>
      <w:r>
        <w:rPr>
          <w:rFonts w:cs="Arial"/>
        </w:rPr>
        <w:t xml:space="preserve">by the project. The EPC process involves a savings guarantee from the service provider, whereby the customer is reimbursed annually for any shortfall. As such, </w:t>
      </w:r>
      <w:r w:rsidR="00B23AF8">
        <w:rPr>
          <w:rFonts w:cs="Arial"/>
        </w:rPr>
        <w:t>GGB</w:t>
      </w:r>
      <w:r>
        <w:rPr>
          <w:rFonts w:cs="Arial"/>
        </w:rPr>
        <w:t xml:space="preserve"> projects provide a </w:t>
      </w:r>
      <w:r w:rsidR="00EF5AEF">
        <w:rPr>
          <w:rFonts w:cs="Arial"/>
        </w:rPr>
        <w:t>low-risk</w:t>
      </w:r>
      <w:r>
        <w:rPr>
          <w:rFonts w:cs="Arial"/>
        </w:rPr>
        <w:t xml:space="preserve"> method of implementing and funding projects, minimising impact on department and agency cashflows.</w:t>
      </w:r>
    </w:p>
    <w:p w14:paraId="2A4B4A5B" w14:textId="3218BF94" w:rsidR="00090E4D" w:rsidRDefault="007469FF" w:rsidP="00665AED">
      <w:pPr>
        <w:rPr>
          <w:rFonts w:cs="Arial"/>
        </w:rPr>
      </w:pPr>
      <w:r>
        <w:rPr>
          <w:rFonts w:cs="Arial"/>
        </w:rPr>
        <w:t>DTP</w:t>
      </w:r>
      <w:r w:rsidR="00642FAE">
        <w:rPr>
          <w:rFonts w:cs="Arial"/>
        </w:rPr>
        <w:t xml:space="preserve"> provides </w:t>
      </w:r>
      <w:r w:rsidR="00090E4D" w:rsidRPr="00AF1505">
        <w:rPr>
          <w:rFonts w:cs="Arial"/>
        </w:rPr>
        <w:t>facilitat</w:t>
      </w:r>
      <w:r w:rsidR="00642FAE">
        <w:rPr>
          <w:rFonts w:cs="Arial"/>
        </w:rPr>
        <w:t>ion support</w:t>
      </w:r>
      <w:r w:rsidR="00090E4D" w:rsidRPr="00AF1505">
        <w:rPr>
          <w:rFonts w:cs="Arial"/>
        </w:rPr>
        <w:t xml:space="preserve"> to </w:t>
      </w:r>
      <w:r w:rsidR="00090E4D">
        <w:rPr>
          <w:rFonts w:cs="Arial"/>
        </w:rPr>
        <w:t>departments and agencies</w:t>
      </w:r>
      <w:r w:rsidR="00090E4D" w:rsidRPr="00AF1505">
        <w:rPr>
          <w:rFonts w:cs="Arial"/>
        </w:rPr>
        <w:t xml:space="preserve"> in the scoping, procurement, implementation and contract management of </w:t>
      </w:r>
      <w:r w:rsidR="00090E4D">
        <w:rPr>
          <w:rFonts w:cs="Arial"/>
        </w:rPr>
        <w:t xml:space="preserve">these </w:t>
      </w:r>
      <w:r w:rsidR="00090E4D" w:rsidRPr="00AF1505">
        <w:rPr>
          <w:rFonts w:cs="Arial"/>
        </w:rPr>
        <w:t>projects.  A panel of pre-qualified service providers for</w:t>
      </w:r>
      <w:r w:rsidR="00090E4D">
        <w:rPr>
          <w:rFonts w:cs="Arial"/>
        </w:rPr>
        <w:t xml:space="preserve"> EPC</w:t>
      </w:r>
      <w:r w:rsidR="00090E4D" w:rsidRPr="00AF1505">
        <w:rPr>
          <w:rFonts w:cs="Arial"/>
        </w:rPr>
        <w:t xml:space="preserve"> </w:t>
      </w:r>
      <w:r w:rsidR="00090E4D">
        <w:rPr>
          <w:rFonts w:cs="Arial"/>
        </w:rPr>
        <w:t xml:space="preserve">services </w:t>
      </w:r>
      <w:r w:rsidR="00090E4D" w:rsidRPr="00AF1505">
        <w:rPr>
          <w:rFonts w:cs="Arial"/>
        </w:rPr>
        <w:t xml:space="preserve">simplifies procurement and standard templates and documentation </w:t>
      </w:r>
      <w:r w:rsidR="00090E4D">
        <w:rPr>
          <w:rFonts w:cs="Arial"/>
        </w:rPr>
        <w:t xml:space="preserve">are </w:t>
      </w:r>
      <w:r w:rsidR="00090E4D" w:rsidRPr="00AF1505">
        <w:rPr>
          <w:rFonts w:cs="Arial"/>
        </w:rPr>
        <w:t>available</w:t>
      </w:r>
      <w:r w:rsidR="00090E4D">
        <w:rPr>
          <w:rFonts w:cs="Arial"/>
        </w:rPr>
        <w:t xml:space="preserve"> to streamline the process</w:t>
      </w:r>
      <w:r w:rsidR="00090E4D" w:rsidRPr="00AF1505">
        <w:rPr>
          <w:rFonts w:cs="Arial"/>
        </w:rPr>
        <w:t>.</w:t>
      </w:r>
    </w:p>
    <w:p w14:paraId="25704D71" w14:textId="77777777" w:rsidR="00090E4D" w:rsidRDefault="00090E4D" w:rsidP="00090E4D">
      <w:pPr>
        <w:spacing w:after="120"/>
        <w:rPr>
          <w:rFonts w:cs="Arial"/>
        </w:rPr>
      </w:pPr>
    </w:p>
    <w:p w14:paraId="6057AD5C" w14:textId="77777777" w:rsidR="00090E4D" w:rsidRPr="00AF1505" w:rsidRDefault="00090E4D" w:rsidP="00090E4D">
      <w:pPr>
        <w:pStyle w:val="Heading2"/>
        <w:rPr>
          <w:rFonts w:cs="Arial"/>
        </w:rPr>
      </w:pPr>
      <w:bookmarkStart w:id="2" w:name="_Toc339620603"/>
      <w:r w:rsidRPr="00AF1505">
        <w:rPr>
          <w:rFonts w:cs="Arial"/>
        </w:rPr>
        <w:t>Project Definition</w:t>
      </w:r>
      <w:bookmarkEnd w:id="2"/>
    </w:p>
    <w:p w14:paraId="1EA27CF0" w14:textId="77777777" w:rsidR="00090E4D" w:rsidRPr="00AF1505" w:rsidRDefault="00090E4D" w:rsidP="00090E4D">
      <w:pPr>
        <w:pStyle w:val="Heading3"/>
        <w:rPr>
          <w:rFonts w:cs="Arial"/>
        </w:rPr>
      </w:pPr>
      <w:bookmarkStart w:id="3" w:name="_Toc339620604"/>
      <w:r w:rsidRPr="00AF1505">
        <w:rPr>
          <w:rFonts w:cs="Arial"/>
        </w:rPr>
        <w:t>Project objectives</w:t>
      </w:r>
      <w:bookmarkEnd w:id="3"/>
    </w:p>
    <w:p w14:paraId="5A9FC6D9" w14:textId="77777777" w:rsidR="00090E4D" w:rsidRPr="00AF1505" w:rsidRDefault="00090E4D" w:rsidP="00090E4D">
      <w:pPr>
        <w:rPr>
          <w:rFonts w:cs="Arial"/>
        </w:rPr>
      </w:pPr>
      <w:r>
        <w:rPr>
          <w:rFonts w:cs="Arial"/>
        </w:rPr>
        <w:t>Implement EPC project(s) at the sites specified in section 1.2.2 to</w:t>
      </w:r>
      <w:r w:rsidRPr="00AF1505">
        <w:rPr>
          <w:rFonts w:cs="Arial"/>
        </w:rPr>
        <w:t xml:space="preserve"> identify, install, measure and verify all available energy and water efficiency o</w:t>
      </w:r>
      <w:r>
        <w:rPr>
          <w:rFonts w:cs="Arial"/>
        </w:rPr>
        <w:t xml:space="preserve">pportunities that fall within an average simple payback period of </w:t>
      </w:r>
      <w:r w:rsidR="0059638B">
        <w:rPr>
          <w:rFonts w:cs="Arial"/>
        </w:rPr>
        <w:t>five</w:t>
      </w:r>
      <w:r w:rsidR="00CD303B">
        <w:rPr>
          <w:rFonts w:cs="Arial"/>
        </w:rPr>
        <w:t xml:space="preserve"> year</w:t>
      </w:r>
      <w:r>
        <w:rPr>
          <w:rFonts w:cs="Arial"/>
        </w:rPr>
        <w:t>s.</w:t>
      </w:r>
    </w:p>
    <w:p w14:paraId="3E9C4D7F" w14:textId="77777777" w:rsidR="00090E4D" w:rsidRPr="00AF1505" w:rsidRDefault="00090E4D" w:rsidP="00090E4D">
      <w:pPr>
        <w:pStyle w:val="Heading3"/>
        <w:rPr>
          <w:rFonts w:cs="Arial"/>
        </w:rPr>
      </w:pPr>
      <w:bookmarkStart w:id="4" w:name="_Toc339620605"/>
      <w:r w:rsidRPr="00AF1505">
        <w:rPr>
          <w:rFonts w:cs="Arial"/>
        </w:rPr>
        <w:lastRenderedPageBreak/>
        <w:t>Scope Inclusions</w:t>
      </w:r>
      <w:bookmarkEnd w:id="4"/>
    </w:p>
    <w:p w14:paraId="0D55D2BD" w14:textId="77777777" w:rsidR="00090E4D" w:rsidRDefault="00090E4D" w:rsidP="00090E4D">
      <w:pPr>
        <w:rPr>
          <w:color w:val="3366FF"/>
        </w:rPr>
      </w:pPr>
      <w:r w:rsidRPr="00D8208E">
        <w:rPr>
          <w:rFonts w:cs="Arial"/>
          <w:color w:val="3366FF"/>
        </w:rPr>
        <w:t xml:space="preserve">[In this section, include </w:t>
      </w:r>
      <w:r w:rsidRPr="00D8208E">
        <w:rPr>
          <w:color w:val="3366FF"/>
        </w:rPr>
        <w:t xml:space="preserve">a brief overview of the buildings/facilities to be included in the </w:t>
      </w:r>
      <w:r w:rsidR="00ED0C7D">
        <w:rPr>
          <w:color w:val="3366FF"/>
        </w:rPr>
        <w:t xml:space="preserve">overall </w:t>
      </w:r>
      <w:r w:rsidRPr="00D8208E">
        <w:rPr>
          <w:color w:val="3366FF"/>
        </w:rPr>
        <w:t>project scope]</w:t>
      </w:r>
    </w:p>
    <w:p w14:paraId="308248B8" w14:textId="26268DC9" w:rsidR="00ED0C7D" w:rsidRPr="00D8208E" w:rsidRDefault="00ED0C7D" w:rsidP="00090E4D">
      <w:pPr>
        <w:rPr>
          <w:rFonts w:cs="Arial"/>
          <w:color w:val="3366FF"/>
        </w:rPr>
      </w:pPr>
      <w:r>
        <w:rPr>
          <w:color w:val="3366FF"/>
        </w:rPr>
        <w:t xml:space="preserve">[Where the project is to be tendered using a sample of </w:t>
      </w:r>
      <w:r w:rsidR="00EF5AEF">
        <w:rPr>
          <w:color w:val="3366FF"/>
        </w:rPr>
        <w:t>sites,</w:t>
      </w:r>
      <w:r>
        <w:rPr>
          <w:color w:val="3366FF"/>
        </w:rPr>
        <w:t xml:space="preserve"> please include details here. E</w:t>
      </w:r>
      <w:r w:rsidR="001B21A2">
        <w:rPr>
          <w:color w:val="3366FF"/>
        </w:rPr>
        <w:t>.</w:t>
      </w:r>
      <w:r>
        <w:rPr>
          <w:color w:val="3366FF"/>
        </w:rPr>
        <w:t>g</w:t>
      </w:r>
      <w:r w:rsidR="001B21A2">
        <w:rPr>
          <w:color w:val="3366FF"/>
        </w:rPr>
        <w:t>.</w:t>
      </w:r>
      <w:r>
        <w:rPr>
          <w:color w:val="3366FF"/>
        </w:rPr>
        <w:t xml:space="preserve"> The overall scope includes 25 sites, however the Request for Proposal stage will be tendered based on a sample of 8 sites that are considered representative of the overall scope. The objective of using a sample of sites for the RFP is to fast-track the tender stage and be more acceptable to the market]</w:t>
      </w:r>
    </w:p>
    <w:p w14:paraId="112C8D31" w14:textId="77777777" w:rsidR="00090E4D" w:rsidRPr="00AF1505" w:rsidRDefault="00090E4D" w:rsidP="00090E4D">
      <w:pPr>
        <w:pStyle w:val="Heading3"/>
        <w:rPr>
          <w:rFonts w:cs="Arial"/>
        </w:rPr>
      </w:pPr>
      <w:bookmarkStart w:id="5" w:name="_Toc30234850"/>
      <w:bookmarkStart w:id="6" w:name="_Toc339620606"/>
      <w:bookmarkStart w:id="7" w:name="_Toc30234851"/>
      <w:r w:rsidRPr="00AF1505">
        <w:rPr>
          <w:rFonts w:cs="Arial"/>
        </w:rPr>
        <w:t>Scope Exclusions</w:t>
      </w:r>
      <w:bookmarkEnd w:id="5"/>
      <w:bookmarkEnd w:id="6"/>
    </w:p>
    <w:p w14:paraId="75315C2D" w14:textId="247D311A" w:rsidR="00090E4D" w:rsidRPr="00D8208E" w:rsidRDefault="00090E4D" w:rsidP="00090E4D">
      <w:pPr>
        <w:rPr>
          <w:rFonts w:cs="Arial"/>
          <w:color w:val="3366FF"/>
        </w:rPr>
      </w:pPr>
      <w:r w:rsidRPr="00D8208E">
        <w:rPr>
          <w:rFonts w:cs="Arial"/>
          <w:color w:val="3366FF"/>
        </w:rPr>
        <w:t>[In this section, list exclusions (</w:t>
      </w:r>
      <w:r w:rsidR="001B21A2" w:rsidRPr="00D8208E">
        <w:rPr>
          <w:rFonts w:cs="Arial"/>
          <w:color w:val="3366FF"/>
        </w:rPr>
        <w:t>e.g.,</w:t>
      </w:r>
      <w:r w:rsidRPr="00D8208E">
        <w:rPr>
          <w:rFonts w:cs="Arial"/>
          <w:color w:val="3366FF"/>
        </w:rPr>
        <w:t xml:space="preserve"> buildings, parts of the building or certain systems) and provide the rationale.]</w:t>
      </w:r>
    </w:p>
    <w:p w14:paraId="01AA2037" w14:textId="77777777" w:rsidR="00090E4D" w:rsidRPr="00AF1505" w:rsidRDefault="00090E4D" w:rsidP="00090E4D">
      <w:pPr>
        <w:pStyle w:val="Heading3"/>
        <w:rPr>
          <w:rFonts w:cs="Arial"/>
        </w:rPr>
      </w:pPr>
      <w:bookmarkStart w:id="8" w:name="_Toc30234852"/>
      <w:bookmarkStart w:id="9" w:name="_Toc339620607"/>
      <w:bookmarkEnd w:id="7"/>
      <w:r w:rsidRPr="00AF1505">
        <w:rPr>
          <w:rFonts w:cs="Arial"/>
        </w:rPr>
        <w:t>Assumptions</w:t>
      </w:r>
      <w:bookmarkEnd w:id="8"/>
      <w:bookmarkEnd w:id="9"/>
    </w:p>
    <w:p w14:paraId="76A286D0" w14:textId="6B65D156" w:rsidR="00090E4D" w:rsidRPr="00FC4B99" w:rsidRDefault="00090E4D" w:rsidP="00090E4D">
      <w:pPr>
        <w:rPr>
          <w:rFonts w:cs="Arial"/>
          <w:color w:val="3366FF"/>
        </w:rPr>
      </w:pPr>
      <w:r w:rsidRPr="00FC4B99">
        <w:rPr>
          <w:rFonts w:cs="Arial"/>
          <w:color w:val="3366FF"/>
        </w:rPr>
        <w:t>[</w:t>
      </w:r>
      <w:r w:rsidRPr="00FC4B99">
        <w:rPr>
          <w:color w:val="3366FF"/>
        </w:rPr>
        <w:t xml:space="preserve">State any assumptions that the Project Board should be aware of. </w:t>
      </w:r>
      <w:r w:rsidR="001B21A2" w:rsidRPr="00FC4B99">
        <w:rPr>
          <w:color w:val="3366FF"/>
        </w:rPr>
        <w:t>E.g.,</w:t>
      </w:r>
      <w:r w:rsidRPr="00FC4B99">
        <w:rPr>
          <w:color w:val="3366FF"/>
        </w:rPr>
        <w:t xml:space="preserve"> Buildings to be excluded due to potential inclusion in other major projects]</w:t>
      </w:r>
    </w:p>
    <w:p w14:paraId="541AD98A" w14:textId="77777777" w:rsidR="00090E4D" w:rsidRPr="00AF1505" w:rsidRDefault="00090E4D" w:rsidP="00090E4D">
      <w:pPr>
        <w:pStyle w:val="Heading3"/>
        <w:rPr>
          <w:rFonts w:cs="Arial"/>
        </w:rPr>
      </w:pPr>
      <w:bookmarkStart w:id="10" w:name="_Toc30234853"/>
      <w:bookmarkStart w:id="11" w:name="_Toc339620608"/>
      <w:r w:rsidRPr="00AF1505">
        <w:rPr>
          <w:rFonts w:cs="Arial"/>
        </w:rPr>
        <w:t>Constraints</w:t>
      </w:r>
      <w:bookmarkEnd w:id="10"/>
      <w:bookmarkEnd w:id="11"/>
    </w:p>
    <w:p w14:paraId="251871CE" w14:textId="05EB55FF" w:rsidR="00090E4D" w:rsidRPr="00FC4B99" w:rsidRDefault="00090E4D" w:rsidP="00090E4D">
      <w:pPr>
        <w:rPr>
          <w:rFonts w:cs="Arial"/>
          <w:color w:val="3366FF"/>
        </w:rPr>
      </w:pPr>
      <w:r w:rsidRPr="00FC4B99">
        <w:rPr>
          <w:rFonts w:cs="Arial"/>
          <w:color w:val="3366FF"/>
        </w:rPr>
        <w:t>[</w:t>
      </w:r>
      <w:r w:rsidRPr="00FC4B99">
        <w:rPr>
          <w:color w:val="3366FF"/>
        </w:rPr>
        <w:t>List any constraints (</w:t>
      </w:r>
      <w:r w:rsidR="001B21A2" w:rsidRPr="00FC4B99">
        <w:rPr>
          <w:color w:val="3366FF"/>
        </w:rPr>
        <w:t>e</w:t>
      </w:r>
      <w:r w:rsidR="001B21A2">
        <w:rPr>
          <w:color w:val="3366FF"/>
        </w:rPr>
        <w:t>.</w:t>
      </w:r>
      <w:r w:rsidR="001B21A2" w:rsidRPr="00FC4B99">
        <w:rPr>
          <w:color w:val="3366FF"/>
        </w:rPr>
        <w:t>g</w:t>
      </w:r>
      <w:r w:rsidR="001B21A2">
        <w:rPr>
          <w:color w:val="3366FF"/>
        </w:rPr>
        <w:t>.,</w:t>
      </w:r>
      <w:r w:rsidRPr="00FC4B99">
        <w:rPr>
          <w:color w:val="3366FF"/>
        </w:rPr>
        <w:t xml:space="preserve"> time, expenditure, resources, technology) within which the project must operate.]</w:t>
      </w:r>
    </w:p>
    <w:p w14:paraId="35D2AA2D" w14:textId="77777777" w:rsidR="00090E4D" w:rsidRPr="00AF1505" w:rsidRDefault="00090E4D" w:rsidP="00090E4D">
      <w:pPr>
        <w:pStyle w:val="Heading3"/>
        <w:rPr>
          <w:rFonts w:cs="Arial"/>
        </w:rPr>
      </w:pPr>
      <w:bookmarkStart w:id="12" w:name="_Toc30234854"/>
      <w:bookmarkStart w:id="13" w:name="_Toc339620609"/>
      <w:r w:rsidRPr="00AF1505">
        <w:rPr>
          <w:rFonts w:cs="Arial"/>
        </w:rPr>
        <w:t xml:space="preserve">Dependencies and related </w:t>
      </w:r>
      <w:bookmarkEnd w:id="12"/>
      <w:r w:rsidRPr="00AF1505">
        <w:rPr>
          <w:rFonts w:cs="Arial"/>
        </w:rPr>
        <w:t>activities</w:t>
      </w:r>
      <w:bookmarkEnd w:id="13"/>
    </w:p>
    <w:p w14:paraId="6DD75EFB" w14:textId="77777777" w:rsidR="00090E4D" w:rsidRPr="00FC4B99" w:rsidRDefault="00090E4D" w:rsidP="00090E4D">
      <w:pPr>
        <w:rPr>
          <w:rFonts w:cs="Arial"/>
          <w:color w:val="3366FF"/>
        </w:rPr>
      </w:pPr>
      <w:r w:rsidRPr="00FC4B99">
        <w:rPr>
          <w:rFonts w:cs="Arial"/>
          <w:color w:val="3366FF"/>
        </w:rPr>
        <w:t>[Detail any other projects or Divisions or Groups that this project will impact upon or be impacted by.]</w:t>
      </w:r>
    </w:p>
    <w:p w14:paraId="7A63ACD4" w14:textId="77777777" w:rsidR="00090E4D" w:rsidRPr="00AF1505" w:rsidRDefault="00090E4D" w:rsidP="00090E4D">
      <w:pPr>
        <w:pStyle w:val="Heading2"/>
        <w:rPr>
          <w:rFonts w:cs="Arial"/>
        </w:rPr>
      </w:pPr>
      <w:bookmarkStart w:id="14" w:name="_Toc339620610"/>
      <w:r>
        <w:rPr>
          <w:rFonts w:cs="Arial"/>
        </w:rPr>
        <w:t>Project Funding</w:t>
      </w:r>
      <w:bookmarkEnd w:id="14"/>
    </w:p>
    <w:p w14:paraId="5CEA45B6" w14:textId="77777777" w:rsidR="00090E4D" w:rsidRDefault="00090E4D" w:rsidP="00090E4D">
      <w:pPr>
        <w:rPr>
          <w:rFonts w:cs="Arial"/>
        </w:rPr>
      </w:pPr>
      <w:r>
        <w:rPr>
          <w:rFonts w:cs="Arial"/>
        </w:rPr>
        <w:t>A fundamental element of the</w:t>
      </w:r>
      <w:r w:rsidRPr="00D8208E">
        <w:rPr>
          <w:rFonts w:cs="Arial"/>
        </w:rPr>
        <w:t xml:space="preserve"> EPC process</w:t>
      </w:r>
      <w:r>
        <w:rPr>
          <w:rFonts w:cs="Arial"/>
        </w:rPr>
        <w:t xml:space="preserve"> is that the savings are contractually guaranteed by the energy services company.</w:t>
      </w:r>
      <w:r w:rsidRPr="00D8208E">
        <w:rPr>
          <w:rFonts w:cs="Arial"/>
        </w:rPr>
        <w:t xml:space="preserve"> </w:t>
      </w:r>
      <w:r w:rsidRPr="00AF1505">
        <w:rPr>
          <w:rFonts w:cs="Arial"/>
        </w:rPr>
        <w:t>If savings in any year fails to meet the guaranteed</w:t>
      </w:r>
      <w:r>
        <w:rPr>
          <w:rFonts w:cs="Arial"/>
        </w:rPr>
        <w:t xml:space="preserve"> savings,</w:t>
      </w:r>
      <w:r w:rsidRPr="00AF1505">
        <w:rPr>
          <w:rFonts w:cs="Arial"/>
        </w:rPr>
        <w:t xml:space="preserve"> </w:t>
      </w:r>
      <w:r>
        <w:rPr>
          <w:rFonts w:cs="Arial"/>
        </w:rPr>
        <w:t xml:space="preserve">the energy services company is </w:t>
      </w:r>
      <w:r w:rsidRPr="00AF1505">
        <w:rPr>
          <w:rFonts w:cs="Arial"/>
        </w:rPr>
        <w:t xml:space="preserve">required to reimburse the </w:t>
      </w:r>
      <w:r>
        <w:rPr>
          <w:rFonts w:cs="Arial"/>
        </w:rPr>
        <w:t>department or agency undertaking the project</w:t>
      </w:r>
      <w:r w:rsidRPr="00AF1505">
        <w:rPr>
          <w:rFonts w:cs="Arial"/>
        </w:rPr>
        <w:t xml:space="preserve"> to the degree of the shortfall.</w:t>
      </w:r>
    </w:p>
    <w:p w14:paraId="22814B55" w14:textId="7C47E63C" w:rsidR="00090E4D" w:rsidRDefault="00090E4D" w:rsidP="00090E4D">
      <w:pPr>
        <w:rPr>
          <w:rFonts w:cs="Arial"/>
        </w:rPr>
      </w:pPr>
      <w:r w:rsidRPr="00D8208E">
        <w:rPr>
          <w:rFonts w:cs="Arial"/>
        </w:rPr>
        <w:t xml:space="preserve">EPC projects under the </w:t>
      </w:r>
      <w:r w:rsidR="00B23AF8">
        <w:rPr>
          <w:rFonts w:cs="Arial"/>
        </w:rPr>
        <w:t xml:space="preserve">Greener Government </w:t>
      </w:r>
      <w:r w:rsidRPr="00D8208E">
        <w:rPr>
          <w:rFonts w:cs="Arial"/>
        </w:rPr>
        <w:t>Buildings (</w:t>
      </w:r>
      <w:r w:rsidR="00B23AF8">
        <w:rPr>
          <w:rFonts w:cs="Arial"/>
        </w:rPr>
        <w:t>GGB</w:t>
      </w:r>
      <w:r w:rsidRPr="00D8208E">
        <w:rPr>
          <w:rFonts w:cs="Arial"/>
        </w:rPr>
        <w:t xml:space="preserve">) program </w:t>
      </w:r>
      <w:r>
        <w:rPr>
          <w:rFonts w:cs="Arial"/>
        </w:rPr>
        <w:t>may</w:t>
      </w:r>
      <w:r w:rsidRPr="00D8208E">
        <w:rPr>
          <w:rFonts w:cs="Arial"/>
        </w:rPr>
        <w:t xml:space="preserve"> </w:t>
      </w:r>
      <w:r>
        <w:rPr>
          <w:rFonts w:cs="Arial"/>
        </w:rPr>
        <w:t xml:space="preserve">therefore be </w:t>
      </w:r>
      <w:r w:rsidR="002127C8">
        <w:rPr>
          <w:rFonts w:cs="Arial"/>
        </w:rPr>
        <w:t xml:space="preserve">funded </w:t>
      </w:r>
      <w:r w:rsidRPr="00D8208E">
        <w:rPr>
          <w:rFonts w:cs="Arial"/>
        </w:rPr>
        <w:t>using</w:t>
      </w:r>
      <w:r w:rsidR="00D67E57">
        <w:rPr>
          <w:rFonts w:cs="Arial"/>
        </w:rPr>
        <w:t xml:space="preserve"> a loan from the GGB fund, or</w:t>
      </w:r>
      <w:r w:rsidR="00BA6A11">
        <w:rPr>
          <w:rFonts w:cs="Arial"/>
        </w:rPr>
        <w:t xml:space="preserve"> </w:t>
      </w:r>
      <w:r w:rsidR="002127C8" w:rsidRPr="000F30AB">
        <w:rPr>
          <w:rFonts w:cs="Arial"/>
          <w:bCs/>
        </w:rPr>
        <w:t xml:space="preserve">a </w:t>
      </w:r>
      <w:r w:rsidR="000F30AB" w:rsidRPr="000F30AB">
        <w:rPr>
          <w:rFonts w:cs="Arial"/>
          <w:bCs/>
        </w:rPr>
        <w:t>loan</w:t>
      </w:r>
      <w:r w:rsidR="002127C8">
        <w:rPr>
          <w:rFonts w:cs="Arial"/>
          <w:b/>
        </w:rPr>
        <w:t xml:space="preserve"> </w:t>
      </w:r>
      <w:r w:rsidRPr="00D8208E">
        <w:rPr>
          <w:rFonts w:cs="Arial"/>
        </w:rPr>
        <w:t xml:space="preserve">from </w:t>
      </w:r>
      <w:r w:rsidR="00D67E57">
        <w:rPr>
          <w:rFonts w:cs="Arial"/>
        </w:rPr>
        <w:t>TCV</w:t>
      </w:r>
      <w:r w:rsidRPr="00D8208E">
        <w:rPr>
          <w:rFonts w:cs="Arial"/>
        </w:rPr>
        <w:t xml:space="preserve">. </w:t>
      </w:r>
    </w:p>
    <w:p w14:paraId="5533CB27" w14:textId="3C32CC33" w:rsidR="00090E4D" w:rsidRPr="00D8208E" w:rsidRDefault="00BB49D6" w:rsidP="00090E4D">
      <w:pPr>
        <w:rPr>
          <w:rFonts w:cs="Arial"/>
        </w:rPr>
      </w:pPr>
      <w:r>
        <w:rPr>
          <w:rFonts w:cs="Arial"/>
        </w:rPr>
        <w:t>GGB loans</w:t>
      </w:r>
      <w:r w:rsidR="00090E4D" w:rsidRPr="00D8208E">
        <w:rPr>
          <w:rFonts w:cs="Arial"/>
        </w:rPr>
        <w:t xml:space="preserve"> for EPC projects may be granted </w:t>
      </w:r>
      <w:r w:rsidR="00090E4D">
        <w:rPr>
          <w:rFonts w:cs="Arial"/>
        </w:rPr>
        <w:t xml:space="preserve">by </w:t>
      </w:r>
      <w:r>
        <w:rPr>
          <w:rFonts w:cs="Arial"/>
        </w:rPr>
        <w:t>GGB</w:t>
      </w:r>
      <w:r w:rsidR="00090E4D" w:rsidRPr="00D8208E">
        <w:rPr>
          <w:rFonts w:cs="Arial"/>
        </w:rPr>
        <w:t xml:space="preserve"> to </w:t>
      </w:r>
      <w:r w:rsidR="002127C8">
        <w:rPr>
          <w:rFonts w:cs="Arial"/>
        </w:rPr>
        <w:t xml:space="preserve">departments directly or to departments on behalf on behalf of a </w:t>
      </w:r>
      <w:r w:rsidR="00090E4D" w:rsidRPr="00D8208E">
        <w:rPr>
          <w:rFonts w:cs="Arial"/>
        </w:rPr>
        <w:t xml:space="preserve">public body </w:t>
      </w:r>
      <w:r w:rsidR="002127C8">
        <w:rPr>
          <w:rFonts w:cs="Arial"/>
        </w:rPr>
        <w:t xml:space="preserve">within their portfolio </w:t>
      </w:r>
      <w:r w:rsidR="00090E4D" w:rsidRPr="00D8208E">
        <w:rPr>
          <w:rFonts w:cs="Arial"/>
        </w:rPr>
        <w:t xml:space="preserve">on the condition that the loan is repaid </w:t>
      </w:r>
      <w:r w:rsidR="002127C8">
        <w:rPr>
          <w:rFonts w:cs="Arial"/>
        </w:rPr>
        <w:t xml:space="preserve">over a </w:t>
      </w:r>
      <w:r w:rsidR="00EF5AEF">
        <w:rPr>
          <w:rFonts w:cs="Arial"/>
        </w:rPr>
        <w:t>five-year</w:t>
      </w:r>
      <w:r w:rsidR="002127C8">
        <w:rPr>
          <w:rFonts w:cs="Arial"/>
        </w:rPr>
        <w:t xml:space="preserve"> period </w:t>
      </w:r>
      <w:r w:rsidR="00090E4D" w:rsidRPr="00D8208E">
        <w:rPr>
          <w:rFonts w:cs="Arial"/>
        </w:rPr>
        <w:t>following practical completion of the project.</w:t>
      </w:r>
    </w:p>
    <w:p w14:paraId="3F0577C0" w14:textId="74461F40" w:rsidR="00090E4D" w:rsidRDefault="00090E4D" w:rsidP="00090E4D">
      <w:pPr>
        <w:spacing w:after="120"/>
        <w:rPr>
          <w:rFonts w:cs="Arial"/>
        </w:rPr>
      </w:pPr>
      <w:r>
        <w:rPr>
          <w:rFonts w:cs="Arial"/>
        </w:rPr>
        <w:t xml:space="preserve">The savings </w:t>
      </w:r>
      <w:r w:rsidR="002127C8">
        <w:rPr>
          <w:rFonts w:cs="Arial"/>
        </w:rPr>
        <w:t xml:space="preserve">delivered </w:t>
      </w:r>
      <w:r>
        <w:rPr>
          <w:rFonts w:cs="Arial"/>
        </w:rPr>
        <w:t xml:space="preserve">by the EPC project (i.e. reduced energy and water expenditure and maintenance </w:t>
      </w:r>
      <w:r w:rsidR="002127C8">
        <w:rPr>
          <w:rFonts w:cs="Arial"/>
        </w:rPr>
        <w:t xml:space="preserve">cost </w:t>
      </w:r>
      <w:r>
        <w:rPr>
          <w:rFonts w:cs="Arial"/>
        </w:rPr>
        <w:t xml:space="preserve">savings) are </w:t>
      </w:r>
      <w:r w:rsidR="002127C8">
        <w:rPr>
          <w:rFonts w:cs="Arial"/>
        </w:rPr>
        <w:t xml:space="preserve">realised </w:t>
      </w:r>
      <w:r>
        <w:rPr>
          <w:rFonts w:cs="Arial"/>
        </w:rPr>
        <w:t xml:space="preserve">by the department or agency undertaking </w:t>
      </w:r>
      <w:r>
        <w:rPr>
          <w:rFonts w:cs="Arial"/>
        </w:rPr>
        <w:lastRenderedPageBreak/>
        <w:t xml:space="preserve">the project and </w:t>
      </w:r>
      <w:r w:rsidR="002127C8">
        <w:rPr>
          <w:rFonts w:cs="Arial"/>
        </w:rPr>
        <w:t xml:space="preserve">can be </w:t>
      </w:r>
      <w:r>
        <w:rPr>
          <w:rFonts w:cs="Arial"/>
        </w:rPr>
        <w:t>used to repay the loan. This process effectively renders EPC projects self-</w:t>
      </w:r>
      <w:r w:rsidR="00EF5AEF">
        <w:rPr>
          <w:rFonts w:cs="Arial"/>
        </w:rPr>
        <w:t>funding and</w:t>
      </w:r>
      <w:r>
        <w:rPr>
          <w:rFonts w:cs="Arial"/>
        </w:rPr>
        <w:t xml:space="preserve"> m</w:t>
      </w:r>
      <w:r w:rsidR="002127C8">
        <w:rPr>
          <w:rFonts w:cs="Arial"/>
        </w:rPr>
        <w:t xml:space="preserve">inimises impacts on department or agency </w:t>
      </w:r>
      <w:r>
        <w:rPr>
          <w:rFonts w:cs="Arial"/>
        </w:rPr>
        <w:t>cash flow.</w:t>
      </w:r>
    </w:p>
    <w:p w14:paraId="4FCFDFC2" w14:textId="77777777" w:rsidR="00090E4D" w:rsidRDefault="00090E4D" w:rsidP="00090E4D">
      <w:pPr>
        <w:spacing w:after="120"/>
        <w:rPr>
          <w:rFonts w:cs="Arial"/>
        </w:rPr>
      </w:pPr>
    </w:p>
    <w:p w14:paraId="74C7FB9A" w14:textId="77777777" w:rsidR="00090E4D" w:rsidRPr="00AF1505" w:rsidRDefault="00090E4D" w:rsidP="00090E4D">
      <w:pPr>
        <w:pStyle w:val="Heading2"/>
        <w:rPr>
          <w:rFonts w:cs="Arial"/>
        </w:rPr>
      </w:pPr>
      <w:bookmarkStart w:id="15" w:name="_Toc339620611"/>
      <w:r>
        <w:rPr>
          <w:rFonts w:cs="Arial"/>
        </w:rPr>
        <w:t>The Panel</w:t>
      </w:r>
      <w:bookmarkEnd w:id="15"/>
    </w:p>
    <w:p w14:paraId="370C32E4" w14:textId="54C193C3" w:rsidR="00090E4D" w:rsidRDefault="00090E4D" w:rsidP="00090E4D">
      <w:pPr>
        <w:spacing w:after="120"/>
        <w:rPr>
          <w:rFonts w:cs="Arial"/>
        </w:rPr>
      </w:pPr>
      <w:r>
        <w:rPr>
          <w:rFonts w:cs="Arial"/>
        </w:rPr>
        <w:t xml:space="preserve">Through a public Expression of Interest process and comprehensive assessment of submissions, </w:t>
      </w:r>
      <w:r w:rsidR="007469FF">
        <w:rPr>
          <w:rFonts w:cs="Arial"/>
        </w:rPr>
        <w:t>DTP</w:t>
      </w:r>
      <w:r>
        <w:rPr>
          <w:rFonts w:cs="Arial"/>
        </w:rPr>
        <w:t xml:space="preserve"> has established a panel of pre-qualified Energy Services Companies (ESCOs) for the </w:t>
      </w:r>
      <w:r w:rsidR="00B23AF8">
        <w:rPr>
          <w:rFonts w:cs="Arial"/>
        </w:rPr>
        <w:t>GGB</w:t>
      </w:r>
      <w:r>
        <w:rPr>
          <w:rFonts w:cs="Arial"/>
        </w:rPr>
        <w:t xml:space="preserve"> program. Members of the panel have demonstrated required competencies, and in most cases have previous experience, in delivering EPC projects.</w:t>
      </w:r>
    </w:p>
    <w:p w14:paraId="6A0916B0" w14:textId="77777777" w:rsidR="00090E4D" w:rsidRDefault="00090E4D" w:rsidP="00090E4D">
      <w:pPr>
        <w:spacing w:after="120"/>
        <w:rPr>
          <w:rFonts w:cs="Arial"/>
        </w:rPr>
      </w:pPr>
      <w:r>
        <w:rPr>
          <w:rFonts w:cs="Arial"/>
        </w:rPr>
        <w:t>The intention of the panel is to build a streamlined tender process and reduce the administrative burden for each Victorian government EPC (or equivalent) project. Departments and agencies wishing to engage in an EPC project are able to tender selectively from the panel for a Request for Proposal</w:t>
      </w:r>
      <w:r w:rsidR="003C61E2">
        <w:rPr>
          <w:rFonts w:cs="Arial"/>
        </w:rPr>
        <w:t xml:space="preserve"> (RFP)</w:t>
      </w:r>
      <w:r>
        <w:rPr>
          <w:rFonts w:cs="Arial"/>
        </w:rPr>
        <w:t>, bypassing the Expression of Interest process.</w:t>
      </w:r>
    </w:p>
    <w:p w14:paraId="79B8512D" w14:textId="5DB55651" w:rsidR="00090E4D" w:rsidRDefault="00090E4D" w:rsidP="00090E4D">
      <w:pPr>
        <w:spacing w:after="120"/>
        <w:rPr>
          <w:rFonts w:cs="Arial"/>
        </w:rPr>
      </w:pPr>
      <w:r>
        <w:rPr>
          <w:rFonts w:cs="Arial"/>
        </w:rPr>
        <w:t xml:space="preserve">Based on the ongoing performance of panel members and changes in industry, the panel may be updated with additional or removal of suppliers by </w:t>
      </w:r>
      <w:r w:rsidR="007469FF">
        <w:rPr>
          <w:rFonts w:cs="Arial"/>
        </w:rPr>
        <w:t>DTP</w:t>
      </w:r>
      <w:r>
        <w:rPr>
          <w:rFonts w:cs="Arial"/>
        </w:rPr>
        <w:t xml:space="preserve"> as required.</w:t>
      </w:r>
    </w:p>
    <w:p w14:paraId="2F0F1320" w14:textId="4929B3C2" w:rsidR="00090E4D" w:rsidRDefault="00090E4D" w:rsidP="00090E4D">
      <w:pPr>
        <w:spacing w:after="120"/>
        <w:rPr>
          <w:rFonts w:cs="Arial"/>
        </w:rPr>
      </w:pPr>
      <w:r>
        <w:rPr>
          <w:rFonts w:cs="Arial"/>
        </w:rPr>
        <w:t xml:space="preserve">Access to information on members of the panel may be obtained from </w:t>
      </w:r>
      <w:r w:rsidR="00B23AF8">
        <w:rPr>
          <w:rFonts w:cs="Arial"/>
        </w:rPr>
        <w:t>GGB</w:t>
      </w:r>
      <w:r>
        <w:rPr>
          <w:rFonts w:cs="Arial"/>
        </w:rPr>
        <w:t xml:space="preserve"> facilitators within </w:t>
      </w:r>
      <w:r w:rsidR="007469FF">
        <w:rPr>
          <w:rFonts w:cs="Arial"/>
        </w:rPr>
        <w:t>DTP</w:t>
      </w:r>
      <w:r>
        <w:rPr>
          <w:rFonts w:cs="Arial"/>
        </w:rPr>
        <w:t xml:space="preserve">, and </w:t>
      </w:r>
      <w:r w:rsidR="00664EEA">
        <w:rPr>
          <w:rFonts w:cs="Arial"/>
        </w:rPr>
        <w:t xml:space="preserve">online at </w:t>
      </w:r>
      <w:hyperlink r:id="rId18" w:history="1">
        <w:r w:rsidR="003C61E2" w:rsidRPr="009A0314">
          <w:rPr>
            <w:rStyle w:val="Hyperlink"/>
            <w:rFonts w:cs="Arial"/>
          </w:rPr>
          <w:t>www.procurement.vic.gov.au</w:t>
        </w:r>
      </w:hyperlink>
      <w:r>
        <w:rPr>
          <w:rFonts w:cs="Arial"/>
        </w:rPr>
        <w:t>.</w:t>
      </w:r>
    </w:p>
    <w:p w14:paraId="705D7C21" w14:textId="77777777" w:rsidR="003C61E2" w:rsidRDefault="003C61E2" w:rsidP="00090E4D">
      <w:pPr>
        <w:spacing w:after="120"/>
        <w:rPr>
          <w:rFonts w:cs="Arial"/>
        </w:rPr>
      </w:pPr>
    </w:p>
    <w:p w14:paraId="4D6FDF18" w14:textId="77777777" w:rsidR="00090E4D" w:rsidRDefault="00090E4D" w:rsidP="00090E4D">
      <w:pPr>
        <w:pStyle w:val="Heading2"/>
        <w:rPr>
          <w:rFonts w:cs="Arial"/>
        </w:rPr>
      </w:pPr>
      <w:bookmarkStart w:id="16" w:name="_Toc339620612"/>
      <w:r>
        <w:rPr>
          <w:rFonts w:cs="Arial"/>
        </w:rPr>
        <w:t>Standard Templates</w:t>
      </w:r>
      <w:bookmarkEnd w:id="16"/>
    </w:p>
    <w:p w14:paraId="57CE8524" w14:textId="77777777" w:rsidR="00090E4D" w:rsidRDefault="00090E4D" w:rsidP="00090E4D">
      <w:r>
        <w:t xml:space="preserve">To assist in the tender process, a template for the </w:t>
      </w:r>
      <w:r w:rsidR="00664EEA">
        <w:t>RFP</w:t>
      </w:r>
      <w:r>
        <w:t xml:space="preserve"> document is available for use in the select tender for an EPC project. </w:t>
      </w:r>
    </w:p>
    <w:p w14:paraId="28D6A5B9" w14:textId="77777777" w:rsidR="00090E4D" w:rsidRDefault="00090E4D" w:rsidP="00090E4D">
      <w:r>
        <w:t>In addition, use of standard templates for the Detailed Facility Study (DFS) agreement and EPC has been agreed between the Victorian government and all members of the Panel (see Section 1.4).</w:t>
      </w:r>
    </w:p>
    <w:p w14:paraId="4DA07669" w14:textId="7C7C425C" w:rsidR="00090E4D" w:rsidRDefault="00090E4D" w:rsidP="00090E4D">
      <w:pPr>
        <w:rPr>
          <w:rFonts w:cs="Arial"/>
        </w:rPr>
      </w:pPr>
      <w:r>
        <w:rPr>
          <w:rFonts w:cs="Arial"/>
        </w:rPr>
        <w:t xml:space="preserve">The template RFP document, and the standard DFS and EPC contracts may be obtained from </w:t>
      </w:r>
      <w:r w:rsidR="00B23AF8">
        <w:rPr>
          <w:rFonts w:cs="Arial"/>
        </w:rPr>
        <w:t>GGB</w:t>
      </w:r>
      <w:r>
        <w:rPr>
          <w:rFonts w:cs="Arial"/>
        </w:rPr>
        <w:t xml:space="preserve"> facilitators within </w:t>
      </w:r>
      <w:r w:rsidR="007469FF">
        <w:rPr>
          <w:rFonts w:cs="Arial"/>
        </w:rPr>
        <w:t>DTP</w:t>
      </w:r>
      <w:r>
        <w:rPr>
          <w:rFonts w:cs="Arial"/>
        </w:rPr>
        <w:t>, and</w:t>
      </w:r>
      <w:r w:rsidR="00664EEA" w:rsidRPr="00664EEA">
        <w:rPr>
          <w:rFonts w:cs="Arial"/>
        </w:rPr>
        <w:t xml:space="preserve"> </w:t>
      </w:r>
      <w:r w:rsidR="00664EEA">
        <w:rPr>
          <w:rFonts w:cs="Arial"/>
        </w:rPr>
        <w:t>online at www.procurement.vic.gov.au.</w:t>
      </w:r>
    </w:p>
    <w:p w14:paraId="1FEB6992" w14:textId="77777777" w:rsidR="00090E4D" w:rsidRDefault="00090E4D" w:rsidP="00090E4D">
      <w:pPr>
        <w:spacing w:after="120"/>
        <w:rPr>
          <w:rFonts w:cs="Arial"/>
        </w:rPr>
      </w:pPr>
    </w:p>
    <w:p w14:paraId="253DCE32" w14:textId="77777777" w:rsidR="00090E4D" w:rsidRDefault="00090E4D" w:rsidP="00090E4D">
      <w:pPr>
        <w:pStyle w:val="Heading2"/>
        <w:rPr>
          <w:rFonts w:cs="Arial"/>
        </w:rPr>
      </w:pPr>
      <w:bookmarkStart w:id="17" w:name="_Toc339620613"/>
      <w:r>
        <w:rPr>
          <w:rFonts w:cs="Arial"/>
        </w:rPr>
        <w:t>Project Facilitation Service</w:t>
      </w:r>
      <w:bookmarkEnd w:id="17"/>
    </w:p>
    <w:p w14:paraId="4F1C2AEE" w14:textId="23C39C89" w:rsidR="00090E4D" w:rsidRPr="00A07672" w:rsidRDefault="00090E4D" w:rsidP="0041782E">
      <w:pPr>
        <w:spacing w:after="120"/>
      </w:pPr>
      <w:r>
        <w:t xml:space="preserve">As part of the </w:t>
      </w:r>
      <w:r w:rsidR="00B23AF8">
        <w:t>GGB</w:t>
      </w:r>
      <w:r>
        <w:t xml:space="preserve">, all </w:t>
      </w:r>
      <w:r w:rsidRPr="00A07672">
        <w:t xml:space="preserve">departments and agencies will be supported by </w:t>
      </w:r>
      <w:r>
        <w:t xml:space="preserve">a central facilitation service from </w:t>
      </w:r>
      <w:r w:rsidR="007469FF">
        <w:t>DTP</w:t>
      </w:r>
      <w:r>
        <w:t xml:space="preserve"> for all EPC or equivalent projects. </w:t>
      </w:r>
      <w:r w:rsidR="00B23AF8">
        <w:t>GGB</w:t>
      </w:r>
      <w:r>
        <w:t xml:space="preserve"> facilitators</w:t>
      </w:r>
      <w:r w:rsidRPr="00A07672">
        <w:t xml:space="preserve"> will </w:t>
      </w:r>
      <w:r>
        <w:t xml:space="preserve">be available to </w:t>
      </w:r>
      <w:r w:rsidRPr="00A07672">
        <w:t>assist with the following:</w:t>
      </w:r>
    </w:p>
    <w:p w14:paraId="06A7D357" w14:textId="77777777" w:rsidR="00090E4D" w:rsidRPr="00A07672" w:rsidRDefault="00664EEA" w:rsidP="0041782E">
      <w:pPr>
        <w:numPr>
          <w:ilvl w:val="0"/>
          <w:numId w:val="17"/>
        </w:numPr>
        <w:spacing w:after="120"/>
      </w:pPr>
      <w:r>
        <w:t>a</w:t>
      </w:r>
      <w:r w:rsidR="00090E4D" w:rsidRPr="00A07672">
        <w:t>ccess to standard tender documentation and contracts</w:t>
      </w:r>
      <w:r>
        <w:t>;</w:t>
      </w:r>
    </w:p>
    <w:p w14:paraId="6F637324" w14:textId="77777777" w:rsidR="00090E4D" w:rsidRPr="00A07672" w:rsidRDefault="00664EEA" w:rsidP="0041782E">
      <w:pPr>
        <w:numPr>
          <w:ilvl w:val="0"/>
          <w:numId w:val="17"/>
        </w:numPr>
        <w:spacing w:after="120"/>
      </w:pPr>
      <w:r>
        <w:t>s</w:t>
      </w:r>
      <w:r w:rsidR="00090E4D" w:rsidRPr="00A07672">
        <w:t>coping of potential options for tendering of projects</w:t>
      </w:r>
      <w:r>
        <w:t>;</w:t>
      </w:r>
    </w:p>
    <w:p w14:paraId="5545114E" w14:textId="77777777" w:rsidR="00090E4D" w:rsidRPr="00A07672" w:rsidRDefault="00664EEA" w:rsidP="0041782E">
      <w:pPr>
        <w:numPr>
          <w:ilvl w:val="0"/>
          <w:numId w:val="17"/>
        </w:numPr>
        <w:spacing w:after="120"/>
      </w:pPr>
      <w:r>
        <w:t>a</w:t>
      </w:r>
      <w:r w:rsidR="00090E4D" w:rsidRPr="00A07672">
        <w:t>dvice and support in the management of tender processes</w:t>
      </w:r>
      <w:r>
        <w:t>;</w:t>
      </w:r>
    </w:p>
    <w:p w14:paraId="55B5C676" w14:textId="77777777" w:rsidR="00090E4D" w:rsidRPr="00A07672" w:rsidRDefault="00664EEA" w:rsidP="0041782E">
      <w:pPr>
        <w:numPr>
          <w:ilvl w:val="0"/>
          <w:numId w:val="17"/>
        </w:numPr>
        <w:spacing w:after="120"/>
      </w:pPr>
      <w:r>
        <w:t>a</w:t>
      </w:r>
      <w:r w:rsidR="00090E4D" w:rsidRPr="00A07672">
        <w:t>dvice and support in determining appropriate funding requirements</w:t>
      </w:r>
      <w:r>
        <w:t>;</w:t>
      </w:r>
    </w:p>
    <w:p w14:paraId="398B70A3" w14:textId="77777777" w:rsidR="00090E4D" w:rsidRPr="00A07672" w:rsidRDefault="00664EEA" w:rsidP="0041782E">
      <w:pPr>
        <w:numPr>
          <w:ilvl w:val="0"/>
          <w:numId w:val="17"/>
        </w:numPr>
        <w:spacing w:after="120"/>
      </w:pPr>
      <w:r>
        <w:lastRenderedPageBreak/>
        <w:t>a</w:t>
      </w:r>
      <w:r w:rsidR="00090E4D" w:rsidRPr="00A07672">
        <w:t>dvice and support in the implementation of projects</w:t>
      </w:r>
      <w:r>
        <w:t>;</w:t>
      </w:r>
    </w:p>
    <w:p w14:paraId="356CF9E7" w14:textId="77777777" w:rsidR="00090E4D" w:rsidRPr="00A07672" w:rsidRDefault="00664EEA" w:rsidP="0041782E">
      <w:pPr>
        <w:numPr>
          <w:ilvl w:val="0"/>
          <w:numId w:val="17"/>
        </w:numPr>
        <w:spacing w:after="120"/>
      </w:pPr>
      <w:r>
        <w:t>a</w:t>
      </w:r>
      <w:r w:rsidR="00090E4D" w:rsidRPr="00A07672">
        <w:t>ccess to specialist technical and legal advice if required</w:t>
      </w:r>
      <w:r>
        <w:t>;</w:t>
      </w:r>
    </w:p>
    <w:p w14:paraId="30BBE0D8" w14:textId="77777777" w:rsidR="00090E4D" w:rsidRPr="00A07672" w:rsidRDefault="00664EEA" w:rsidP="0041782E">
      <w:pPr>
        <w:numPr>
          <w:ilvl w:val="0"/>
          <w:numId w:val="17"/>
        </w:numPr>
        <w:spacing w:after="120"/>
      </w:pPr>
      <w:r>
        <w:t>a</w:t>
      </w:r>
      <w:r w:rsidR="00090E4D" w:rsidRPr="00A07672">
        <w:t>ccess to specialist monitoring and verification advice if required</w:t>
      </w:r>
      <w:r>
        <w:t>; and</w:t>
      </w:r>
    </w:p>
    <w:p w14:paraId="32AD94B6" w14:textId="77777777" w:rsidR="00090E4D" w:rsidRPr="00A07672" w:rsidRDefault="00664EEA" w:rsidP="00090E4D">
      <w:pPr>
        <w:numPr>
          <w:ilvl w:val="0"/>
          <w:numId w:val="17"/>
        </w:numPr>
      </w:pPr>
      <w:r>
        <w:t>c</w:t>
      </w:r>
      <w:r w:rsidR="00090E4D" w:rsidRPr="00A07672">
        <w:t>oordination of program results and case studies</w:t>
      </w:r>
      <w:r>
        <w:t>.</w:t>
      </w:r>
    </w:p>
    <w:p w14:paraId="482EE694" w14:textId="77777777" w:rsidR="00090E4D" w:rsidRDefault="00090E4D" w:rsidP="00090E4D">
      <w:pPr>
        <w:spacing w:after="120"/>
        <w:rPr>
          <w:rFonts w:cs="Arial"/>
        </w:rPr>
      </w:pPr>
    </w:p>
    <w:p w14:paraId="4A509B26" w14:textId="77777777" w:rsidR="00090E4D" w:rsidRDefault="003C61E2" w:rsidP="00090E4D">
      <w:pPr>
        <w:spacing w:after="120"/>
        <w:rPr>
          <w:rFonts w:cs="Arial"/>
        </w:rPr>
      </w:pPr>
      <w:r>
        <w:rPr>
          <w:rFonts w:cs="Arial"/>
        </w:rPr>
        <w:br w:type="page"/>
      </w:r>
    </w:p>
    <w:p w14:paraId="115CE36A" w14:textId="77777777" w:rsidR="00090E4D" w:rsidRDefault="00090E4D" w:rsidP="00090E4D">
      <w:pPr>
        <w:pStyle w:val="Heading1"/>
        <w:rPr>
          <w:rFonts w:cs="Arial"/>
        </w:rPr>
      </w:pPr>
      <w:bookmarkStart w:id="18" w:name="_Toc339620614"/>
      <w:r w:rsidRPr="00AF1505">
        <w:rPr>
          <w:rFonts w:cs="Arial"/>
        </w:rPr>
        <w:t xml:space="preserve">Project </w:t>
      </w:r>
      <w:r>
        <w:rPr>
          <w:rFonts w:cs="Arial"/>
        </w:rPr>
        <w:t>Governance</w:t>
      </w:r>
      <w:bookmarkEnd w:id="18"/>
    </w:p>
    <w:p w14:paraId="338D0E7C" w14:textId="77777777" w:rsidR="003C61E2" w:rsidRPr="003C61E2" w:rsidRDefault="005E2A19" w:rsidP="003C61E2">
      <w:r>
        <w:rPr>
          <w:rFonts w:cs="Arial"/>
          <w:noProof/>
          <w:lang w:eastAsia="en-AU"/>
        </w:rPr>
        <w:pict w14:anchorId="022C049E">
          <v:shape id="_x0000_s2683" type="#_x0000_t202" style="position:absolute;left:0;text-align:left;margin-left:142.15pt;margin-top:8.8pt;width:163.6pt;height:51.5pt;z-index:251654144" filled="f" stroked="f">
            <v:textbox style="mso-next-textbox:#_x0000_s2683">
              <w:txbxContent>
                <w:tbl>
                  <w:tblPr>
                    <w:tblW w:w="2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tblGrid>
                  <w:tr w:rsidR="00A81CD4" w14:paraId="166B7537" w14:textId="77777777" w:rsidTr="00F84ECF">
                    <w:trPr>
                      <w:trHeight w:val="305"/>
                    </w:trPr>
                    <w:tc>
                      <w:tcPr>
                        <w:tcW w:w="2977" w:type="dxa"/>
                        <w:shd w:val="clear" w:color="auto" w:fill="7DC119"/>
                      </w:tcPr>
                      <w:p w14:paraId="514D1D57" w14:textId="77777777" w:rsidR="00A81CD4" w:rsidRDefault="00A81CD4" w:rsidP="00312CCC">
                        <w:pPr>
                          <w:spacing w:before="40" w:after="40" w:line="240" w:lineRule="auto"/>
                          <w:jc w:val="center"/>
                        </w:pPr>
                        <w:r>
                          <w:rPr>
                            <w:b/>
                            <w:color w:val="FFFFFF"/>
                            <w:lang w:val="en-GB"/>
                          </w:rPr>
                          <w:t>Delegated Approver</w:t>
                        </w:r>
                      </w:p>
                    </w:tc>
                  </w:tr>
                  <w:tr w:rsidR="00A81CD4" w14:paraId="48794197" w14:textId="77777777" w:rsidTr="00993260">
                    <w:trPr>
                      <w:trHeight w:val="528"/>
                    </w:trPr>
                    <w:tc>
                      <w:tcPr>
                        <w:tcW w:w="2977" w:type="dxa"/>
                        <w:vAlign w:val="center"/>
                      </w:tcPr>
                      <w:p w14:paraId="337C73F5" w14:textId="77777777" w:rsidR="00A81CD4" w:rsidRDefault="00A81CD4" w:rsidP="00993260">
                        <w:pPr>
                          <w:pStyle w:val="Header"/>
                          <w:tabs>
                            <w:tab w:val="clear" w:pos="4153"/>
                            <w:tab w:val="clear" w:pos="8306"/>
                          </w:tabs>
                          <w:spacing w:before="40" w:after="40" w:line="240" w:lineRule="auto"/>
                          <w:jc w:val="center"/>
                        </w:pPr>
                        <w:r>
                          <w:t>e.g. CEO, Board, Minister</w:t>
                        </w:r>
                      </w:p>
                    </w:tc>
                  </w:tr>
                </w:tbl>
                <w:p w14:paraId="6ED6118C" w14:textId="77777777" w:rsidR="00A81CD4" w:rsidRDefault="00A81CD4" w:rsidP="00090E4D"/>
              </w:txbxContent>
            </v:textbox>
          </v:shape>
        </w:pict>
      </w:r>
    </w:p>
    <w:p w14:paraId="45716EA2" w14:textId="77777777" w:rsidR="00090E4D" w:rsidRPr="00AF1505" w:rsidRDefault="00090E4D" w:rsidP="00090E4D">
      <w:pPr>
        <w:keepNext/>
        <w:rPr>
          <w:rFonts w:cs="Arial"/>
        </w:rPr>
      </w:pPr>
    </w:p>
    <w:p w14:paraId="2BAE108C" w14:textId="77777777" w:rsidR="00090E4D" w:rsidRPr="00AF1505" w:rsidRDefault="005E2A19" w:rsidP="00090E4D">
      <w:pPr>
        <w:keepNext/>
        <w:rPr>
          <w:rFonts w:cs="Arial"/>
        </w:rPr>
      </w:pPr>
      <w:r>
        <w:rPr>
          <w:rFonts w:cs="Arial"/>
          <w:noProof/>
          <w:lang w:eastAsia="en-AU"/>
        </w:rPr>
        <w:pict w14:anchorId="6DB9CFA0">
          <v:line id="_x0000_s2684" style="position:absolute;left:0;text-align:left;z-index:251655168" from="223.15pt,8.1pt" to="223.15pt,33.8pt"/>
        </w:pict>
      </w:r>
    </w:p>
    <w:p w14:paraId="4FBDA094" w14:textId="77777777" w:rsidR="00090E4D" w:rsidRPr="00AF1505" w:rsidRDefault="005E2A19" w:rsidP="00090E4D">
      <w:pPr>
        <w:pStyle w:val="Header"/>
        <w:keepNext/>
        <w:tabs>
          <w:tab w:val="clear" w:pos="4153"/>
          <w:tab w:val="clear" w:pos="8306"/>
        </w:tabs>
        <w:rPr>
          <w:rFonts w:cs="Arial"/>
        </w:rPr>
      </w:pPr>
      <w:r>
        <w:rPr>
          <w:rFonts w:cs="Arial"/>
          <w:noProof/>
          <w:lang w:eastAsia="en-AU"/>
        </w:rPr>
        <w:pict w14:anchorId="0C5F301B">
          <v:shape id="_x0000_s2681" type="#_x0000_t202" style="position:absolute;left:0;text-align:left;margin-left:-1.85pt;margin-top:5.3pt;width:450pt;height:99.8pt;z-index:251652096" filled="f" stroked="f">
            <v:textbox style="mso-next-textbox:#_x0000_s2681">
              <w:txbxContent>
                <w:tbl>
                  <w:tblPr>
                    <w:tblW w:w="8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976"/>
                    <w:gridCol w:w="2977"/>
                  </w:tblGrid>
                  <w:tr w:rsidR="00A81CD4" w14:paraId="14231174" w14:textId="77777777" w:rsidTr="006A1ACA">
                    <w:trPr>
                      <w:cantSplit/>
                    </w:trPr>
                    <w:tc>
                      <w:tcPr>
                        <w:tcW w:w="8930" w:type="dxa"/>
                        <w:gridSpan w:val="3"/>
                        <w:tcBorders>
                          <w:bottom w:val="single" w:sz="4" w:space="0" w:color="auto"/>
                        </w:tcBorders>
                        <w:shd w:val="clear" w:color="auto" w:fill="7DC119"/>
                      </w:tcPr>
                      <w:p w14:paraId="40ABA699" w14:textId="77777777" w:rsidR="00A81CD4" w:rsidRPr="00312CCC" w:rsidRDefault="00A81CD4" w:rsidP="00312CCC">
                        <w:pPr>
                          <w:spacing w:before="40" w:after="40" w:line="240" w:lineRule="auto"/>
                          <w:jc w:val="center"/>
                          <w:rPr>
                            <w:b/>
                            <w:color w:val="FFFFFF"/>
                            <w:lang w:val="en-GB"/>
                          </w:rPr>
                        </w:pPr>
                        <w:r w:rsidRPr="00312CCC">
                          <w:rPr>
                            <w:b/>
                            <w:color w:val="FFFFFF"/>
                            <w:lang w:val="en-GB"/>
                          </w:rPr>
                          <w:t xml:space="preserve">Project </w:t>
                        </w:r>
                        <w:r>
                          <w:rPr>
                            <w:b/>
                            <w:color w:val="FFFFFF"/>
                            <w:lang w:val="en-GB"/>
                          </w:rPr>
                          <w:t xml:space="preserve">Control </w:t>
                        </w:r>
                        <w:r w:rsidRPr="00312CCC">
                          <w:rPr>
                            <w:b/>
                            <w:color w:val="FFFFFF"/>
                            <w:lang w:val="en-GB"/>
                          </w:rPr>
                          <w:t>Board</w:t>
                        </w:r>
                      </w:p>
                    </w:tc>
                  </w:tr>
                  <w:tr w:rsidR="00A81CD4" w14:paraId="52CAA950" w14:textId="77777777" w:rsidTr="00993260">
                    <w:trPr>
                      <w:trHeight w:val="949"/>
                    </w:trPr>
                    <w:tc>
                      <w:tcPr>
                        <w:tcW w:w="2977" w:type="dxa"/>
                        <w:shd w:val="clear" w:color="auto" w:fill="E0E0E0"/>
                        <w:vAlign w:val="center"/>
                      </w:tcPr>
                      <w:p w14:paraId="206148C3" w14:textId="77777777" w:rsidR="00A81CD4" w:rsidRPr="00312CCC" w:rsidRDefault="00A81CD4" w:rsidP="00312CCC">
                        <w:pPr>
                          <w:spacing w:before="40" w:after="40" w:line="240" w:lineRule="auto"/>
                          <w:jc w:val="center"/>
                          <w:rPr>
                            <w:b/>
                            <w:color w:val="000000"/>
                            <w:lang w:val="en-GB"/>
                          </w:rPr>
                        </w:pPr>
                        <w:r w:rsidRPr="00312CCC">
                          <w:rPr>
                            <w:b/>
                            <w:color w:val="000000"/>
                            <w:lang w:val="en-GB"/>
                          </w:rPr>
                          <w:t>Project Sponsor</w:t>
                        </w:r>
                      </w:p>
                    </w:tc>
                    <w:tc>
                      <w:tcPr>
                        <w:tcW w:w="2976" w:type="dxa"/>
                        <w:shd w:val="clear" w:color="auto" w:fill="E0E0E0"/>
                        <w:vAlign w:val="center"/>
                      </w:tcPr>
                      <w:p w14:paraId="4F312E77" w14:textId="77777777" w:rsidR="00A81CD4" w:rsidRPr="00312CCC" w:rsidRDefault="00A81CD4" w:rsidP="00312CCC">
                        <w:pPr>
                          <w:spacing w:before="40" w:after="40" w:line="240" w:lineRule="auto"/>
                          <w:jc w:val="center"/>
                          <w:rPr>
                            <w:b/>
                            <w:color w:val="000000"/>
                            <w:lang w:val="en-GB"/>
                          </w:rPr>
                        </w:pPr>
                        <w:r w:rsidRPr="00312CCC">
                          <w:rPr>
                            <w:b/>
                            <w:color w:val="000000"/>
                            <w:lang w:val="en-GB"/>
                          </w:rPr>
                          <w:t>Departmental Representative</w:t>
                        </w:r>
                      </w:p>
                    </w:tc>
                    <w:tc>
                      <w:tcPr>
                        <w:tcW w:w="2977" w:type="dxa"/>
                        <w:shd w:val="clear" w:color="auto" w:fill="E0E0E0"/>
                        <w:vAlign w:val="center"/>
                      </w:tcPr>
                      <w:p w14:paraId="2CD06BF7" w14:textId="2996ACFB" w:rsidR="00A81CD4" w:rsidRPr="00312CCC" w:rsidRDefault="00A81CD4" w:rsidP="00312CCC">
                        <w:pPr>
                          <w:spacing w:before="40" w:after="40" w:line="240" w:lineRule="auto"/>
                          <w:jc w:val="center"/>
                          <w:rPr>
                            <w:b/>
                            <w:color w:val="000000"/>
                            <w:lang w:val="en-GB"/>
                          </w:rPr>
                        </w:pPr>
                        <w:r w:rsidRPr="00312CCC">
                          <w:rPr>
                            <w:b/>
                            <w:color w:val="000000"/>
                            <w:lang w:val="en-GB"/>
                          </w:rPr>
                          <w:t xml:space="preserve">Other Representative </w:t>
                        </w:r>
                        <w:r w:rsidRPr="00312CCC">
                          <w:rPr>
                            <w:b/>
                            <w:color w:val="000000"/>
                            <w:lang w:val="en-GB"/>
                          </w:rPr>
                          <w:br/>
                          <w:t>(</w:t>
                        </w:r>
                        <w:r w:rsidR="00EF5AEF" w:rsidRPr="00312CCC">
                          <w:rPr>
                            <w:b/>
                            <w:color w:val="000000"/>
                            <w:lang w:val="en-GB"/>
                          </w:rPr>
                          <w:t>e.g.,</w:t>
                        </w:r>
                        <w:r w:rsidRPr="00312CCC">
                          <w:rPr>
                            <w:b/>
                            <w:color w:val="000000"/>
                            <w:lang w:val="en-GB"/>
                          </w:rPr>
                          <w:t xml:space="preserve"> facilities, operations, environment)</w:t>
                        </w:r>
                      </w:p>
                    </w:tc>
                  </w:tr>
                  <w:tr w:rsidR="00A81CD4" w14:paraId="2D7ECA10" w14:textId="77777777" w:rsidTr="00993260">
                    <w:trPr>
                      <w:trHeight w:val="511"/>
                    </w:trPr>
                    <w:tc>
                      <w:tcPr>
                        <w:tcW w:w="2977" w:type="dxa"/>
                        <w:vAlign w:val="center"/>
                      </w:tcPr>
                      <w:p w14:paraId="43CE3FF3" w14:textId="77777777" w:rsidR="00A81CD4" w:rsidRDefault="00A81CD4" w:rsidP="00993260">
                        <w:pPr>
                          <w:pStyle w:val="Header"/>
                          <w:tabs>
                            <w:tab w:val="clear" w:pos="4153"/>
                            <w:tab w:val="clear" w:pos="8306"/>
                          </w:tabs>
                          <w:spacing w:before="40" w:after="40" w:line="240" w:lineRule="auto"/>
                          <w:jc w:val="center"/>
                        </w:pPr>
                      </w:p>
                    </w:tc>
                    <w:tc>
                      <w:tcPr>
                        <w:tcW w:w="2976" w:type="dxa"/>
                        <w:vAlign w:val="center"/>
                      </w:tcPr>
                      <w:p w14:paraId="5A78179B" w14:textId="77777777" w:rsidR="00A81CD4" w:rsidRDefault="00A81CD4" w:rsidP="00993260">
                        <w:pPr>
                          <w:pStyle w:val="Header"/>
                          <w:tabs>
                            <w:tab w:val="clear" w:pos="4153"/>
                            <w:tab w:val="clear" w:pos="8306"/>
                          </w:tabs>
                          <w:spacing w:before="40" w:after="40" w:line="240" w:lineRule="auto"/>
                          <w:jc w:val="center"/>
                        </w:pPr>
                      </w:p>
                    </w:tc>
                    <w:tc>
                      <w:tcPr>
                        <w:tcW w:w="2977" w:type="dxa"/>
                        <w:vAlign w:val="center"/>
                      </w:tcPr>
                      <w:p w14:paraId="4C2E7657" w14:textId="77777777" w:rsidR="00A81CD4" w:rsidRDefault="00A81CD4" w:rsidP="00993260">
                        <w:pPr>
                          <w:pStyle w:val="Header"/>
                          <w:tabs>
                            <w:tab w:val="clear" w:pos="4153"/>
                            <w:tab w:val="clear" w:pos="8306"/>
                          </w:tabs>
                          <w:spacing w:before="40" w:after="40" w:line="240" w:lineRule="auto"/>
                          <w:jc w:val="center"/>
                        </w:pPr>
                      </w:p>
                    </w:tc>
                  </w:tr>
                </w:tbl>
                <w:p w14:paraId="741A9536" w14:textId="77777777" w:rsidR="00A81CD4" w:rsidRDefault="00A81CD4" w:rsidP="00090E4D">
                  <w:pPr>
                    <w:pStyle w:val="Header"/>
                  </w:pPr>
                </w:p>
              </w:txbxContent>
            </v:textbox>
          </v:shape>
        </w:pict>
      </w:r>
    </w:p>
    <w:p w14:paraId="38C61FD0" w14:textId="77777777" w:rsidR="00090E4D" w:rsidRPr="00AF1505" w:rsidRDefault="00090E4D" w:rsidP="00090E4D">
      <w:pPr>
        <w:keepNext/>
        <w:rPr>
          <w:rFonts w:cs="Arial"/>
        </w:rPr>
      </w:pPr>
    </w:p>
    <w:p w14:paraId="23BF446F" w14:textId="77777777" w:rsidR="00090E4D" w:rsidRPr="00AF1505" w:rsidRDefault="00090E4D" w:rsidP="00090E4D">
      <w:pPr>
        <w:keepNext/>
        <w:rPr>
          <w:rFonts w:cs="Arial"/>
        </w:rPr>
      </w:pPr>
    </w:p>
    <w:p w14:paraId="7BB10FF1" w14:textId="77777777" w:rsidR="00090E4D" w:rsidRPr="00AF1505" w:rsidRDefault="00090E4D" w:rsidP="00090E4D">
      <w:pPr>
        <w:keepNext/>
        <w:rPr>
          <w:rFonts w:cs="Arial"/>
        </w:rPr>
      </w:pPr>
    </w:p>
    <w:p w14:paraId="52BD848A" w14:textId="77777777" w:rsidR="00090E4D" w:rsidRPr="00AF1505" w:rsidRDefault="005E2A19" w:rsidP="00090E4D">
      <w:pPr>
        <w:keepNext/>
        <w:rPr>
          <w:rFonts w:cs="Arial"/>
        </w:rPr>
      </w:pPr>
      <w:r>
        <w:rPr>
          <w:rFonts w:cs="Arial"/>
          <w:noProof/>
          <w:lang w:eastAsia="en-AU"/>
        </w:rPr>
        <w:pict w14:anchorId="3AC5337B">
          <v:line id="_x0000_s2685" style="position:absolute;left:0;text-align:left;z-index:251656192" from="79.15pt,3.65pt" to="79.15pt,40.5pt"/>
        </w:pict>
      </w:r>
    </w:p>
    <w:p w14:paraId="4B9282DD" w14:textId="77777777" w:rsidR="00090E4D" w:rsidRPr="00AF1505" w:rsidRDefault="005E2A19" w:rsidP="00090E4D">
      <w:pPr>
        <w:pStyle w:val="Header"/>
        <w:keepNext/>
        <w:tabs>
          <w:tab w:val="clear" w:pos="4153"/>
          <w:tab w:val="clear" w:pos="8306"/>
          <w:tab w:val="right" w:pos="8674"/>
        </w:tabs>
        <w:rPr>
          <w:rFonts w:cs="Arial"/>
        </w:rPr>
      </w:pPr>
      <w:r>
        <w:rPr>
          <w:rFonts w:cs="Arial"/>
          <w:noProof/>
          <w:lang w:eastAsia="en-AU"/>
        </w:rPr>
        <w:pict w14:anchorId="3A54CDF3">
          <v:shape id="_x0000_s2679" type="#_x0000_t202" style="position:absolute;left:0;text-align:left;margin-left:-7.1pt;margin-top:12.55pt;width:165.65pt;height:45pt;z-index:251650048" filled="f" stroked="f">
            <v:textbox style="mso-next-textbox:#_x0000_s2679">
              <w:txbxContent>
                <w:tbl>
                  <w:tblPr>
                    <w:tblW w:w="2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tblGrid>
                  <w:tr w:rsidR="00A81CD4" w14:paraId="5625DA34" w14:textId="77777777" w:rsidTr="006A1ACA">
                    <w:trPr>
                      <w:trHeight w:val="305"/>
                    </w:trPr>
                    <w:tc>
                      <w:tcPr>
                        <w:tcW w:w="2977" w:type="dxa"/>
                        <w:shd w:val="clear" w:color="auto" w:fill="7DC119"/>
                      </w:tcPr>
                      <w:p w14:paraId="05061A26" w14:textId="77777777" w:rsidR="00A81CD4" w:rsidRDefault="00A81CD4" w:rsidP="00312CCC">
                        <w:pPr>
                          <w:spacing w:before="40" w:after="40" w:line="240" w:lineRule="auto"/>
                          <w:jc w:val="center"/>
                        </w:pPr>
                        <w:r>
                          <w:rPr>
                            <w:b/>
                            <w:color w:val="FFFFFF"/>
                            <w:lang w:val="en-GB"/>
                          </w:rPr>
                          <w:t>Project Manager</w:t>
                        </w:r>
                      </w:p>
                    </w:tc>
                  </w:tr>
                  <w:tr w:rsidR="00A81CD4" w14:paraId="3CECDE24" w14:textId="77777777" w:rsidTr="00993260">
                    <w:trPr>
                      <w:trHeight w:val="382"/>
                    </w:trPr>
                    <w:tc>
                      <w:tcPr>
                        <w:tcW w:w="2977" w:type="dxa"/>
                        <w:vAlign w:val="center"/>
                      </w:tcPr>
                      <w:p w14:paraId="0530D1CA" w14:textId="77777777" w:rsidR="00A81CD4" w:rsidRDefault="00A81CD4" w:rsidP="00993260">
                        <w:pPr>
                          <w:pStyle w:val="Header"/>
                          <w:tabs>
                            <w:tab w:val="clear" w:pos="4153"/>
                            <w:tab w:val="clear" w:pos="8306"/>
                          </w:tabs>
                          <w:spacing w:before="40" w:after="40" w:line="240" w:lineRule="auto"/>
                          <w:jc w:val="center"/>
                        </w:pPr>
                      </w:p>
                    </w:tc>
                  </w:tr>
                </w:tbl>
                <w:p w14:paraId="6612E7EA" w14:textId="77777777" w:rsidR="00A81CD4" w:rsidRDefault="00A81CD4" w:rsidP="00090E4D"/>
              </w:txbxContent>
            </v:textbox>
          </v:shape>
        </w:pict>
      </w:r>
      <w:r>
        <w:rPr>
          <w:rFonts w:cs="Arial"/>
          <w:noProof/>
          <w:lang w:eastAsia="en-AU"/>
        </w:rPr>
        <w:pict w14:anchorId="626DBC11">
          <v:shape id="_x0000_s2682" type="#_x0000_t202" style="position:absolute;left:0;text-align:left;margin-left:288.75pt;margin-top:10.05pt;width:163.6pt;height:54.8pt;z-index:251653120" filled="f" stroked="f">
            <v:textbox style="mso-next-textbox:#_x0000_s2682">
              <w:txbxContent>
                <w:tbl>
                  <w:tblPr>
                    <w:tblW w:w="2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tblGrid>
                  <w:tr w:rsidR="00A81CD4" w14:paraId="4D00D460" w14:textId="77777777" w:rsidTr="006A1ACA">
                    <w:trPr>
                      <w:trHeight w:val="305"/>
                    </w:trPr>
                    <w:tc>
                      <w:tcPr>
                        <w:tcW w:w="2977" w:type="dxa"/>
                        <w:shd w:val="clear" w:color="auto" w:fill="7DC119"/>
                      </w:tcPr>
                      <w:p w14:paraId="0B015404" w14:textId="5DF21F78" w:rsidR="00A81CD4" w:rsidRDefault="007469FF" w:rsidP="00312CCC">
                        <w:pPr>
                          <w:spacing w:before="40" w:after="40" w:line="240" w:lineRule="auto"/>
                          <w:jc w:val="center"/>
                        </w:pPr>
                        <w:r>
                          <w:rPr>
                            <w:b/>
                            <w:color w:val="FFFFFF"/>
                            <w:lang w:val="en-GB"/>
                          </w:rPr>
                          <w:t>DTP</w:t>
                        </w:r>
                        <w:r w:rsidR="00A81CD4">
                          <w:rPr>
                            <w:b/>
                            <w:color w:val="FFFFFF"/>
                            <w:lang w:val="en-GB"/>
                          </w:rPr>
                          <w:t xml:space="preserve"> Facilitator</w:t>
                        </w:r>
                      </w:p>
                    </w:tc>
                  </w:tr>
                  <w:tr w:rsidR="00A81CD4" w14:paraId="3DF154B6" w14:textId="77777777" w:rsidTr="00993260">
                    <w:trPr>
                      <w:trHeight w:val="382"/>
                    </w:trPr>
                    <w:tc>
                      <w:tcPr>
                        <w:tcW w:w="2977" w:type="dxa"/>
                        <w:vAlign w:val="center"/>
                      </w:tcPr>
                      <w:p w14:paraId="33E0462F" w14:textId="586C51BB" w:rsidR="00A81CD4" w:rsidRDefault="000B3FE8" w:rsidP="00993260">
                        <w:pPr>
                          <w:pStyle w:val="Header"/>
                          <w:tabs>
                            <w:tab w:val="clear" w:pos="4153"/>
                            <w:tab w:val="clear" w:pos="8306"/>
                          </w:tabs>
                          <w:spacing w:before="40" w:after="40" w:line="240" w:lineRule="auto"/>
                          <w:jc w:val="center"/>
                        </w:pPr>
                        <w:r>
                          <w:t>Peter Phan</w:t>
                        </w:r>
                        <w:r w:rsidR="0010740F">
                          <w:t>, Jackson Hobbs</w:t>
                        </w:r>
                      </w:p>
                    </w:tc>
                  </w:tr>
                </w:tbl>
                <w:p w14:paraId="6E4BA993" w14:textId="77777777" w:rsidR="00A81CD4" w:rsidRDefault="00A81CD4" w:rsidP="00090E4D"/>
              </w:txbxContent>
            </v:textbox>
          </v:shape>
        </w:pict>
      </w:r>
      <w:r w:rsidR="00090E4D">
        <w:rPr>
          <w:rFonts w:cs="Arial"/>
        </w:rPr>
        <w:tab/>
      </w:r>
    </w:p>
    <w:p w14:paraId="4EB3453B" w14:textId="77777777" w:rsidR="00090E4D" w:rsidRPr="00AF1505" w:rsidRDefault="005E2A19" w:rsidP="00090E4D">
      <w:pPr>
        <w:keepNext/>
        <w:rPr>
          <w:rFonts w:cs="Arial"/>
        </w:rPr>
      </w:pPr>
      <w:r>
        <w:rPr>
          <w:rFonts w:cs="Arial"/>
          <w:noProof/>
          <w:lang w:eastAsia="en-AU"/>
        </w:rPr>
        <w:pict w14:anchorId="26D4BB62">
          <v:line id="_x0000_s2686" style="position:absolute;left:0;text-align:left;z-index:251657216" from="147.8pt,7.55pt" to="294.95pt,7.55pt">
            <v:stroke dashstyle="dash"/>
          </v:line>
        </w:pict>
      </w:r>
    </w:p>
    <w:p w14:paraId="4E73C651" w14:textId="77777777" w:rsidR="00090E4D" w:rsidRPr="00AF1505" w:rsidRDefault="005E2A19" w:rsidP="00090E4D">
      <w:pPr>
        <w:keepNext/>
        <w:rPr>
          <w:rFonts w:cs="Arial"/>
        </w:rPr>
      </w:pPr>
      <w:r>
        <w:rPr>
          <w:rFonts w:cs="Arial"/>
          <w:noProof/>
          <w:lang w:eastAsia="en-AU"/>
        </w:rPr>
        <w:pict w14:anchorId="4A2564F5">
          <v:line id="_x0000_s2687" style="position:absolute;left:0;text-align:left;z-index:251658240" from="46.85pt,4.1pt" to="46.85pt,61.45pt"/>
        </w:pict>
      </w:r>
      <w:r>
        <w:rPr>
          <w:rFonts w:cs="Arial"/>
          <w:noProof/>
          <w:lang w:eastAsia="en-AU"/>
        </w:rPr>
        <w:pict w14:anchorId="179EFA5A">
          <v:line id="_x0000_s2761" style="position:absolute;left:0;text-align:left;flip:y;z-index:251659264" from="400pt,2.4pt" to="400pt,59.75pt">
            <v:stroke dashstyle="dash"/>
          </v:line>
        </w:pict>
      </w:r>
    </w:p>
    <w:p w14:paraId="4A8C021E" w14:textId="77777777" w:rsidR="00090E4D" w:rsidRPr="00AF1505" w:rsidRDefault="00090E4D" w:rsidP="00090E4D">
      <w:pPr>
        <w:keepNext/>
        <w:rPr>
          <w:rFonts w:cs="Arial"/>
        </w:rPr>
      </w:pPr>
    </w:p>
    <w:p w14:paraId="783A19ED" w14:textId="77777777" w:rsidR="00090E4D" w:rsidRDefault="005E2A19" w:rsidP="00090E4D">
      <w:r>
        <w:rPr>
          <w:rFonts w:cs="Arial"/>
          <w:noProof/>
          <w:lang w:eastAsia="en-AU"/>
        </w:rPr>
        <w:pict w14:anchorId="48F6FF06">
          <v:shape id="_x0000_s2680" type="#_x0000_t202" style="position:absolute;left:0;text-align:left;margin-left:-1.85pt;margin-top:11.75pt;width:450pt;height:73.7pt;z-index:251651072" filled="f" stroked="f">
            <v:textbox style="mso-next-textbox:#_x0000_s2680">
              <w:txbxContent>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1758"/>
                    <w:gridCol w:w="1758"/>
                    <w:gridCol w:w="1758"/>
                    <w:gridCol w:w="1758"/>
                  </w:tblGrid>
                  <w:tr w:rsidR="00A81CD4" w14:paraId="2C0C3677" w14:textId="77777777" w:rsidTr="006A1ACA">
                    <w:trPr>
                      <w:trHeight w:val="414"/>
                    </w:trPr>
                    <w:tc>
                      <w:tcPr>
                        <w:tcW w:w="8931" w:type="dxa"/>
                        <w:gridSpan w:val="5"/>
                        <w:shd w:val="clear" w:color="auto" w:fill="7DC119"/>
                        <w:vAlign w:val="center"/>
                      </w:tcPr>
                      <w:p w14:paraId="32B02F1D" w14:textId="77777777" w:rsidR="00A81CD4" w:rsidRDefault="00A81CD4" w:rsidP="00653750">
                        <w:pPr>
                          <w:spacing w:before="40" w:after="40" w:line="240" w:lineRule="auto"/>
                          <w:jc w:val="center"/>
                        </w:pPr>
                        <w:r>
                          <w:rPr>
                            <w:b/>
                            <w:color w:val="FFFFFF"/>
                            <w:lang w:val="en-GB"/>
                          </w:rPr>
                          <w:t>Project Management Team</w:t>
                        </w:r>
                      </w:p>
                    </w:tc>
                  </w:tr>
                  <w:tr w:rsidR="00A81CD4" w14:paraId="55BB104A" w14:textId="77777777" w:rsidTr="00740D06">
                    <w:trPr>
                      <w:trHeight w:val="432"/>
                    </w:trPr>
                    <w:tc>
                      <w:tcPr>
                        <w:tcW w:w="1899" w:type="dxa"/>
                        <w:shd w:val="clear" w:color="auto" w:fill="D9D9D9"/>
                        <w:vAlign w:val="center"/>
                      </w:tcPr>
                      <w:p w14:paraId="6B923F48" w14:textId="77777777" w:rsidR="00A81CD4" w:rsidRDefault="00A81CD4" w:rsidP="00993260">
                        <w:pPr>
                          <w:spacing w:before="40" w:after="40" w:line="240" w:lineRule="auto"/>
                          <w:jc w:val="center"/>
                          <w:rPr>
                            <w:b/>
                          </w:rPr>
                        </w:pPr>
                        <w:r>
                          <w:rPr>
                            <w:b/>
                          </w:rPr>
                          <w:t>Project Manager</w:t>
                        </w:r>
                      </w:p>
                    </w:tc>
                    <w:tc>
                      <w:tcPr>
                        <w:tcW w:w="1758" w:type="dxa"/>
                        <w:shd w:val="clear" w:color="auto" w:fill="D9D9D9"/>
                        <w:vAlign w:val="center"/>
                      </w:tcPr>
                      <w:p w14:paraId="64929501" w14:textId="77777777" w:rsidR="00A81CD4" w:rsidRDefault="00A81CD4" w:rsidP="00993260">
                        <w:pPr>
                          <w:spacing w:before="40" w:after="40" w:line="240" w:lineRule="auto"/>
                          <w:jc w:val="center"/>
                          <w:rPr>
                            <w:b/>
                          </w:rPr>
                        </w:pPr>
                        <w:r>
                          <w:rPr>
                            <w:b/>
                          </w:rPr>
                          <w:t>Facilities Rep 1</w:t>
                        </w:r>
                      </w:p>
                    </w:tc>
                    <w:tc>
                      <w:tcPr>
                        <w:tcW w:w="1758" w:type="dxa"/>
                        <w:shd w:val="clear" w:color="auto" w:fill="D9D9D9"/>
                        <w:vAlign w:val="center"/>
                      </w:tcPr>
                      <w:p w14:paraId="666B3E46" w14:textId="77777777" w:rsidR="00A81CD4" w:rsidRDefault="00A81CD4" w:rsidP="00993260">
                        <w:pPr>
                          <w:spacing w:before="40" w:after="40" w:line="240" w:lineRule="auto"/>
                          <w:jc w:val="center"/>
                          <w:rPr>
                            <w:b/>
                          </w:rPr>
                        </w:pPr>
                        <w:r>
                          <w:rPr>
                            <w:b/>
                          </w:rPr>
                          <w:t>Facilities Rep 2</w:t>
                        </w:r>
                      </w:p>
                    </w:tc>
                    <w:tc>
                      <w:tcPr>
                        <w:tcW w:w="1758" w:type="dxa"/>
                        <w:shd w:val="clear" w:color="auto" w:fill="D9D9D9"/>
                        <w:vAlign w:val="center"/>
                      </w:tcPr>
                      <w:p w14:paraId="3B40E762" w14:textId="77777777" w:rsidR="00A81CD4" w:rsidRDefault="00A81CD4" w:rsidP="00993260">
                        <w:pPr>
                          <w:spacing w:before="40" w:after="40" w:line="240" w:lineRule="auto"/>
                          <w:jc w:val="center"/>
                          <w:rPr>
                            <w:b/>
                          </w:rPr>
                        </w:pPr>
                        <w:r>
                          <w:rPr>
                            <w:b/>
                          </w:rPr>
                          <w:t>Finance Rep</w:t>
                        </w:r>
                      </w:p>
                    </w:tc>
                    <w:tc>
                      <w:tcPr>
                        <w:tcW w:w="1758" w:type="dxa"/>
                        <w:shd w:val="clear" w:color="auto" w:fill="D9D9D9"/>
                        <w:vAlign w:val="center"/>
                      </w:tcPr>
                      <w:p w14:paraId="43F98048" w14:textId="3161842A" w:rsidR="00A81CD4" w:rsidRDefault="007469FF" w:rsidP="00993260">
                        <w:pPr>
                          <w:spacing w:before="40" w:after="40" w:line="240" w:lineRule="auto"/>
                          <w:jc w:val="center"/>
                          <w:rPr>
                            <w:b/>
                          </w:rPr>
                        </w:pPr>
                        <w:r>
                          <w:rPr>
                            <w:b/>
                          </w:rPr>
                          <w:t>DTP</w:t>
                        </w:r>
                        <w:r w:rsidR="00A81CD4">
                          <w:rPr>
                            <w:b/>
                          </w:rPr>
                          <w:t xml:space="preserve"> Facilitator</w:t>
                        </w:r>
                      </w:p>
                    </w:tc>
                  </w:tr>
                  <w:tr w:rsidR="00A81CD4" w14:paraId="0D825388" w14:textId="77777777" w:rsidTr="00993260">
                    <w:trPr>
                      <w:trHeight w:val="495"/>
                    </w:trPr>
                    <w:tc>
                      <w:tcPr>
                        <w:tcW w:w="1899" w:type="dxa"/>
                        <w:vAlign w:val="center"/>
                      </w:tcPr>
                      <w:p w14:paraId="046CC153" w14:textId="77777777" w:rsidR="00A81CD4" w:rsidRDefault="00A81CD4" w:rsidP="00993260">
                        <w:pPr>
                          <w:spacing w:before="40" w:after="40" w:line="240" w:lineRule="auto"/>
                          <w:jc w:val="center"/>
                        </w:pPr>
                      </w:p>
                    </w:tc>
                    <w:tc>
                      <w:tcPr>
                        <w:tcW w:w="1758" w:type="dxa"/>
                        <w:vAlign w:val="center"/>
                      </w:tcPr>
                      <w:p w14:paraId="5B4149D8" w14:textId="77777777" w:rsidR="00A81CD4" w:rsidRDefault="00A81CD4" w:rsidP="00993260">
                        <w:pPr>
                          <w:spacing w:before="40" w:after="40" w:line="240" w:lineRule="auto"/>
                          <w:jc w:val="center"/>
                        </w:pPr>
                      </w:p>
                    </w:tc>
                    <w:tc>
                      <w:tcPr>
                        <w:tcW w:w="1758" w:type="dxa"/>
                        <w:vAlign w:val="center"/>
                      </w:tcPr>
                      <w:p w14:paraId="72BAC240" w14:textId="77777777" w:rsidR="00A81CD4" w:rsidRDefault="00A81CD4" w:rsidP="00993260">
                        <w:pPr>
                          <w:spacing w:before="40" w:after="40" w:line="240" w:lineRule="auto"/>
                          <w:jc w:val="center"/>
                        </w:pPr>
                      </w:p>
                    </w:tc>
                    <w:tc>
                      <w:tcPr>
                        <w:tcW w:w="1758" w:type="dxa"/>
                        <w:vAlign w:val="center"/>
                      </w:tcPr>
                      <w:p w14:paraId="01BB08D7" w14:textId="77777777" w:rsidR="00A81CD4" w:rsidRDefault="00A81CD4" w:rsidP="00993260">
                        <w:pPr>
                          <w:spacing w:before="40" w:after="40" w:line="240" w:lineRule="auto"/>
                          <w:jc w:val="center"/>
                        </w:pPr>
                      </w:p>
                    </w:tc>
                    <w:tc>
                      <w:tcPr>
                        <w:tcW w:w="1758" w:type="dxa"/>
                        <w:vAlign w:val="center"/>
                      </w:tcPr>
                      <w:p w14:paraId="7F4ECFAE" w14:textId="77777777" w:rsidR="00A81CD4" w:rsidRDefault="00A81CD4" w:rsidP="00993260">
                        <w:pPr>
                          <w:spacing w:before="40" w:after="40" w:line="240" w:lineRule="auto"/>
                          <w:jc w:val="center"/>
                        </w:pPr>
                      </w:p>
                    </w:tc>
                  </w:tr>
                </w:tbl>
                <w:p w14:paraId="5BCB42A0" w14:textId="77777777" w:rsidR="00A81CD4" w:rsidRDefault="00A81CD4" w:rsidP="00090E4D">
                  <w:pPr>
                    <w:pStyle w:val="Header"/>
                    <w:tabs>
                      <w:tab w:val="clear" w:pos="4153"/>
                      <w:tab w:val="clear" w:pos="8306"/>
                    </w:tabs>
                  </w:pPr>
                </w:p>
              </w:txbxContent>
            </v:textbox>
          </v:shape>
        </w:pict>
      </w:r>
    </w:p>
    <w:p w14:paraId="6801A1EA" w14:textId="77777777" w:rsidR="00491431" w:rsidRDefault="00491431" w:rsidP="00090E4D"/>
    <w:p w14:paraId="21AD81ED" w14:textId="77777777" w:rsidR="00491431" w:rsidRDefault="00491431" w:rsidP="00090E4D"/>
    <w:p w14:paraId="185E1480" w14:textId="77777777" w:rsidR="00491431" w:rsidRDefault="00491431" w:rsidP="00090E4D"/>
    <w:p w14:paraId="6C453D33" w14:textId="77777777" w:rsidR="00491431" w:rsidRDefault="00491431" w:rsidP="00090E4D"/>
    <w:p w14:paraId="3749D167" w14:textId="77777777" w:rsidR="00491431" w:rsidRPr="00491431" w:rsidRDefault="00491431" w:rsidP="00491431">
      <w:pPr>
        <w:pStyle w:val="Heading2"/>
        <w:rPr>
          <w:rFonts w:cs="Arial"/>
        </w:rPr>
      </w:pPr>
      <w:bookmarkStart w:id="19" w:name="_Toc339620615"/>
      <w:r w:rsidRPr="00491431">
        <w:rPr>
          <w:rFonts w:cs="Arial"/>
        </w:rPr>
        <w:t>Overview of roles</w:t>
      </w:r>
      <w:bookmarkEnd w:id="19"/>
      <w:r w:rsidRPr="00491431">
        <w:rPr>
          <w:rFonts w:cs="Arial"/>
        </w:rPr>
        <w:t xml:space="preserve"> </w:t>
      </w:r>
    </w:p>
    <w:p w14:paraId="25F32A45" w14:textId="77777777" w:rsidR="00491431" w:rsidRDefault="00993260" w:rsidP="00491431">
      <w:pPr>
        <w:jc w:val="left"/>
        <w:sectPr w:rsidR="00491431" w:rsidSect="00312CCC">
          <w:footerReference w:type="default" r:id="rId19"/>
          <w:pgSz w:w="11906" w:h="16838" w:code="9"/>
          <w:pgMar w:top="1928" w:right="1134" w:bottom="1928" w:left="1134" w:header="709" w:footer="709" w:gutter="964"/>
          <w:cols w:space="720"/>
        </w:sectPr>
      </w:pPr>
      <w:r>
        <w:t xml:space="preserve">The </w:t>
      </w:r>
      <w:r w:rsidR="00491431" w:rsidRPr="00993260">
        <w:rPr>
          <w:b/>
        </w:rPr>
        <w:t>Delegated Approver</w:t>
      </w:r>
      <w:r w:rsidR="00491431">
        <w:t xml:space="preserve"> should be a senior member of the organisation who either has delegation to sign the final EPC contract and authorise application for funding based on the estimated project implementation costs (see section ).</w:t>
      </w:r>
    </w:p>
    <w:p w14:paraId="7CA96856" w14:textId="77777777" w:rsidR="00090E4D" w:rsidRPr="00AF1505" w:rsidRDefault="00090E4D" w:rsidP="00090E4D">
      <w:pPr>
        <w:pStyle w:val="Heading1"/>
        <w:rPr>
          <w:rFonts w:cs="Arial"/>
        </w:rPr>
      </w:pPr>
      <w:bookmarkStart w:id="20" w:name="_Toc339620616"/>
      <w:r w:rsidRPr="00AF1505">
        <w:rPr>
          <w:rFonts w:cs="Arial"/>
        </w:rPr>
        <w:lastRenderedPageBreak/>
        <w:t>Business Case</w:t>
      </w:r>
      <w:bookmarkEnd w:id="20"/>
      <w:r w:rsidRPr="00AF1505">
        <w:rPr>
          <w:rFonts w:cs="Arial"/>
        </w:rPr>
        <w:t xml:space="preserve"> </w:t>
      </w:r>
    </w:p>
    <w:p w14:paraId="0A14B231" w14:textId="77777777" w:rsidR="00090E4D" w:rsidRPr="00AF1505" w:rsidRDefault="00090E4D" w:rsidP="00090E4D">
      <w:pPr>
        <w:pStyle w:val="Heading2"/>
        <w:rPr>
          <w:rFonts w:cs="Arial"/>
        </w:rPr>
      </w:pPr>
      <w:bookmarkStart w:id="21" w:name="_Toc339620617"/>
      <w:r w:rsidRPr="00AF1505">
        <w:rPr>
          <w:rFonts w:cs="Arial"/>
        </w:rPr>
        <w:t xml:space="preserve">Expected </w:t>
      </w:r>
      <w:proofErr w:type="gramStart"/>
      <w:r w:rsidRPr="00AF1505">
        <w:rPr>
          <w:rFonts w:cs="Arial"/>
        </w:rPr>
        <w:t>benefits</w:t>
      </w:r>
      <w:bookmarkEnd w:id="21"/>
      <w:proofErr w:type="gramEnd"/>
    </w:p>
    <w:p w14:paraId="5704BA85" w14:textId="77777777" w:rsidR="00090E4D" w:rsidRDefault="00090E4D" w:rsidP="00090E4D">
      <w:pPr>
        <w:rPr>
          <w:rFonts w:cs="Arial"/>
        </w:rPr>
      </w:pPr>
      <w:r w:rsidRPr="00AF1505">
        <w:rPr>
          <w:rFonts w:cs="Arial"/>
        </w:rPr>
        <w:t xml:space="preserve">The scale of the project will be determined through the RFP and DFS stages of the projects </w:t>
      </w:r>
      <w:r>
        <w:rPr>
          <w:rFonts w:cs="Arial"/>
        </w:rPr>
        <w:t xml:space="preserve">(refer to section 4 for further details) </w:t>
      </w:r>
      <w:r w:rsidRPr="00AF1505">
        <w:rPr>
          <w:rFonts w:cs="Arial"/>
        </w:rPr>
        <w:t xml:space="preserve">and will be dependent upon the degree of energy and water savings identified by the service provider that are possible within an average simple payback period </w:t>
      </w:r>
      <w:proofErr w:type="gramStart"/>
      <w:r w:rsidRPr="00AF1505">
        <w:rPr>
          <w:rFonts w:cs="Arial"/>
        </w:rPr>
        <w:t xml:space="preserve">of  </w:t>
      </w:r>
      <w:r w:rsidR="0059638B">
        <w:rPr>
          <w:rFonts w:cs="Arial"/>
        </w:rPr>
        <w:t>five</w:t>
      </w:r>
      <w:proofErr w:type="gramEnd"/>
      <w:r w:rsidR="00CD303B">
        <w:rPr>
          <w:rFonts w:cs="Arial"/>
        </w:rPr>
        <w:t xml:space="preserve"> year</w:t>
      </w:r>
      <w:r>
        <w:rPr>
          <w:rFonts w:cs="Arial"/>
        </w:rPr>
        <w:t>s</w:t>
      </w:r>
      <w:r w:rsidRPr="00AF1505">
        <w:rPr>
          <w:rFonts w:cs="Arial"/>
        </w:rPr>
        <w:t>.</w:t>
      </w:r>
    </w:p>
    <w:p w14:paraId="6B746D69" w14:textId="77777777" w:rsidR="00090E4D" w:rsidRDefault="00090E4D" w:rsidP="00090E4D">
      <w:pPr>
        <w:rPr>
          <w:rFonts w:cs="Arial"/>
        </w:rPr>
      </w:pPr>
      <w:r>
        <w:rPr>
          <w:rFonts w:cs="Arial"/>
        </w:rPr>
        <w:t>Guaranteed savings delivered by the project will be used to repay the fu</w:t>
      </w:r>
      <w:r w:rsidR="00EA365B">
        <w:rPr>
          <w:rFonts w:cs="Arial"/>
        </w:rPr>
        <w:t xml:space="preserve">nding over a period of </w:t>
      </w:r>
      <w:r w:rsidR="0059638B">
        <w:rPr>
          <w:rFonts w:cs="Arial"/>
        </w:rPr>
        <w:t xml:space="preserve">five </w:t>
      </w:r>
      <w:r w:rsidR="00CD303B">
        <w:rPr>
          <w:rFonts w:cs="Arial"/>
        </w:rPr>
        <w:t>year</w:t>
      </w:r>
      <w:r>
        <w:rPr>
          <w:rFonts w:cs="Arial"/>
        </w:rPr>
        <w:t>s. Should there be any shortfall in savings delivered by the project (i.e. actual savings are less than the guaranteed savings), the service provider will be contractually obliged to refund this amount.</w:t>
      </w:r>
    </w:p>
    <w:p w14:paraId="6C9640F7" w14:textId="77777777" w:rsidR="00090E4D" w:rsidRDefault="00090E4D" w:rsidP="00090E4D">
      <w:pPr>
        <w:rPr>
          <w:rFonts w:cs="Arial"/>
        </w:rPr>
      </w:pPr>
      <w:r>
        <w:rPr>
          <w:rFonts w:cs="Arial"/>
        </w:rPr>
        <w:t xml:space="preserve">Any savings achieved in excess of the guaranteed savings (i.e. actual savings are greater than the guaranteed savings), the surplus savings may either be retained, or used to supplement the agreed </w:t>
      </w:r>
      <w:r w:rsidR="00832795">
        <w:rPr>
          <w:rFonts w:cs="Arial"/>
        </w:rPr>
        <w:t xml:space="preserve">temporary advance </w:t>
      </w:r>
      <w:r>
        <w:rPr>
          <w:rFonts w:cs="Arial"/>
        </w:rPr>
        <w:t>repayment schedule (i.e. enabling the advance to be repaid over a shorter period).</w:t>
      </w:r>
    </w:p>
    <w:p w14:paraId="5B472C41" w14:textId="305DAF4E" w:rsidR="00090E4D" w:rsidRDefault="001244A3" w:rsidP="00090E4D">
      <w:pPr>
        <w:rPr>
          <w:rFonts w:cs="Arial"/>
        </w:rPr>
      </w:pPr>
      <w:r>
        <w:rPr>
          <w:rFonts w:cs="Arial"/>
        </w:rPr>
        <w:t>For loans paid from the GGB fund, a</w:t>
      </w:r>
      <w:r w:rsidR="00090E4D">
        <w:rPr>
          <w:rFonts w:cs="Arial"/>
        </w:rPr>
        <w:t xml:space="preserve">fter the loan has been repaid </w:t>
      </w:r>
      <w:r w:rsidR="000F30AB">
        <w:rPr>
          <w:rFonts w:cs="Arial"/>
        </w:rPr>
        <w:t xml:space="preserve">savings delivered by the project </w:t>
      </w:r>
      <w:r w:rsidR="00090E4D">
        <w:rPr>
          <w:rFonts w:cs="Arial"/>
        </w:rPr>
        <w:t xml:space="preserve">will be </w:t>
      </w:r>
      <w:r w:rsidR="00260FF0">
        <w:rPr>
          <w:rFonts w:cs="Arial"/>
        </w:rPr>
        <w:t>split equally between the agency and the Greener Government Buildings program</w:t>
      </w:r>
      <w:r w:rsidR="00D957A8">
        <w:rPr>
          <w:rFonts w:cs="Arial"/>
        </w:rPr>
        <w:t xml:space="preserve">. The 50% </w:t>
      </w:r>
      <w:r w:rsidR="00090E4D">
        <w:rPr>
          <w:rFonts w:cs="Arial"/>
        </w:rPr>
        <w:t xml:space="preserve">retained </w:t>
      </w:r>
      <w:r w:rsidR="00D957A8">
        <w:rPr>
          <w:rFonts w:cs="Arial"/>
        </w:rPr>
        <w:t>by the agency</w:t>
      </w:r>
      <w:r w:rsidR="00090E4D">
        <w:rPr>
          <w:rFonts w:cs="Arial"/>
        </w:rPr>
        <w:t xml:space="preserve"> may be reallocated towards other agency priorities.</w:t>
      </w:r>
      <w:r w:rsidR="00D957A8">
        <w:rPr>
          <w:rFonts w:cs="Arial"/>
        </w:rPr>
        <w:t xml:space="preserve"> The 50% reallocated to GGB will grow the program an enable investment in larger projects.</w:t>
      </w:r>
    </w:p>
    <w:p w14:paraId="5479A270" w14:textId="77777777" w:rsidR="003C61E2" w:rsidRDefault="003C61E2" w:rsidP="00090E4D">
      <w:pPr>
        <w:rPr>
          <w:rFonts w:cs="Arial"/>
        </w:rPr>
      </w:pPr>
    </w:p>
    <w:p w14:paraId="595980F2" w14:textId="77777777" w:rsidR="00090E4D" w:rsidRPr="00AF1505" w:rsidRDefault="00090E4D" w:rsidP="00090E4D">
      <w:pPr>
        <w:pStyle w:val="Heading2"/>
        <w:rPr>
          <w:rFonts w:cs="Arial"/>
        </w:rPr>
      </w:pPr>
      <w:bookmarkStart w:id="22" w:name="_Toc339620618"/>
      <w:r w:rsidRPr="00AF1505">
        <w:rPr>
          <w:rFonts w:cs="Arial"/>
        </w:rPr>
        <w:t xml:space="preserve">Expected </w:t>
      </w:r>
      <w:proofErr w:type="gramStart"/>
      <w:r w:rsidRPr="00AF1505">
        <w:rPr>
          <w:rFonts w:cs="Arial"/>
        </w:rPr>
        <w:t>costs</w:t>
      </w:r>
      <w:bookmarkEnd w:id="22"/>
      <w:proofErr w:type="gramEnd"/>
    </w:p>
    <w:p w14:paraId="59B4B115" w14:textId="77777777" w:rsidR="00CD303B" w:rsidRDefault="00CD303B" w:rsidP="00CD303B">
      <w:pPr>
        <w:rPr>
          <w:rFonts w:cs="Arial"/>
        </w:rPr>
      </w:pPr>
      <w:r>
        <w:rPr>
          <w:rFonts w:cs="Arial"/>
        </w:rPr>
        <w:t xml:space="preserve">Due to the structure of an EPC project, the actual projects costs will not be known until audits have been undertaken as part of the Request for Proposal (RFP) tender and subsequent detailed facility study (DFS) stages of the EPC project. </w:t>
      </w:r>
    </w:p>
    <w:p w14:paraId="03FA656C" w14:textId="77777777" w:rsidR="00CD303B" w:rsidRDefault="00CD303B" w:rsidP="00090E4D">
      <w:pPr>
        <w:rPr>
          <w:rFonts w:cs="Arial"/>
        </w:rPr>
      </w:pPr>
      <w:r>
        <w:rPr>
          <w:rFonts w:cs="Arial"/>
        </w:rPr>
        <w:t>It is expected</w:t>
      </w:r>
      <w:r w:rsidR="00794049">
        <w:rPr>
          <w:rFonts w:cs="Arial"/>
        </w:rPr>
        <w:t xml:space="preserve"> however,</w:t>
      </w:r>
      <w:r>
        <w:rPr>
          <w:rFonts w:cs="Arial"/>
        </w:rPr>
        <w:t xml:space="preserve"> that the project may require investment costs in the range of </w:t>
      </w:r>
      <w:r w:rsidRPr="00794049">
        <w:rPr>
          <w:rFonts w:cs="Arial"/>
          <w:color w:val="0070C0"/>
        </w:rPr>
        <w:t>$x million to $y million</w:t>
      </w:r>
      <w:r>
        <w:rPr>
          <w:rFonts w:cs="Arial"/>
        </w:rPr>
        <w:t xml:space="preserve">. These estimates are based on the potential to save 30 percent on current annual utility costs within a payback period of </w:t>
      </w:r>
      <w:r w:rsidR="0059638B">
        <w:rPr>
          <w:rFonts w:cs="Arial"/>
        </w:rPr>
        <w:t>five</w:t>
      </w:r>
      <w:r>
        <w:rPr>
          <w:rFonts w:cs="Arial"/>
        </w:rPr>
        <w:t xml:space="preserve"> years,</w:t>
      </w:r>
      <w:r w:rsidR="00794049">
        <w:rPr>
          <w:rFonts w:cs="Arial"/>
        </w:rPr>
        <w:t xml:space="preserve"> a rule of thumb which</w:t>
      </w:r>
      <w:r>
        <w:rPr>
          <w:rFonts w:cs="Arial"/>
        </w:rPr>
        <w:t xml:space="preserve"> </w:t>
      </w:r>
      <w:r w:rsidR="00794049">
        <w:rPr>
          <w:rFonts w:cs="Arial"/>
        </w:rPr>
        <w:t xml:space="preserve">is </w:t>
      </w:r>
      <w:r>
        <w:rPr>
          <w:rFonts w:cs="Arial"/>
        </w:rPr>
        <w:t>consistent with other projects implemented under the GGB program in recent years.</w:t>
      </w:r>
    </w:p>
    <w:p w14:paraId="38119E33" w14:textId="77777777" w:rsidR="00090E4D" w:rsidRDefault="00CD303B" w:rsidP="00090E4D">
      <w:pPr>
        <w:rPr>
          <w:rFonts w:cs="Arial"/>
        </w:rPr>
      </w:pPr>
      <w:r>
        <w:rPr>
          <w:rFonts w:cs="Arial"/>
        </w:rPr>
        <w:t xml:space="preserve">Eventual costs will </w:t>
      </w:r>
      <w:r w:rsidR="00090E4D">
        <w:rPr>
          <w:rFonts w:cs="Arial"/>
        </w:rPr>
        <w:t xml:space="preserve">depend largely on the range and complexity of solutions identified by the energy services company. Project costs therefore cannot be accurately determined prior to completion of the </w:t>
      </w:r>
      <w:r w:rsidR="00090E4D" w:rsidRPr="00AF1505">
        <w:rPr>
          <w:rFonts w:cs="Arial"/>
        </w:rPr>
        <w:t>D</w:t>
      </w:r>
      <w:r w:rsidR="00832795">
        <w:rPr>
          <w:rFonts w:cs="Arial"/>
        </w:rPr>
        <w:t>FS</w:t>
      </w:r>
      <w:r w:rsidR="00090E4D">
        <w:rPr>
          <w:rFonts w:cs="Arial"/>
        </w:rPr>
        <w:t xml:space="preserve">. </w:t>
      </w:r>
    </w:p>
    <w:p w14:paraId="16EEECB0" w14:textId="77777777" w:rsidR="00090E4D" w:rsidRDefault="00090E4D" w:rsidP="00090E4D">
      <w:pPr>
        <w:rPr>
          <w:rFonts w:cs="Arial"/>
        </w:rPr>
      </w:pPr>
      <w:r>
        <w:rPr>
          <w:rFonts w:cs="Arial"/>
        </w:rPr>
        <w:t xml:space="preserve">Indicative project costs </w:t>
      </w:r>
      <w:r w:rsidRPr="00AF1505">
        <w:rPr>
          <w:rFonts w:cs="Arial"/>
        </w:rPr>
        <w:t>wi</w:t>
      </w:r>
      <w:r>
        <w:rPr>
          <w:rFonts w:cs="Arial"/>
        </w:rPr>
        <w:t xml:space="preserve">ll be determined through the </w:t>
      </w:r>
      <w:r w:rsidR="00832795">
        <w:rPr>
          <w:rFonts w:cs="Arial"/>
        </w:rPr>
        <w:t>RFP</w:t>
      </w:r>
      <w:r w:rsidRPr="00AF1505">
        <w:rPr>
          <w:rFonts w:cs="Arial"/>
        </w:rPr>
        <w:t xml:space="preserve"> </w:t>
      </w:r>
      <w:r>
        <w:rPr>
          <w:rFonts w:cs="Arial"/>
        </w:rPr>
        <w:t xml:space="preserve">audit (to a specified level of accuracy) </w:t>
      </w:r>
      <w:r w:rsidRPr="00AF1505">
        <w:rPr>
          <w:rFonts w:cs="Arial"/>
        </w:rPr>
        <w:t>and</w:t>
      </w:r>
      <w:r>
        <w:rPr>
          <w:rFonts w:cs="Arial"/>
        </w:rPr>
        <w:t xml:space="preserve"> final project costs established following the </w:t>
      </w:r>
      <w:r w:rsidR="00832795">
        <w:rPr>
          <w:rFonts w:cs="Arial"/>
        </w:rPr>
        <w:t>DFS</w:t>
      </w:r>
      <w:r w:rsidRPr="00AF1505">
        <w:rPr>
          <w:rFonts w:cs="Arial"/>
        </w:rPr>
        <w:t xml:space="preserve"> </w:t>
      </w:r>
      <w:r>
        <w:rPr>
          <w:rFonts w:cs="Arial"/>
        </w:rPr>
        <w:t xml:space="preserve">(refer to </w:t>
      </w:r>
      <w:r w:rsidR="00832795">
        <w:rPr>
          <w:rFonts w:cs="Arial"/>
        </w:rPr>
        <w:t xml:space="preserve">Section </w:t>
      </w:r>
      <w:r>
        <w:rPr>
          <w:rFonts w:cs="Arial"/>
        </w:rPr>
        <w:t>4 for further details on the EPC process)</w:t>
      </w:r>
      <w:r w:rsidR="00794049">
        <w:rPr>
          <w:rFonts w:cs="Arial"/>
        </w:rPr>
        <w:t xml:space="preserve">. </w:t>
      </w:r>
    </w:p>
    <w:p w14:paraId="66FACD77" w14:textId="601DB1D0" w:rsidR="00090E4D" w:rsidRDefault="00090E4D" w:rsidP="00090E4D">
      <w:pPr>
        <w:rPr>
          <w:rFonts w:cs="Arial"/>
        </w:rPr>
      </w:pPr>
      <w:r>
        <w:rPr>
          <w:rFonts w:cs="Arial"/>
        </w:rPr>
        <w:lastRenderedPageBreak/>
        <w:t xml:space="preserve">Under </w:t>
      </w:r>
      <w:r w:rsidR="00B23AF8">
        <w:rPr>
          <w:rFonts w:cs="Arial"/>
        </w:rPr>
        <w:t>GGB</w:t>
      </w:r>
      <w:r>
        <w:rPr>
          <w:rFonts w:cs="Arial"/>
        </w:rPr>
        <w:t xml:space="preserve">, it is recommended that a project be limited only by </w:t>
      </w:r>
      <w:r w:rsidR="00EA365B">
        <w:rPr>
          <w:rFonts w:cs="Arial"/>
        </w:rPr>
        <w:t>the savings achievable within a</w:t>
      </w:r>
      <w:r>
        <w:rPr>
          <w:rFonts w:cs="Arial"/>
        </w:rPr>
        <w:t xml:space="preserve"> </w:t>
      </w:r>
      <w:r w:rsidR="00EF5AEF">
        <w:rPr>
          <w:rFonts w:cs="Arial"/>
        </w:rPr>
        <w:t>five-year</w:t>
      </w:r>
      <w:r>
        <w:rPr>
          <w:rFonts w:cs="Arial"/>
        </w:rPr>
        <w:t xml:space="preserve"> payback period. As such, there is no specific restriction upon project costs on the condition that the payback period is compliant.</w:t>
      </w:r>
    </w:p>
    <w:p w14:paraId="3EA92A8B" w14:textId="77777777" w:rsidR="003C61E2" w:rsidRDefault="003C61E2" w:rsidP="00090E4D">
      <w:pPr>
        <w:rPr>
          <w:rFonts w:cs="Arial"/>
        </w:rPr>
      </w:pPr>
    </w:p>
    <w:p w14:paraId="7AD1E7F1" w14:textId="77777777" w:rsidR="00090E4D" w:rsidRPr="00AF1505" w:rsidRDefault="00090E4D" w:rsidP="00090E4D">
      <w:pPr>
        <w:pStyle w:val="Heading2"/>
        <w:rPr>
          <w:rFonts w:cs="Arial"/>
        </w:rPr>
      </w:pPr>
      <w:bookmarkStart w:id="23" w:name="_Toc339620619"/>
      <w:r w:rsidRPr="00AF1505">
        <w:rPr>
          <w:rFonts w:cs="Arial"/>
        </w:rPr>
        <w:t>Risks</w:t>
      </w:r>
      <w:bookmarkEnd w:id="23"/>
    </w:p>
    <w:p w14:paraId="61BBF366" w14:textId="77777777" w:rsidR="00090E4D" w:rsidRPr="00E52836" w:rsidRDefault="00090E4D" w:rsidP="00090E4D">
      <w:pPr>
        <w:pStyle w:val="CharCharCharChar"/>
        <w:rPr>
          <w:rFonts w:ascii="Arial" w:hAnsi="Arial" w:cs="Arial"/>
        </w:rPr>
        <w:sectPr w:rsidR="00090E4D" w:rsidRPr="00E52836" w:rsidSect="00312CCC">
          <w:pgSz w:w="11906" w:h="16838" w:code="9"/>
          <w:pgMar w:top="1928" w:right="1134" w:bottom="1928" w:left="1134" w:header="709" w:footer="709" w:gutter="964"/>
          <w:cols w:space="720"/>
        </w:sectPr>
      </w:pPr>
      <w:r w:rsidRPr="00E52836">
        <w:rPr>
          <w:rFonts w:ascii="Arial" w:hAnsi="Arial" w:cs="Arial"/>
        </w:rPr>
        <w:t>Refer to Section 8 for the full Risk Log.</w:t>
      </w:r>
    </w:p>
    <w:p w14:paraId="02756ACC" w14:textId="77777777" w:rsidR="00090E4D" w:rsidRPr="00AF1505" w:rsidRDefault="00090E4D" w:rsidP="00090E4D">
      <w:pPr>
        <w:pStyle w:val="Heading1"/>
        <w:rPr>
          <w:rFonts w:cs="Arial"/>
        </w:rPr>
      </w:pPr>
      <w:bookmarkStart w:id="24" w:name="_Toc339620620"/>
      <w:r w:rsidRPr="00AF1505">
        <w:rPr>
          <w:rFonts w:cs="Arial"/>
        </w:rPr>
        <w:lastRenderedPageBreak/>
        <w:t>Project Approach</w:t>
      </w:r>
      <w:bookmarkEnd w:id="24"/>
    </w:p>
    <w:p w14:paraId="6D8EC64F" w14:textId="49C5B560" w:rsidR="00090E4D" w:rsidRDefault="00090E4D" w:rsidP="00090E4D">
      <w:pPr>
        <w:pStyle w:val="BodyText1"/>
        <w:spacing w:after="120" w:line="240" w:lineRule="auto"/>
        <w:rPr>
          <w:rFonts w:ascii="Arial" w:hAnsi="Arial" w:cs="Arial"/>
        </w:rPr>
      </w:pPr>
      <w:r w:rsidRPr="00AF1505">
        <w:rPr>
          <w:rFonts w:ascii="Arial" w:hAnsi="Arial" w:cs="Arial"/>
        </w:rPr>
        <w:t xml:space="preserve">The following </w:t>
      </w:r>
      <w:r>
        <w:rPr>
          <w:rFonts w:ascii="Arial" w:hAnsi="Arial" w:cs="Arial"/>
        </w:rPr>
        <w:t>section</w:t>
      </w:r>
      <w:r w:rsidRPr="00AF1505">
        <w:rPr>
          <w:rFonts w:ascii="Arial" w:hAnsi="Arial" w:cs="Arial"/>
        </w:rPr>
        <w:t xml:space="preserve"> provide</w:t>
      </w:r>
      <w:r>
        <w:rPr>
          <w:rFonts w:ascii="Arial" w:hAnsi="Arial" w:cs="Arial"/>
        </w:rPr>
        <w:t>s</w:t>
      </w:r>
      <w:r w:rsidRPr="00AF1505">
        <w:rPr>
          <w:rFonts w:ascii="Arial" w:hAnsi="Arial" w:cs="Arial"/>
        </w:rPr>
        <w:t xml:space="preserve"> a detailed guide on how to implement EPC projects under </w:t>
      </w:r>
      <w:r w:rsidR="00B23AF8">
        <w:rPr>
          <w:rFonts w:ascii="Arial" w:hAnsi="Arial" w:cs="Arial"/>
        </w:rPr>
        <w:t>GGB</w:t>
      </w:r>
      <w:r w:rsidRPr="00AF1505">
        <w:rPr>
          <w:rFonts w:ascii="Arial" w:hAnsi="Arial" w:cs="Arial"/>
        </w:rPr>
        <w:t xml:space="preserve">. </w:t>
      </w:r>
      <w:r>
        <w:rPr>
          <w:rFonts w:ascii="Arial" w:hAnsi="Arial" w:cs="Arial"/>
        </w:rPr>
        <w:t xml:space="preserve">For further detail regarding the program, </w:t>
      </w:r>
      <w:r w:rsidR="00D31C3E">
        <w:rPr>
          <w:rFonts w:ascii="Arial" w:hAnsi="Arial" w:cs="Arial"/>
        </w:rPr>
        <w:t xml:space="preserve">please contact a </w:t>
      </w:r>
      <w:r w:rsidR="00B23AF8">
        <w:rPr>
          <w:rFonts w:ascii="Arial" w:hAnsi="Arial" w:cs="Arial"/>
        </w:rPr>
        <w:t>GGB</w:t>
      </w:r>
      <w:r w:rsidR="00D31C3E">
        <w:rPr>
          <w:rFonts w:ascii="Arial" w:hAnsi="Arial" w:cs="Arial"/>
        </w:rPr>
        <w:t xml:space="preserve"> facilitator at </w:t>
      </w:r>
      <w:r w:rsidR="007469FF">
        <w:rPr>
          <w:rFonts w:ascii="Arial" w:hAnsi="Arial" w:cs="Arial"/>
        </w:rPr>
        <w:t>DTP</w:t>
      </w:r>
      <w:r>
        <w:rPr>
          <w:rFonts w:ascii="Arial" w:hAnsi="Arial" w:cs="Arial"/>
        </w:rPr>
        <w:t xml:space="preserve">.  </w:t>
      </w:r>
    </w:p>
    <w:p w14:paraId="195AB95E" w14:textId="77777777" w:rsidR="00090E4D" w:rsidRPr="00AF1505" w:rsidRDefault="00090E4D" w:rsidP="00090E4D">
      <w:pPr>
        <w:pStyle w:val="BodyText1"/>
        <w:spacing w:after="120" w:line="240" w:lineRule="auto"/>
        <w:rPr>
          <w:rFonts w:ascii="Arial" w:hAnsi="Arial" w:cs="Arial"/>
        </w:rPr>
      </w:pPr>
      <w:r w:rsidRPr="00AF1505">
        <w:rPr>
          <w:rFonts w:ascii="Arial" w:hAnsi="Arial" w:cs="Arial"/>
        </w:rPr>
        <w:t xml:space="preserve">Further recommended </w:t>
      </w:r>
      <w:r>
        <w:rPr>
          <w:rFonts w:ascii="Arial" w:hAnsi="Arial" w:cs="Arial"/>
        </w:rPr>
        <w:t xml:space="preserve">technical and EPC specific </w:t>
      </w:r>
      <w:r w:rsidRPr="00AF1505">
        <w:rPr>
          <w:rFonts w:ascii="Arial" w:hAnsi="Arial" w:cs="Arial"/>
        </w:rPr>
        <w:t xml:space="preserve">reference material </w:t>
      </w:r>
      <w:r>
        <w:rPr>
          <w:rFonts w:ascii="Arial" w:hAnsi="Arial" w:cs="Arial"/>
        </w:rPr>
        <w:t xml:space="preserve">released by the Energy Efficiency Council </w:t>
      </w:r>
      <w:r w:rsidRPr="00AF1505">
        <w:rPr>
          <w:rFonts w:ascii="Arial" w:hAnsi="Arial" w:cs="Arial"/>
        </w:rPr>
        <w:t>includes:</w:t>
      </w:r>
    </w:p>
    <w:p w14:paraId="48860E82" w14:textId="77777777" w:rsidR="00090E4D" w:rsidRPr="00AF1505" w:rsidRDefault="00090E4D" w:rsidP="00090E4D">
      <w:pPr>
        <w:pStyle w:val="BodyText1"/>
        <w:numPr>
          <w:ilvl w:val="0"/>
          <w:numId w:val="12"/>
        </w:numPr>
        <w:rPr>
          <w:rFonts w:ascii="Arial" w:hAnsi="Arial" w:cs="Arial"/>
        </w:rPr>
      </w:pPr>
      <w:r w:rsidRPr="00AF1505">
        <w:rPr>
          <w:rFonts w:ascii="Arial" w:hAnsi="Arial" w:cs="Arial"/>
        </w:rPr>
        <w:t xml:space="preserve">Best Practice Guide to EPC (refer to </w:t>
      </w:r>
      <w:hyperlink r:id="rId20" w:history="1">
        <w:r w:rsidR="00665AED" w:rsidRPr="009275E9">
          <w:rPr>
            <w:rStyle w:val="Hyperlink"/>
            <w:rFonts w:cs="Arial"/>
          </w:rPr>
          <w:t>www.eec.org.au</w:t>
        </w:r>
      </w:hyperlink>
      <w:r w:rsidRPr="00AF1505">
        <w:rPr>
          <w:rFonts w:ascii="Arial" w:hAnsi="Arial" w:cs="Arial"/>
        </w:rPr>
        <w:t>)</w:t>
      </w:r>
      <w:r w:rsidR="00665AED">
        <w:rPr>
          <w:rFonts w:ascii="Arial" w:hAnsi="Arial" w:cs="Arial"/>
        </w:rPr>
        <w:t xml:space="preserve"> </w:t>
      </w:r>
      <w:r w:rsidRPr="00AF1505">
        <w:rPr>
          <w:rFonts w:ascii="Arial" w:hAnsi="Arial" w:cs="Arial"/>
        </w:rPr>
        <w:t xml:space="preserve"> </w:t>
      </w:r>
    </w:p>
    <w:p w14:paraId="59E77661" w14:textId="77777777" w:rsidR="00090E4D" w:rsidRPr="00AF1505" w:rsidRDefault="00090E4D" w:rsidP="00090E4D">
      <w:pPr>
        <w:pStyle w:val="BodyText1"/>
        <w:numPr>
          <w:ilvl w:val="0"/>
          <w:numId w:val="12"/>
        </w:numPr>
        <w:rPr>
          <w:rFonts w:ascii="Arial" w:hAnsi="Arial" w:cs="Arial"/>
        </w:rPr>
      </w:pPr>
      <w:r w:rsidRPr="00AF1505">
        <w:rPr>
          <w:rFonts w:ascii="Arial" w:hAnsi="Arial" w:cs="Arial"/>
        </w:rPr>
        <w:t xml:space="preserve">Best Practice Guide to M&amp;V (refer to </w:t>
      </w:r>
      <w:hyperlink r:id="rId21" w:history="1">
        <w:r w:rsidR="00665AED" w:rsidRPr="009275E9">
          <w:rPr>
            <w:rStyle w:val="Hyperlink"/>
            <w:rFonts w:cs="Arial"/>
          </w:rPr>
          <w:t>www.eec.org.au</w:t>
        </w:r>
      </w:hyperlink>
      <w:r>
        <w:rPr>
          <w:rFonts w:ascii="Arial" w:hAnsi="Arial" w:cs="Arial"/>
        </w:rPr>
        <w:t>)</w:t>
      </w:r>
      <w:r w:rsidR="00665AED">
        <w:rPr>
          <w:rFonts w:ascii="Arial" w:hAnsi="Arial" w:cs="Arial"/>
        </w:rPr>
        <w:t xml:space="preserve"> </w:t>
      </w:r>
    </w:p>
    <w:p w14:paraId="1FB54952" w14:textId="77777777" w:rsidR="00090E4D" w:rsidRPr="00AF1505" w:rsidRDefault="00090E4D" w:rsidP="00090E4D">
      <w:pPr>
        <w:spacing w:after="120"/>
        <w:rPr>
          <w:rFonts w:cs="Arial"/>
          <w:b/>
        </w:rPr>
      </w:pPr>
    </w:p>
    <w:p w14:paraId="08CA9FB7" w14:textId="77777777" w:rsidR="00090E4D" w:rsidRPr="00AF1505" w:rsidRDefault="00090E4D" w:rsidP="00090E4D">
      <w:pPr>
        <w:spacing w:after="120"/>
        <w:rPr>
          <w:rFonts w:cs="Arial"/>
        </w:rPr>
      </w:pPr>
      <w:r w:rsidRPr="00AF1505">
        <w:rPr>
          <w:rFonts w:cs="Arial"/>
        </w:rPr>
        <w:t>The standard EPC process is illustrated below</w:t>
      </w:r>
      <w:r w:rsidR="00832795">
        <w:rPr>
          <w:rFonts w:cs="Arial"/>
        </w:rPr>
        <w:t>:</w:t>
      </w:r>
    </w:p>
    <w:p w14:paraId="605DE98C" w14:textId="77777777" w:rsidR="00090E4D" w:rsidRPr="00AF1505" w:rsidRDefault="00090E4D" w:rsidP="00090E4D">
      <w:pPr>
        <w:spacing w:after="120"/>
        <w:rPr>
          <w:rFonts w:cs="Arial"/>
        </w:rPr>
      </w:pPr>
    </w:p>
    <w:p w14:paraId="0DD5974C" w14:textId="77777777" w:rsidR="00090E4D" w:rsidRPr="00AF1505" w:rsidRDefault="005E2A19" w:rsidP="00090E4D">
      <w:pPr>
        <w:spacing w:after="120"/>
        <w:jc w:val="center"/>
        <w:rPr>
          <w:rFonts w:cs="Arial"/>
        </w:rPr>
      </w:pPr>
      <w:r>
        <w:rPr>
          <w:rFonts w:cs="Arial"/>
          <w:noProof/>
          <w:lang w:eastAsia="en-AU"/>
        </w:rPr>
        <w:pict w14:anchorId="46A26916">
          <v:group id="_x0000_s2762" style="position:absolute;left:0;text-align:left;margin-left:72.75pt;margin-top:1.8pt;width:256.45pt;height:434.9pt;z-index:251660288" coordorigin="3912,2772" coordsize="5129,8698">
            <v:roundrect id="_x0000_s2763" style="position:absolute;left:3912;top:2772;width:5084;height:673" arcsize="10923f" fillcolor="#c1f5ff" strokeweight="1pt">
              <v:shadow on="t" type="perspective" color="#243f60" opacity=".5" offset="1pt" offset2="-1pt"/>
              <v:textbox style="mso-next-textbox:#_x0000_s2763">
                <w:txbxContent>
                  <w:p w14:paraId="4FFBA57A" w14:textId="77777777" w:rsidR="00A81CD4" w:rsidRPr="005F05D8" w:rsidRDefault="00A81CD4" w:rsidP="00DE2FCF">
                    <w:pPr>
                      <w:jc w:val="center"/>
                      <w:rPr>
                        <w:b/>
                      </w:rPr>
                    </w:pPr>
                    <w:r>
                      <w:rPr>
                        <w:b/>
                      </w:rPr>
                      <w:t xml:space="preserve">1.   </w:t>
                    </w:r>
                    <w:r w:rsidRPr="005F05D8">
                      <w:rPr>
                        <w:b/>
                      </w:rPr>
                      <w:t>Determine Scope</w:t>
                    </w:r>
                  </w:p>
                </w:txbxContent>
              </v:textbox>
            </v:roundrect>
            <v:roundrect id="_x0000_s2764" style="position:absolute;left:3957;top:4771;width:5084;height:673" arcsize="10923f" fillcolor="#c1f5ff" strokeweight="1pt">
              <v:shadow on="t" type="perspective" color="#243f60" opacity=".5" offset="1pt" offset2="-1pt"/>
              <v:textbox style="mso-next-textbox:#_x0000_s2764">
                <w:txbxContent>
                  <w:p w14:paraId="4823D76A" w14:textId="77777777" w:rsidR="00A81CD4" w:rsidRPr="005F05D8" w:rsidRDefault="00A81CD4" w:rsidP="00DE2FCF">
                    <w:pPr>
                      <w:jc w:val="center"/>
                      <w:rPr>
                        <w:b/>
                      </w:rPr>
                    </w:pPr>
                    <w:r>
                      <w:rPr>
                        <w:b/>
                      </w:rPr>
                      <w:t>3.   Request for Proposal (RFP)</w:t>
                    </w:r>
                  </w:p>
                </w:txbxContent>
              </v:textbox>
            </v:roundrect>
            <v:roundrect id="_x0000_s2765" style="position:absolute;left:3957;top:5762;width:5084;height:673" arcsize="10923f" fillcolor="#f7cfa3" strokeweight="1pt">
              <v:shadow on="t" type="perspective" color="#243f60" opacity=".5" offset="1pt" offset2="-1pt"/>
              <v:textbox style="mso-next-textbox:#_x0000_s2765">
                <w:txbxContent>
                  <w:p w14:paraId="3D090F38" w14:textId="77777777" w:rsidR="00A81CD4" w:rsidRPr="005F05D8" w:rsidRDefault="00A81CD4" w:rsidP="00DE2FCF">
                    <w:pPr>
                      <w:jc w:val="center"/>
                      <w:rPr>
                        <w:b/>
                      </w:rPr>
                    </w:pPr>
                    <w:r>
                      <w:rPr>
                        <w:b/>
                      </w:rPr>
                      <w:t>4.   Detailed Facility Study (DFS) Agreement</w:t>
                    </w:r>
                  </w:p>
                </w:txbxContent>
              </v:textbox>
            </v:roundrect>
            <v:roundrect id="_x0000_s2766" style="position:absolute;left:3957;top:6771;width:5084;height:673" arcsize="10923f" fillcolor="#c1f5ff" strokeweight="1pt">
              <v:shadow on="t" type="perspective" color="#243f60" opacity=".5" offset="1pt" offset2="-1pt"/>
              <v:textbox style="mso-next-textbox:#_x0000_s2766">
                <w:txbxContent>
                  <w:p w14:paraId="639CE75C" w14:textId="77777777" w:rsidR="00A81CD4" w:rsidRPr="005F05D8" w:rsidRDefault="00A81CD4" w:rsidP="00DE2FCF">
                    <w:pPr>
                      <w:jc w:val="center"/>
                      <w:rPr>
                        <w:b/>
                      </w:rPr>
                    </w:pPr>
                    <w:r>
                      <w:rPr>
                        <w:b/>
                      </w:rPr>
                      <w:t>5.   Detailed Facility Study</w:t>
                    </w:r>
                  </w:p>
                </w:txbxContent>
              </v:textbox>
            </v:roundrect>
            <v:roundrect id="_x0000_s2767" style="position:absolute;left:3957;top:7779;width:5084;height:673" arcsize="10923f" fillcolor="#f7cfa3" strokeweight="1pt">
              <v:shadow on="t" type="perspective" color="#243f60" opacity=".5" offset="1pt" offset2="-1pt"/>
              <v:textbox style="mso-next-textbox:#_x0000_s2767">
                <w:txbxContent>
                  <w:p w14:paraId="5113AB15" w14:textId="77777777" w:rsidR="00A81CD4" w:rsidRPr="005F05D8" w:rsidRDefault="00A81CD4" w:rsidP="00DE2FCF">
                    <w:pPr>
                      <w:jc w:val="center"/>
                      <w:rPr>
                        <w:b/>
                      </w:rPr>
                    </w:pPr>
                    <w:r>
                      <w:rPr>
                        <w:b/>
                      </w:rPr>
                      <w:t>6.   Seek Funding</w:t>
                    </w:r>
                  </w:p>
                </w:txbxContent>
              </v:textbox>
            </v:roundrect>
            <v:roundrect id="_x0000_s2768" style="position:absolute;left:3957;top:8787;width:5084;height:673" arcsize="10923f" fillcolor="#c1f5ff" strokeweight="1pt">
              <v:shadow on="t" type="perspective" color="#243f60" opacity=".5" offset="1pt" offset2="-1pt"/>
              <v:textbox style="mso-next-textbox:#_x0000_s2768">
                <w:txbxContent>
                  <w:p w14:paraId="163BA7F2" w14:textId="77777777" w:rsidR="00A81CD4" w:rsidRPr="005F05D8" w:rsidRDefault="00A81CD4" w:rsidP="00DE2FCF">
                    <w:pPr>
                      <w:jc w:val="center"/>
                      <w:rPr>
                        <w:b/>
                      </w:rPr>
                    </w:pPr>
                    <w:r>
                      <w:rPr>
                        <w:b/>
                      </w:rPr>
                      <w:t>7.   Energy Performance Contract</w:t>
                    </w:r>
                  </w:p>
                </w:txbxContent>
              </v:textbox>
            </v:roundrect>
            <v:roundrect id="_x0000_s2769" style="position:absolute;left:3957;top:3771;width:5084;height:673" arcsize="10923f" fillcolor="#f7cfa3" strokeweight="1pt">
              <v:shadow on="t" type="perspective" color="#243f60" opacity=".5" offset="1pt" offset2="-1pt"/>
              <v:textbox style="mso-next-textbox:#_x0000_s2769">
                <w:txbxContent>
                  <w:p w14:paraId="58B667BD" w14:textId="77777777" w:rsidR="00A81CD4" w:rsidRPr="005F05D8" w:rsidRDefault="00A81CD4" w:rsidP="00DE2FCF">
                    <w:pPr>
                      <w:jc w:val="center"/>
                      <w:rPr>
                        <w:b/>
                      </w:rPr>
                    </w:pPr>
                    <w:r>
                      <w:rPr>
                        <w:b/>
                      </w:rPr>
                      <w:t>2.   Expressions of Interest (EOI)</w:t>
                    </w:r>
                  </w:p>
                </w:txbxContent>
              </v:textbox>
            </v:roundrect>
            <v:roundrect id="_x0000_s2770" style="position:absolute;left:3957;top:9794;width:5084;height:673" arcsize="10923f" fillcolor="#f7cfa3" strokeweight="1pt">
              <v:shadow on="t" type="perspective" color="#243f60" opacity=".5" offset="1pt" offset2="-1pt"/>
              <v:textbox style="mso-next-textbox:#_x0000_s2770">
                <w:txbxContent>
                  <w:p w14:paraId="445127F5" w14:textId="77777777" w:rsidR="00A81CD4" w:rsidRPr="005F05D8" w:rsidRDefault="00A81CD4" w:rsidP="00DE2FCF">
                    <w:pPr>
                      <w:jc w:val="center"/>
                      <w:rPr>
                        <w:b/>
                      </w:rPr>
                    </w:pPr>
                    <w:r>
                      <w:rPr>
                        <w:b/>
                      </w:rPr>
                      <w:t>8.   Installation</w:t>
                    </w:r>
                  </w:p>
                </w:txbxContent>
              </v:textbox>
            </v:roundrect>
            <v:roundrect id="_x0000_s2771" style="position:absolute;left:3957;top:10797;width:5084;height:673" arcsize="10923f" fillcolor="#c1f5ff" strokeweight="1pt">
              <v:shadow on="t" type="perspective" color="#243f60" opacity=".5" offset="1pt" offset2="-1pt"/>
              <v:textbox style="mso-next-textbox:#_x0000_s2771">
                <w:txbxContent>
                  <w:p w14:paraId="00A64166" w14:textId="77777777" w:rsidR="00A81CD4" w:rsidRPr="005F05D8" w:rsidRDefault="00A81CD4" w:rsidP="00DE2FCF">
                    <w:pPr>
                      <w:jc w:val="center"/>
                      <w:rPr>
                        <w:b/>
                      </w:rPr>
                    </w:pPr>
                    <w:r>
                      <w:rPr>
                        <w:b/>
                      </w:rPr>
                      <w:t>9.   Measurement &amp; Verification (M&amp;V)</w:t>
                    </w:r>
                  </w:p>
                </w:txbxContent>
              </v:textbox>
            </v:roundrect>
            <v:shapetype id="_x0000_t32" coordsize="21600,21600" o:spt="32" o:oned="t" path="m,l21600,21600e" filled="f">
              <v:path arrowok="t" fillok="f" o:connecttype="none"/>
              <o:lock v:ext="edit" shapetype="t"/>
            </v:shapetype>
            <v:shape id="_x0000_s2772" type="#_x0000_t32" style="position:absolute;left:6502;top:3445;width:0;height:326" o:connectortype="straight">
              <v:stroke endarrow="block"/>
            </v:shape>
            <v:shape id="_x0000_s2773" type="#_x0000_t32" style="position:absolute;left:6502;top:4444;width:0;height:326" o:connectortype="straight">
              <v:stroke endarrow="block"/>
            </v:shape>
            <v:shape id="_x0000_s2774" type="#_x0000_t32" style="position:absolute;left:6502;top:5444;width:0;height:326" o:connectortype="straight">
              <v:stroke endarrow="block"/>
            </v:shape>
            <v:shape id="_x0000_s2775" type="#_x0000_t32" style="position:absolute;left:6502;top:6445;width:0;height:326" o:connectortype="straight">
              <v:stroke endarrow="block"/>
            </v:shape>
            <v:shape id="_x0000_s2776" type="#_x0000_t32" style="position:absolute;left:6502;top:7444;width:0;height:326" o:connectortype="straight">
              <v:stroke endarrow="block"/>
            </v:shape>
            <v:shape id="_x0000_s2777" type="#_x0000_t32" style="position:absolute;left:6502;top:8452;width:0;height:326" o:connectortype="straight">
              <v:stroke endarrow="block"/>
            </v:shape>
            <v:shape id="_x0000_s2778" type="#_x0000_t32" style="position:absolute;left:6502;top:9460;width:0;height:326" o:connectortype="straight">
              <v:stroke endarrow="block"/>
            </v:shape>
            <v:shape id="_x0000_s2779" type="#_x0000_t32" style="position:absolute;left:6502;top:10467;width:0;height:326" o:connectortype="straight">
              <v:stroke endarrow="block"/>
            </v:shape>
          </v:group>
        </w:pict>
      </w:r>
    </w:p>
    <w:p w14:paraId="561A069D" w14:textId="77777777" w:rsidR="00090E4D" w:rsidRDefault="00090E4D" w:rsidP="00090E4D">
      <w:pPr>
        <w:pStyle w:val="Heading2"/>
      </w:pPr>
      <w:r>
        <w:br w:type="page"/>
      </w:r>
      <w:bookmarkStart w:id="25" w:name="_Toc339620621"/>
      <w:r>
        <w:lastRenderedPageBreak/>
        <w:t>Determine Scope</w:t>
      </w:r>
      <w:bookmarkEnd w:id="25"/>
      <w:r>
        <w:t xml:space="preserve"> </w:t>
      </w:r>
    </w:p>
    <w:p w14:paraId="3F7CA43B" w14:textId="77777777" w:rsidR="00A655A1" w:rsidRPr="00C86A6B" w:rsidRDefault="00A655A1" w:rsidP="00A655A1">
      <w:pPr>
        <w:pStyle w:val="Heading3"/>
      </w:pPr>
      <w:bookmarkStart w:id="26" w:name="_Toc267388723"/>
      <w:bookmarkStart w:id="27" w:name="_Toc267474908"/>
      <w:bookmarkStart w:id="28" w:name="_Toc339620622"/>
      <w:r>
        <w:t>Minimum requirements</w:t>
      </w:r>
      <w:bookmarkEnd w:id="26"/>
      <w:bookmarkEnd w:id="27"/>
      <w:bookmarkEnd w:id="28"/>
    </w:p>
    <w:p w14:paraId="2BB53431" w14:textId="77777777" w:rsidR="00A655A1" w:rsidRPr="00607A14" w:rsidRDefault="00A655A1" w:rsidP="00A655A1">
      <w:pPr>
        <w:spacing w:after="120"/>
        <w:rPr>
          <w:rFonts w:cs="Arial"/>
          <w:lang w:eastAsia="en-AU"/>
        </w:rPr>
      </w:pPr>
      <w:r w:rsidRPr="00607A14">
        <w:rPr>
          <w:rFonts w:cs="Arial"/>
          <w:lang w:eastAsia="en-AU"/>
        </w:rPr>
        <w:t xml:space="preserve">EPC projects should aim to maximise energy and water savings within an average simple payback period of </w:t>
      </w:r>
      <w:r w:rsidR="0059638B">
        <w:rPr>
          <w:rFonts w:cs="Arial"/>
          <w:lang w:eastAsia="en-AU"/>
        </w:rPr>
        <w:t>five</w:t>
      </w:r>
      <w:r w:rsidR="00CD303B">
        <w:rPr>
          <w:rFonts w:cs="Arial"/>
          <w:lang w:eastAsia="en-AU"/>
        </w:rPr>
        <w:t xml:space="preserve"> year</w:t>
      </w:r>
      <w:r w:rsidRPr="00607A14">
        <w:rPr>
          <w:rFonts w:cs="Arial"/>
          <w:lang w:eastAsia="en-AU"/>
        </w:rPr>
        <w:t xml:space="preserve">s for all existing buildings or infrastructure where agencies directly pay the utility bills. </w:t>
      </w:r>
    </w:p>
    <w:p w14:paraId="619FFD96" w14:textId="77777777" w:rsidR="00A655A1" w:rsidRPr="00E2289B" w:rsidRDefault="00A655A1" w:rsidP="00A655A1">
      <w:pPr>
        <w:spacing w:after="120"/>
        <w:rPr>
          <w:rFonts w:ascii="Arial Narrow" w:hAnsi="Arial Narrow"/>
          <w:sz w:val="22"/>
          <w:szCs w:val="22"/>
        </w:rPr>
      </w:pPr>
    </w:p>
    <w:p w14:paraId="51D04FC3" w14:textId="77777777" w:rsidR="00A655A1" w:rsidRPr="00A655A1" w:rsidRDefault="00A655A1" w:rsidP="00A655A1">
      <w:pPr>
        <w:pStyle w:val="Heading3"/>
      </w:pPr>
      <w:bookmarkStart w:id="29" w:name="_Toc267388324"/>
      <w:bookmarkStart w:id="30" w:name="_Toc267388443"/>
      <w:bookmarkStart w:id="31" w:name="_Toc267388557"/>
      <w:bookmarkStart w:id="32" w:name="_Toc267388724"/>
      <w:bookmarkStart w:id="33" w:name="_Toc267474909"/>
      <w:bookmarkStart w:id="34" w:name="_Toc339620623"/>
      <w:bookmarkEnd w:id="29"/>
      <w:bookmarkEnd w:id="30"/>
      <w:bookmarkEnd w:id="31"/>
      <w:bookmarkEnd w:id="32"/>
      <w:r>
        <w:t>Site selection</w:t>
      </w:r>
      <w:bookmarkEnd w:id="33"/>
      <w:bookmarkEnd w:id="34"/>
    </w:p>
    <w:p w14:paraId="3F90D7BD" w14:textId="77777777" w:rsidR="00A655A1" w:rsidRPr="00607A14" w:rsidRDefault="00A655A1" w:rsidP="00A655A1">
      <w:pPr>
        <w:spacing w:after="120"/>
        <w:rPr>
          <w:rFonts w:cs="Arial"/>
          <w:lang w:eastAsia="en-AU"/>
        </w:rPr>
      </w:pPr>
      <w:r w:rsidRPr="00607A14">
        <w:rPr>
          <w:rFonts w:cs="Arial"/>
          <w:lang w:eastAsia="en-AU"/>
        </w:rPr>
        <w:t xml:space="preserve">The EPC process is suitable for single facilities with high energy consumption levels (e.g. greater than 1 GWh of electricity consumption per annum). Alternatively, smaller facilities may be grouped together to achieve a sufficiently large scale to be of interest to EPC service providers. </w:t>
      </w:r>
    </w:p>
    <w:p w14:paraId="32B136B7" w14:textId="77777777" w:rsidR="00A655A1" w:rsidRPr="00607A14" w:rsidRDefault="00A655A1" w:rsidP="00A655A1">
      <w:pPr>
        <w:spacing w:after="120"/>
        <w:rPr>
          <w:rFonts w:cs="Arial"/>
          <w:lang w:eastAsia="en-AU"/>
        </w:rPr>
      </w:pPr>
      <w:r w:rsidRPr="00607A14">
        <w:rPr>
          <w:rFonts w:cs="Arial"/>
          <w:lang w:eastAsia="en-AU"/>
        </w:rPr>
        <w:t xml:space="preserve">When scoping the EPC project, it is often simplest to include all areas and systems within the buildings (i.e. all opportunities that can be found within the building). There may be certain scenarios however, where exclusions are appropriate. For example, at sites that agencies deem to have a practical life of less than </w:t>
      </w:r>
      <w:r w:rsidR="0059638B">
        <w:rPr>
          <w:rFonts w:cs="Arial"/>
          <w:lang w:eastAsia="en-AU"/>
        </w:rPr>
        <w:t>five</w:t>
      </w:r>
      <w:r w:rsidR="00CD303B">
        <w:rPr>
          <w:rFonts w:cs="Arial"/>
          <w:lang w:eastAsia="en-AU"/>
        </w:rPr>
        <w:t xml:space="preserve"> year</w:t>
      </w:r>
      <w:r w:rsidRPr="00607A14">
        <w:rPr>
          <w:rFonts w:cs="Arial"/>
          <w:lang w:eastAsia="en-AU"/>
        </w:rPr>
        <w:t>s (e.g. a leased facility with five years remaining, or a building planned for demolition), it may be acceptable to either define a shorter maximum payback period when tendering (e.g. to payback within the lease term remaining), or defer the implementation of works at this site until there is a greater opportunity (e.g. the lease renewed for a longer period, or the tenant moves to a new building).</w:t>
      </w:r>
    </w:p>
    <w:p w14:paraId="538CE824" w14:textId="77777777" w:rsidR="00A655A1" w:rsidRPr="00216D8D" w:rsidRDefault="00A655A1" w:rsidP="00A655A1">
      <w:pPr>
        <w:spacing w:after="120"/>
        <w:rPr>
          <w:rFonts w:ascii="Arial Narrow" w:hAnsi="Arial Narrow"/>
          <w:sz w:val="22"/>
          <w:szCs w:val="22"/>
        </w:rPr>
      </w:pPr>
    </w:p>
    <w:p w14:paraId="5FB288DD" w14:textId="77777777" w:rsidR="00A655A1" w:rsidRPr="00A655A1" w:rsidRDefault="00607A14" w:rsidP="00A655A1">
      <w:pPr>
        <w:pStyle w:val="Heading3"/>
      </w:pPr>
      <w:bookmarkStart w:id="35" w:name="_Toc267474910"/>
      <w:bookmarkStart w:id="36" w:name="_Toc339620624"/>
      <w:r>
        <w:t>Project solutions</w:t>
      </w:r>
      <w:bookmarkEnd w:id="35"/>
      <w:bookmarkEnd w:id="36"/>
    </w:p>
    <w:p w14:paraId="5F3973AE" w14:textId="77777777" w:rsidR="00A655A1" w:rsidRPr="00607A14" w:rsidRDefault="00A655A1" w:rsidP="00A655A1">
      <w:pPr>
        <w:spacing w:after="120"/>
        <w:rPr>
          <w:rFonts w:cs="Arial"/>
          <w:lang w:eastAsia="en-AU"/>
        </w:rPr>
      </w:pPr>
      <w:r w:rsidRPr="00607A14">
        <w:rPr>
          <w:rFonts w:cs="Arial"/>
          <w:lang w:eastAsia="en-AU"/>
        </w:rPr>
        <w:t>As part of an EPC project, ESCOs are responsible for identifying, designing, validating, installing, commissioning and guaranteeing the performance of all technologies implemented. As such, there is no requirement on the agency to perform audits and design solutions of their own as part of the EPC project.</w:t>
      </w:r>
    </w:p>
    <w:p w14:paraId="3A17BB8B" w14:textId="77777777" w:rsidR="00A655A1" w:rsidRPr="00607A14" w:rsidRDefault="00A655A1" w:rsidP="00A655A1">
      <w:pPr>
        <w:spacing w:after="120"/>
        <w:rPr>
          <w:rFonts w:cs="Arial"/>
          <w:lang w:eastAsia="en-AU"/>
        </w:rPr>
      </w:pPr>
      <w:r w:rsidRPr="00607A14">
        <w:rPr>
          <w:rFonts w:cs="Arial"/>
          <w:lang w:eastAsia="en-AU"/>
        </w:rPr>
        <w:t xml:space="preserve">ESCOs will propose an overall solution set with a blended payback period that average </w:t>
      </w:r>
      <w:r w:rsidR="0059638B">
        <w:rPr>
          <w:rFonts w:cs="Arial"/>
          <w:lang w:eastAsia="en-AU"/>
        </w:rPr>
        <w:t>five</w:t>
      </w:r>
      <w:r w:rsidR="00CD303B">
        <w:rPr>
          <w:rFonts w:cs="Arial"/>
          <w:lang w:eastAsia="en-AU"/>
        </w:rPr>
        <w:t xml:space="preserve"> year</w:t>
      </w:r>
      <w:r w:rsidRPr="00607A14">
        <w:rPr>
          <w:rFonts w:cs="Arial"/>
          <w:lang w:eastAsia="en-AU"/>
        </w:rPr>
        <w:t xml:space="preserve">s, that is, the EPC may include measures with individual payback periods of 12 years, and others with three years, as long as the overall project payback period is </w:t>
      </w:r>
      <w:r w:rsidR="0059638B">
        <w:rPr>
          <w:rFonts w:cs="Arial"/>
          <w:lang w:eastAsia="en-AU"/>
        </w:rPr>
        <w:t>five</w:t>
      </w:r>
      <w:r w:rsidR="00CD303B">
        <w:rPr>
          <w:rFonts w:cs="Arial"/>
          <w:lang w:eastAsia="en-AU"/>
        </w:rPr>
        <w:t xml:space="preserve"> year</w:t>
      </w:r>
      <w:r w:rsidRPr="00607A14">
        <w:rPr>
          <w:rFonts w:cs="Arial"/>
          <w:lang w:eastAsia="en-AU"/>
        </w:rPr>
        <w:t>s or less it will be deemed compliant. This methodology can increase the project scope by enabling the inclusion of solutions that may otherwise fall outside the required payback period, such as cogeneration and renewable technologies.</w:t>
      </w:r>
    </w:p>
    <w:p w14:paraId="3B829B76" w14:textId="594B25A5" w:rsidR="00A655A1" w:rsidRPr="00607A14" w:rsidRDefault="00A655A1" w:rsidP="00A655A1">
      <w:pPr>
        <w:spacing w:after="120"/>
        <w:rPr>
          <w:rFonts w:cs="Arial"/>
          <w:lang w:eastAsia="en-AU"/>
        </w:rPr>
      </w:pPr>
      <w:r w:rsidRPr="00607A14">
        <w:rPr>
          <w:rFonts w:cs="Arial"/>
          <w:lang w:eastAsia="en-AU"/>
        </w:rPr>
        <w:t xml:space="preserve">While the ESCO will be responsible for identifying all energy and water efficiency solutions that comply with an average </w:t>
      </w:r>
      <w:r w:rsidR="00EF5AEF">
        <w:rPr>
          <w:rFonts w:cs="Arial"/>
          <w:lang w:eastAsia="en-AU"/>
        </w:rPr>
        <w:t>five-year</w:t>
      </w:r>
      <w:r w:rsidRPr="00607A14">
        <w:rPr>
          <w:rFonts w:cs="Arial"/>
          <w:lang w:eastAsia="en-AU"/>
        </w:rPr>
        <w:t xml:space="preserve"> simple payback, the agency is advised to be aware of the following systems/initiatives that often fall within the project scope:</w:t>
      </w:r>
    </w:p>
    <w:p w14:paraId="1C92E126" w14:textId="77777777" w:rsidR="00A655A1" w:rsidRPr="00607A14" w:rsidRDefault="00A655A1" w:rsidP="00607A14">
      <w:pPr>
        <w:numPr>
          <w:ilvl w:val="0"/>
          <w:numId w:val="21"/>
        </w:numPr>
        <w:spacing w:after="120"/>
        <w:rPr>
          <w:rFonts w:cs="Arial"/>
          <w:lang w:eastAsia="en-AU"/>
        </w:rPr>
      </w:pPr>
      <w:r w:rsidRPr="00607A14">
        <w:rPr>
          <w:rFonts w:cs="Arial"/>
          <w:lang w:eastAsia="en-AU"/>
        </w:rPr>
        <w:t>lighting and lighting control systems;</w:t>
      </w:r>
    </w:p>
    <w:p w14:paraId="49D43C21" w14:textId="77777777" w:rsidR="00A655A1" w:rsidRPr="00607A14" w:rsidRDefault="00A655A1" w:rsidP="00607A14">
      <w:pPr>
        <w:numPr>
          <w:ilvl w:val="0"/>
          <w:numId w:val="21"/>
        </w:numPr>
        <w:spacing w:after="120"/>
        <w:rPr>
          <w:rFonts w:cs="Arial"/>
          <w:lang w:eastAsia="en-AU"/>
        </w:rPr>
      </w:pPr>
      <w:r w:rsidRPr="00607A14">
        <w:rPr>
          <w:rFonts w:cs="Arial"/>
          <w:lang w:eastAsia="en-AU"/>
        </w:rPr>
        <w:t>heating, ventilation and air-conditioning systems;</w:t>
      </w:r>
    </w:p>
    <w:p w14:paraId="6E13A935" w14:textId="77777777" w:rsidR="00A655A1" w:rsidRPr="00607A14" w:rsidRDefault="00A655A1" w:rsidP="00607A14">
      <w:pPr>
        <w:numPr>
          <w:ilvl w:val="0"/>
          <w:numId w:val="21"/>
        </w:numPr>
        <w:spacing w:after="120"/>
        <w:rPr>
          <w:rFonts w:cs="Arial"/>
          <w:lang w:eastAsia="en-AU"/>
        </w:rPr>
      </w:pPr>
      <w:r w:rsidRPr="00607A14">
        <w:rPr>
          <w:rFonts w:cs="Arial"/>
          <w:lang w:eastAsia="en-AU"/>
        </w:rPr>
        <w:t>building automation systems;</w:t>
      </w:r>
    </w:p>
    <w:p w14:paraId="034F53B0" w14:textId="77777777" w:rsidR="00A655A1" w:rsidRPr="00607A14" w:rsidRDefault="00A655A1" w:rsidP="00607A14">
      <w:pPr>
        <w:numPr>
          <w:ilvl w:val="0"/>
          <w:numId w:val="21"/>
        </w:numPr>
        <w:spacing w:after="120"/>
        <w:rPr>
          <w:rFonts w:cs="Arial"/>
          <w:lang w:eastAsia="en-AU"/>
        </w:rPr>
      </w:pPr>
      <w:r w:rsidRPr="00607A14">
        <w:rPr>
          <w:rFonts w:cs="Arial"/>
          <w:lang w:eastAsia="en-AU"/>
        </w:rPr>
        <w:lastRenderedPageBreak/>
        <w:t>water saving opportunities;</w:t>
      </w:r>
    </w:p>
    <w:p w14:paraId="154A3D1D" w14:textId="77777777" w:rsidR="00A655A1" w:rsidRPr="00607A14" w:rsidRDefault="00A655A1" w:rsidP="00607A14">
      <w:pPr>
        <w:numPr>
          <w:ilvl w:val="0"/>
          <w:numId w:val="21"/>
        </w:numPr>
        <w:spacing w:after="120"/>
        <w:rPr>
          <w:rFonts w:cs="Arial"/>
          <w:lang w:eastAsia="en-AU"/>
        </w:rPr>
      </w:pPr>
      <w:r w:rsidRPr="00607A14">
        <w:rPr>
          <w:rFonts w:cs="Arial"/>
          <w:lang w:eastAsia="en-AU"/>
        </w:rPr>
        <w:t>power factor correction opportunities; and</w:t>
      </w:r>
    </w:p>
    <w:p w14:paraId="5C174186" w14:textId="77777777" w:rsidR="00090E4D" w:rsidRPr="0082772F" w:rsidRDefault="00A655A1" w:rsidP="00090E4D">
      <w:pPr>
        <w:numPr>
          <w:ilvl w:val="0"/>
          <w:numId w:val="21"/>
        </w:numPr>
        <w:spacing w:after="120"/>
        <w:rPr>
          <w:rFonts w:cs="Arial"/>
          <w:lang w:eastAsia="en-AU"/>
        </w:rPr>
      </w:pPr>
      <w:r w:rsidRPr="00607A14">
        <w:rPr>
          <w:rFonts w:cs="Arial"/>
          <w:lang w:eastAsia="en-AU"/>
        </w:rPr>
        <w:t>demand-side response opportunities, giving agencies the capability to respond to price signals during periods of peak demand in the National Electricity Market.</w:t>
      </w:r>
    </w:p>
    <w:p w14:paraId="0339A72C" w14:textId="77777777" w:rsidR="00DE2FCF" w:rsidRDefault="00DE2FCF" w:rsidP="00090E4D">
      <w:pPr>
        <w:pStyle w:val="Heading2"/>
      </w:pPr>
      <w:bookmarkStart w:id="37" w:name="_Toc339620625"/>
      <w:r>
        <w:t>Expression</w:t>
      </w:r>
      <w:r w:rsidR="00841F17">
        <w:t>s</w:t>
      </w:r>
      <w:r>
        <w:t xml:space="preserve"> of Interest (EOI)</w:t>
      </w:r>
      <w:bookmarkEnd w:id="37"/>
    </w:p>
    <w:p w14:paraId="55CEEF44" w14:textId="02012DFD" w:rsidR="00841F17" w:rsidRDefault="00841F17" w:rsidP="00841F17">
      <w:pPr>
        <w:spacing w:after="0"/>
      </w:pPr>
      <w:r>
        <w:t xml:space="preserve">At this stage, a document </w:t>
      </w:r>
      <w:r w:rsidR="00BE3856">
        <w:t xml:space="preserve">or invitation </w:t>
      </w:r>
      <w:r>
        <w:t xml:space="preserve">which details the scope and opportunities for the EPC will be distributed to a panel of ESCOs. These ESCOs have been pre-qualified by </w:t>
      </w:r>
      <w:r w:rsidR="007469FF">
        <w:t>DTP</w:t>
      </w:r>
      <w:r>
        <w:t xml:space="preserve"> and have demonstrated the required competencies, and in most cases, previous experience in delivering EPC projects. </w:t>
      </w:r>
      <w:r w:rsidRPr="00EF394E">
        <w:t xml:space="preserve">Access to information on members of the panel may be obtained from </w:t>
      </w:r>
      <w:r w:rsidR="00B23AF8">
        <w:t>GGB</w:t>
      </w:r>
      <w:r w:rsidRPr="00EF394E">
        <w:t xml:space="preserve"> facilitators within </w:t>
      </w:r>
      <w:r w:rsidR="007469FF">
        <w:t>DTP</w:t>
      </w:r>
      <w:r w:rsidRPr="00EF394E">
        <w:t>, or online</w:t>
      </w:r>
      <w:r>
        <w:t xml:space="preserve"> at</w:t>
      </w:r>
      <w:r w:rsidRPr="00EF394E">
        <w:t>:</w:t>
      </w:r>
    </w:p>
    <w:p w14:paraId="7EBDEAF4" w14:textId="77777777" w:rsidR="00DE2FCF" w:rsidRDefault="005E2A19" w:rsidP="00DE2FCF">
      <w:pPr>
        <w:spacing w:after="120"/>
      </w:pPr>
      <w:hyperlink r:id="rId22" w:history="1">
        <w:r w:rsidR="00DE2FCF" w:rsidRPr="00F8089E">
          <w:rPr>
            <w:rStyle w:val="Hyperlink"/>
          </w:rPr>
          <w:t>www.procurement.vic.gov.au/CA2575BA0001417C/pages/energy-performance-contracting</w:t>
        </w:r>
      </w:hyperlink>
    </w:p>
    <w:p w14:paraId="56EB8F05" w14:textId="77777777" w:rsidR="00841F17" w:rsidRDefault="00841F17" w:rsidP="00DE2FCF">
      <w:pPr>
        <w:spacing w:after="0"/>
      </w:pPr>
    </w:p>
    <w:p w14:paraId="25DAA0BD" w14:textId="77777777" w:rsidR="00841F17" w:rsidRPr="00693D8E" w:rsidRDefault="00BE3856" w:rsidP="00841F17">
      <w:pPr>
        <w:pStyle w:val="Heading3"/>
      </w:pPr>
      <w:bookmarkStart w:id="38" w:name="_Toc339620626"/>
      <w:r>
        <w:t>Invitation</w:t>
      </w:r>
      <w:bookmarkEnd w:id="38"/>
    </w:p>
    <w:p w14:paraId="4F55380B" w14:textId="77777777" w:rsidR="00BE3856" w:rsidRPr="00607A14" w:rsidRDefault="00BE3856" w:rsidP="00BE3856">
      <w:pPr>
        <w:spacing w:after="120"/>
        <w:rPr>
          <w:rFonts w:cs="Arial"/>
          <w:lang w:eastAsia="en-AU"/>
        </w:rPr>
      </w:pPr>
      <w:r>
        <w:rPr>
          <w:rFonts w:cs="Arial"/>
          <w:lang w:eastAsia="en-AU"/>
        </w:rPr>
        <w:t>The invitation should detail the sites to be retrofitted within the EPC project scope and include:</w:t>
      </w:r>
    </w:p>
    <w:p w14:paraId="1353DF7B" w14:textId="77777777" w:rsidR="00BE3856" w:rsidRDefault="00BE3856" w:rsidP="00BE3856">
      <w:pPr>
        <w:numPr>
          <w:ilvl w:val="0"/>
          <w:numId w:val="21"/>
        </w:numPr>
        <w:spacing w:after="120"/>
        <w:rPr>
          <w:rFonts w:cs="Arial"/>
          <w:lang w:eastAsia="en-AU"/>
        </w:rPr>
      </w:pPr>
      <w:r>
        <w:rPr>
          <w:rFonts w:cs="Arial"/>
          <w:lang w:eastAsia="en-AU"/>
        </w:rPr>
        <w:t>location and size of sites</w:t>
      </w:r>
    </w:p>
    <w:p w14:paraId="13B1313A" w14:textId="77777777" w:rsidR="00BE3856" w:rsidRDefault="00BE3856" w:rsidP="00BE3856">
      <w:pPr>
        <w:numPr>
          <w:ilvl w:val="0"/>
          <w:numId w:val="21"/>
        </w:numPr>
        <w:spacing w:after="120"/>
        <w:rPr>
          <w:rFonts w:cs="Arial"/>
          <w:lang w:eastAsia="en-AU"/>
        </w:rPr>
      </w:pPr>
      <w:r>
        <w:rPr>
          <w:rFonts w:cs="Arial"/>
          <w:lang w:eastAsia="en-AU"/>
        </w:rPr>
        <w:t xml:space="preserve">associated utility </w:t>
      </w:r>
      <w:proofErr w:type="gramStart"/>
      <w:r>
        <w:rPr>
          <w:rFonts w:cs="Arial"/>
          <w:lang w:eastAsia="en-AU"/>
        </w:rPr>
        <w:t>consumptions</w:t>
      </w:r>
      <w:proofErr w:type="gramEnd"/>
    </w:p>
    <w:p w14:paraId="0FBA32C0" w14:textId="77777777" w:rsidR="00BE3856" w:rsidRDefault="00BE3856" w:rsidP="00BE3856">
      <w:pPr>
        <w:numPr>
          <w:ilvl w:val="0"/>
          <w:numId w:val="21"/>
        </w:numPr>
        <w:spacing w:after="120"/>
        <w:rPr>
          <w:rFonts w:cs="Arial"/>
          <w:lang w:eastAsia="en-AU"/>
        </w:rPr>
      </w:pPr>
      <w:r>
        <w:rPr>
          <w:rFonts w:cs="Arial"/>
          <w:lang w:eastAsia="en-AU"/>
        </w:rPr>
        <w:t>relevant existing infrastructure</w:t>
      </w:r>
    </w:p>
    <w:p w14:paraId="75399776" w14:textId="77777777" w:rsidR="00BE3856" w:rsidRDefault="00BE3856" w:rsidP="00BE3856">
      <w:pPr>
        <w:numPr>
          <w:ilvl w:val="0"/>
          <w:numId w:val="21"/>
        </w:numPr>
        <w:spacing w:after="120"/>
        <w:rPr>
          <w:rFonts w:cs="Arial"/>
          <w:lang w:eastAsia="en-AU"/>
        </w:rPr>
      </w:pPr>
      <w:r>
        <w:rPr>
          <w:rFonts w:cs="Arial"/>
          <w:lang w:eastAsia="en-AU"/>
        </w:rPr>
        <w:t>an indicative timeline for the project</w:t>
      </w:r>
    </w:p>
    <w:p w14:paraId="3D746E0C" w14:textId="77777777" w:rsidR="00BE3856" w:rsidRDefault="00BE3856" w:rsidP="00BE3856">
      <w:pPr>
        <w:spacing w:after="120"/>
        <w:rPr>
          <w:rFonts w:cs="Arial"/>
          <w:lang w:eastAsia="en-AU"/>
        </w:rPr>
      </w:pPr>
      <w:r>
        <w:rPr>
          <w:rFonts w:cs="Arial"/>
          <w:lang w:eastAsia="en-AU"/>
        </w:rPr>
        <w:t>This is to ensure that the</w:t>
      </w:r>
      <w:r w:rsidR="009654FC">
        <w:rPr>
          <w:rFonts w:cs="Arial"/>
          <w:lang w:eastAsia="en-AU"/>
        </w:rPr>
        <w:t xml:space="preserve"> invited</w:t>
      </w:r>
      <w:r>
        <w:rPr>
          <w:rFonts w:cs="Arial"/>
          <w:lang w:eastAsia="en-AU"/>
        </w:rPr>
        <w:t xml:space="preserve"> ESCOs will have sufficient knowledge of the scope before committing to a tender.</w:t>
      </w:r>
    </w:p>
    <w:p w14:paraId="36AE96A8" w14:textId="77777777" w:rsidR="009654FC" w:rsidRDefault="009654FC" w:rsidP="00BE3856">
      <w:pPr>
        <w:spacing w:after="120"/>
        <w:rPr>
          <w:rFonts w:cs="Arial"/>
          <w:lang w:eastAsia="en-AU"/>
        </w:rPr>
      </w:pPr>
    </w:p>
    <w:p w14:paraId="62D66BC4" w14:textId="77777777" w:rsidR="00BE3856" w:rsidRDefault="00BE3856" w:rsidP="00BE3856">
      <w:pPr>
        <w:pStyle w:val="Heading3"/>
        <w:rPr>
          <w:lang w:eastAsia="en-AU"/>
        </w:rPr>
      </w:pPr>
      <w:bookmarkStart w:id="39" w:name="_Toc339620627"/>
      <w:r>
        <w:rPr>
          <w:lang w:eastAsia="en-AU"/>
        </w:rPr>
        <w:t>Responses</w:t>
      </w:r>
      <w:bookmarkEnd w:id="39"/>
    </w:p>
    <w:p w14:paraId="56F13C02" w14:textId="77777777" w:rsidR="00BE3856" w:rsidRPr="00607A14" w:rsidRDefault="00BE3856" w:rsidP="00BE3856">
      <w:pPr>
        <w:spacing w:after="120"/>
        <w:rPr>
          <w:rFonts w:cs="Arial"/>
          <w:lang w:eastAsia="en-AU"/>
        </w:rPr>
      </w:pPr>
      <w:r>
        <w:rPr>
          <w:lang w:eastAsia="en-AU"/>
        </w:rPr>
        <w:t xml:space="preserve">Upon reviewing the information provided, the ESCO will determine whether they will respond with an EOI based on their skills, capacity and willingness to commit. These EOIs should be no more than two pages and address three key </w:t>
      </w:r>
      <w:proofErr w:type="gramStart"/>
      <w:r>
        <w:rPr>
          <w:lang w:eastAsia="en-AU"/>
        </w:rPr>
        <w:t>criterion</w:t>
      </w:r>
      <w:proofErr w:type="gramEnd"/>
      <w:r>
        <w:rPr>
          <w:lang w:eastAsia="en-AU"/>
        </w:rPr>
        <w:t>:</w:t>
      </w:r>
      <w:r w:rsidRPr="00BE3856">
        <w:rPr>
          <w:rFonts w:cs="Arial"/>
          <w:lang w:eastAsia="en-AU"/>
        </w:rPr>
        <w:t xml:space="preserve"> </w:t>
      </w:r>
    </w:p>
    <w:p w14:paraId="7F97F197" w14:textId="77777777" w:rsidR="00BE3856" w:rsidRDefault="009654FC" w:rsidP="00BE3856">
      <w:pPr>
        <w:numPr>
          <w:ilvl w:val="0"/>
          <w:numId w:val="21"/>
        </w:numPr>
        <w:spacing w:after="120"/>
        <w:rPr>
          <w:rFonts w:cs="Arial"/>
          <w:lang w:eastAsia="en-AU"/>
        </w:rPr>
      </w:pPr>
      <w:r>
        <w:rPr>
          <w:rFonts w:cs="Arial"/>
          <w:lang w:eastAsia="en-AU"/>
        </w:rPr>
        <w:t xml:space="preserve">Willingness to </w:t>
      </w:r>
      <w:proofErr w:type="gramStart"/>
      <w:r>
        <w:rPr>
          <w:rFonts w:cs="Arial"/>
          <w:lang w:eastAsia="en-AU"/>
        </w:rPr>
        <w:t>participate</w:t>
      </w:r>
      <w:proofErr w:type="gramEnd"/>
    </w:p>
    <w:p w14:paraId="031C1808" w14:textId="77777777" w:rsidR="00BE3856" w:rsidRDefault="00BE3856" w:rsidP="00BE3856">
      <w:pPr>
        <w:numPr>
          <w:ilvl w:val="0"/>
          <w:numId w:val="21"/>
        </w:numPr>
        <w:spacing w:after="120"/>
        <w:rPr>
          <w:rFonts w:cs="Arial"/>
          <w:lang w:eastAsia="en-AU"/>
        </w:rPr>
      </w:pPr>
      <w:r>
        <w:rPr>
          <w:rFonts w:cs="Arial"/>
          <w:lang w:eastAsia="en-AU"/>
        </w:rPr>
        <w:t xml:space="preserve">Previous experience in providing energy efficient services at similar </w:t>
      </w:r>
      <w:proofErr w:type="gramStart"/>
      <w:r>
        <w:rPr>
          <w:rFonts w:cs="Arial"/>
          <w:lang w:eastAsia="en-AU"/>
        </w:rPr>
        <w:t>facilities</w:t>
      </w:r>
      <w:proofErr w:type="gramEnd"/>
    </w:p>
    <w:p w14:paraId="67D2AD37" w14:textId="77777777" w:rsidR="009654FC" w:rsidRDefault="009654FC" w:rsidP="00BE3856">
      <w:pPr>
        <w:numPr>
          <w:ilvl w:val="0"/>
          <w:numId w:val="21"/>
        </w:numPr>
        <w:spacing w:after="120"/>
        <w:rPr>
          <w:rFonts w:cs="Arial"/>
          <w:lang w:eastAsia="en-AU"/>
        </w:rPr>
      </w:pPr>
      <w:r>
        <w:rPr>
          <w:rFonts w:cs="Arial"/>
          <w:lang w:eastAsia="en-AU"/>
        </w:rPr>
        <w:t xml:space="preserve">Suitability in the project </w:t>
      </w:r>
      <w:proofErr w:type="gramStart"/>
      <w:r>
        <w:rPr>
          <w:rFonts w:cs="Arial"/>
          <w:lang w:eastAsia="en-AU"/>
        </w:rPr>
        <w:t>outlined</w:t>
      </w:r>
      <w:proofErr w:type="gramEnd"/>
    </w:p>
    <w:p w14:paraId="184C0DAC" w14:textId="40021B27" w:rsidR="00BE3856" w:rsidRDefault="0082772F" w:rsidP="00BE3856">
      <w:pPr>
        <w:rPr>
          <w:lang w:eastAsia="en-AU"/>
        </w:rPr>
      </w:pPr>
      <w:r>
        <w:rPr>
          <w:lang w:eastAsia="en-AU"/>
        </w:rPr>
        <w:t xml:space="preserve">The ESCO at this stage </w:t>
      </w:r>
      <w:r w:rsidR="009654FC">
        <w:rPr>
          <w:lang w:eastAsia="en-AU"/>
        </w:rPr>
        <w:t>may also provide feedback or alterations to the scope to match their specific needs</w:t>
      </w:r>
      <w:r>
        <w:rPr>
          <w:lang w:eastAsia="en-AU"/>
        </w:rPr>
        <w:t xml:space="preserve">. These alterations may remove some constraints such as capacity or timeframe </w:t>
      </w:r>
      <w:r w:rsidR="00EF5AEF">
        <w:rPr>
          <w:lang w:eastAsia="en-AU"/>
        </w:rPr>
        <w:t>issues and</w:t>
      </w:r>
      <w:r>
        <w:rPr>
          <w:lang w:eastAsia="en-AU"/>
        </w:rPr>
        <w:t xml:space="preserve"> allow the ESCO to participate in the tender. </w:t>
      </w:r>
      <w:r w:rsidR="009654FC">
        <w:rPr>
          <w:lang w:eastAsia="en-AU"/>
        </w:rPr>
        <w:t>However, is it up to</w:t>
      </w:r>
      <w:r>
        <w:rPr>
          <w:lang w:eastAsia="en-AU"/>
        </w:rPr>
        <w:t xml:space="preserve"> the agency to decide whether they would like to alter their scope to allow inclusion of said ESCO.</w:t>
      </w:r>
    </w:p>
    <w:p w14:paraId="38B53F2D" w14:textId="77777777" w:rsidR="000C7EAF" w:rsidRDefault="000C7EAF" w:rsidP="00BE3856">
      <w:pPr>
        <w:rPr>
          <w:lang w:eastAsia="en-AU"/>
        </w:rPr>
      </w:pPr>
      <w:r>
        <w:rPr>
          <w:lang w:eastAsia="en-AU"/>
        </w:rPr>
        <w:lastRenderedPageBreak/>
        <w:t xml:space="preserve">The agency will </w:t>
      </w:r>
      <w:r w:rsidR="007635AA">
        <w:rPr>
          <w:lang w:eastAsia="en-AU"/>
        </w:rPr>
        <w:t xml:space="preserve">then </w:t>
      </w:r>
      <w:r>
        <w:rPr>
          <w:lang w:eastAsia="en-AU"/>
        </w:rPr>
        <w:t xml:space="preserve">review the EOIs received and select </w:t>
      </w:r>
      <w:r w:rsidR="007635AA">
        <w:rPr>
          <w:lang w:eastAsia="en-AU"/>
        </w:rPr>
        <w:t>the best three ESCOs to proceed to the next stage.</w:t>
      </w:r>
    </w:p>
    <w:p w14:paraId="1C4563F6" w14:textId="77777777" w:rsidR="00BE3856" w:rsidRPr="00607A14" w:rsidRDefault="00BE3856" w:rsidP="00BE3856">
      <w:pPr>
        <w:spacing w:after="120"/>
        <w:ind w:left="360"/>
        <w:rPr>
          <w:rFonts w:cs="Arial"/>
          <w:lang w:eastAsia="en-AU"/>
        </w:rPr>
      </w:pPr>
    </w:p>
    <w:p w14:paraId="2D189A34" w14:textId="77777777" w:rsidR="00090E4D" w:rsidRPr="00F81088" w:rsidRDefault="00090E4D" w:rsidP="00090E4D">
      <w:pPr>
        <w:pStyle w:val="Heading2"/>
      </w:pPr>
      <w:bookmarkStart w:id="40" w:name="_Toc339620628"/>
      <w:r w:rsidRPr="00F81088">
        <w:t>Request for Proposal</w:t>
      </w:r>
      <w:r w:rsidR="00607A14">
        <w:t xml:space="preserve"> (RFP)</w:t>
      </w:r>
      <w:bookmarkEnd w:id="40"/>
    </w:p>
    <w:p w14:paraId="23E07B75" w14:textId="0217BAFB" w:rsidR="00090E4D" w:rsidRPr="00AF1505" w:rsidRDefault="007635AA" w:rsidP="00090E4D">
      <w:pPr>
        <w:spacing w:after="120"/>
        <w:rPr>
          <w:rFonts w:cs="Arial"/>
        </w:rPr>
      </w:pPr>
      <w:r>
        <w:rPr>
          <w:rFonts w:cs="Arial"/>
        </w:rPr>
        <w:t xml:space="preserve">During the RFP </w:t>
      </w:r>
      <w:r w:rsidRPr="00AF1505">
        <w:rPr>
          <w:rFonts w:cs="Arial"/>
        </w:rPr>
        <w:t>stage</w:t>
      </w:r>
      <w:r>
        <w:rPr>
          <w:rFonts w:cs="Arial"/>
        </w:rPr>
        <w:t>, an</w:t>
      </w:r>
      <w:r w:rsidR="00090E4D" w:rsidRPr="00AF1505">
        <w:rPr>
          <w:rFonts w:cs="Arial"/>
        </w:rPr>
        <w:t xml:space="preserve"> RFP document </w:t>
      </w:r>
      <w:r w:rsidR="00090E4D">
        <w:rPr>
          <w:rFonts w:cs="Arial"/>
        </w:rPr>
        <w:t xml:space="preserve">will need to be prepared </w:t>
      </w:r>
      <w:r>
        <w:rPr>
          <w:rFonts w:cs="Arial"/>
        </w:rPr>
        <w:t xml:space="preserve">by the agency </w:t>
      </w:r>
      <w:r w:rsidR="00090E4D" w:rsidRPr="00AF1505">
        <w:rPr>
          <w:rFonts w:cs="Arial"/>
        </w:rPr>
        <w:t xml:space="preserve">describing how the tender will be conducted and assessed. A standard RFP document is available </w:t>
      </w:r>
      <w:r w:rsidR="00090E4D">
        <w:rPr>
          <w:rFonts w:cs="Arial"/>
        </w:rPr>
        <w:t xml:space="preserve">from </w:t>
      </w:r>
      <w:r w:rsidR="007469FF">
        <w:rPr>
          <w:rFonts w:cs="Arial"/>
        </w:rPr>
        <w:t>DTP</w:t>
      </w:r>
      <w:r w:rsidR="00090E4D">
        <w:rPr>
          <w:rFonts w:cs="Arial"/>
        </w:rPr>
        <w:t xml:space="preserve"> </w:t>
      </w:r>
      <w:r w:rsidR="00090E4D" w:rsidRPr="00AF1505">
        <w:rPr>
          <w:rFonts w:cs="Arial"/>
        </w:rPr>
        <w:t xml:space="preserve">for use as a template.  </w:t>
      </w:r>
    </w:p>
    <w:p w14:paraId="75ED04AD" w14:textId="77777777" w:rsidR="00090E4D" w:rsidRPr="00AF1505" w:rsidRDefault="007635AA" w:rsidP="00090E4D">
      <w:pPr>
        <w:spacing w:after="120"/>
        <w:rPr>
          <w:rFonts w:cs="Arial"/>
        </w:rPr>
      </w:pPr>
      <w:r>
        <w:rPr>
          <w:rFonts w:cs="Arial"/>
        </w:rPr>
        <w:t>S</w:t>
      </w:r>
      <w:r w:rsidR="00090E4D" w:rsidRPr="00AF1505">
        <w:rPr>
          <w:rFonts w:cs="Arial"/>
        </w:rPr>
        <w:t xml:space="preserve">ervice providers </w:t>
      </w:r>
      <w:r w:rsidR="00090E4D">
        <w:rPr>
          <w:rFonts w:cs="Arial"/>
        </w:rPr>
        <w:t xml:space="preserve">will be </w:t>
      </w:r>
      <w:r w:rsidR="00090E4D" w:rsidRPr="00AF1505">
        <w:rPr>
          <w:rFonts w:cs="Arial"/>
        </w:rPr>
        <w:t xml:space="preserve">required to </w:t>
      </w:r>
      <w:r>
        <w:rPr>
          <w:rFonts w:cs="Arial"/>
        </w:rPr>
        <w:t xml:space="preserve">prepare a document which details the </w:t>
      </w:r>
      <w:r w:rsidRPr="00AF1505">
        <w:rPr>
          <w:rFonts w:cs="Arial"/>
        </w:rPr>
        <w:t xml:space="preserve">proposed energy </w:t>
      </w:r>
      <w:r w:rsidR="00A81CD4">
        <w:rPr>
          <w:rFonts w:cs="Arial"/>
        </w:rPr>
        <w:t>solutions</w:t>
      </w:r>
      <w:r w:rsidRPr="00AF1505">
        <w:rPr>
          <w:rFonts w:cs="Arial"/>
        </w:rPr>
        <w:t xml:space="preserve">, including costs and savings estimates. </w:t>
      </w:r>
      <w:r>
        <w:rPr>
          <w:rFonts w:cs="Arial"/>
        </w:rPr>
        <w:t xml:space="preserve">This </w:t>
      </w:r>
      <w:r w:rsidR="00A81CD4">
        <w:rPr>
          <w:rFonts w:cs="Arial"/>
        </w:rPr>
        <w:t xml:space="preserve">process </w:t>
      </w:r>
      <w:r>
        <w:rPr>
          <w:rFonts w:cs="Arial"/>
        </w:rPr>
        <w:t xml:space="preserve">will involve the ESCOs to </w:t>
      </w:r>
      <w:r w:rsidR="00090E4D" w:rsidRPr="00AF1505">
        <w:rPr>
          <w:rFonts w:cs="Arial"/>
        </w:rPr>
        <w:t>competitively audit the buil</w:t>
      </w:r>
      <w:r w:rsidR="00090E4D">
        <w:rPr>
          <w:rFonts w:cs="Arial"/>
        </w:rPr>
        <w:t xml:space="preserve">dings to identify energy </w:t>
      </w:r>
      <w:r w:rsidR="00090E4D" w:rsidRPr="00AF1505">
        <w:rPr>
          <w:rFonts w:cs="Arial"/>
        </w:rPr>
        <w:t xml:space="preserve">and water conservation measures to the standard of a level </w:t>
      </w:r>
      <w:r w:rsidR="00832795">
        <w:rPr>
          <w:rFonts w:cs="Arial"/>
        </w:rPr>
        <w:t>two</w:t>
      </w:r>
      <w:r w:rsidR="00090E4D" w:rsidRPr="00AF1505">
        <w:rPr>
          <w:rFonts w:cs="Arial"/>
        </w:rPr>
        <w:t xml:space="preserve"> energy audi</w:t>
      </w:r>
      <w:r w:rsidR="00A81CD4">
        <w:rPr>
          <w:rFonts w:cs="Arial"/>
        </w:rPr>
        <w:t xml:space="preserve">t </w:t>
      </w:r>
      <w:r w:rsidR="00A81CD4" w:rsidRPr="00AF1505">
        <w:rPr>
          <w:rFonts w:cs="Arial"/>
        </w:rPr>
        <w:t>(AS/NZS3598:2000)</w:t>
      </w:r>
      <w:r w:rsidR="00A81CD4">
        <w:rPr>
          <w:rFonts w:cs="Arial"/>
        </w:rPr>
        <w:t xml:space="preserve"> that</w:t>
      </w:r>
      <w:r w:rsidR="00A81CD4" w:rsidRPr="00AF1505">
        <w:rPr>
          <w:rFonts w:cs="Arial"/>
        </w:rPr>
        <w:t xml:space="preserve"> are understood to be approximations to ±20</w:t>
      </w:r>
      <w:r w:rsidR="00A81CD4">
        <w:rPr>
          <w:rFonts w:cs="Arial"/>
        </w:rPr>
        <w:t xml:space="preserve"> per cent</w:t>
      </w:r>
      <w:r w:rsidR="00037AEC">
        <w:rPr>
          <w:rFonts w:cs="Arial"/>
        </w:rPr>
        <w:t xml:space="preserve"> accuracy.</w:t>
      </w:r>
    </w:p>
    <w:p w14:paraId="20D96480" w14:textId="2A86CAA9" w:rsidR="00090E4D" w:rsidRPr="00AF1505" w:rsidRDefault="00090E4D" w:rsidP="00090E4D">
      <w:pPr>
        <w:spacing w:after="120"/>
        <w:rPr>
          <w:rFonts w:cs="Arial"/>
        </w:rPr>
      </w:pPr>
      <w:r w:rsidRPr="00AF1505">
        <w:rPr>
          <w:rFonts w:cs="Arial"/>
        </w:rPr>
        <w:t xml:space="preserve">The number of sites audited at the RFP stage will depend on the size of the overall portfolio of buildings considered in the EPC. For large or complex projects involving multiple or geographically distant facilities, it </w:t>
      </w:r>
      <w:r>
        <w:rPr>
          <w:rFonts w:cs="Arial"/>
        </w:rPr>
        <w:t xml:space="preserve">is often </w:t>
      </w:r>
      <w:r w:rsidRPr="00AF1505">
        <w:rPr>
          <w:rFonts w:cs="Arial"/>
        </w:rPr>
        <w:t>beneficial to simplify this step and limit the RFP to a reduced scale, with the understanding that the full scope of opportunity be reinstated at the next step</w:t>
      </w:r>
      <w:r>
        <w:rPr>
          <w:rFonts w:cs="Arial"/>
        </w:rPr>
        <w:t xml:space="preserve"> (the DFS)</w:t>
      </w:r>
      <w:r w:rsidRPr="00AF1505">
        <w:rPr>
          <w:rFonts w:cs="Arial"/>
        </w:rPr>
        <w:t xml:space="preserve">. In these instances it will be important for the customer to select a sample that is closely representative of the project in </w:t>
      </w:r>
      <w:r w:rsidR="00EF5AEF" w:rsidRPr="00AF1505">
        <w:rPr>
          <w:rFonts w:cs="Arial"/>
        </w:rPr>
        <w:t>its</w:t>
      </w:r>
      <w:r w:rsidRPr="00AF1505">
        <w:rPr>
          <w:rFonts w:cs="Arial"/>
        </w:rPr>
        <w:t xml:space="preserve"> entirety (e.g. if the greater project involves two types of facilities such as hospitals and office buildings, at least one of each type of these buildings should be included in the RFP stage). </w:t>
      </w:r>
    </w:p>
    <w:p w14:paraId="4EF13B85" w14:textId="77777777" w:rsidR="00607A14" w:rsidRDefault="00607A14" w:rsidP="00607A14">
      <w:pPr>
        <w:spacing w:after="120"/>
        <w:rPr>
          <w:rFonts w:ascii="Arial Narrow" w:hAnsi="Arial Narrow"/>
          <w:sz w:val="22"/>
          <w:szCs w:val="22"/>
        </w:rPr>
      </w:pPr>
    </w:p>
    <w:p w14:paraId="17853FED" w14:textId="77777777" w:rsidR="00607A14" w:rsidRPr="00607A14" w:rsidRDefault="00607A14" w:rsidP="00607A14">
      <w:pPr>
        <w:pStyle w:val="Heading3"/>
      </w:pPr>
      <w:bookmarkStart w:id="41" w:name="_Toc267474912"/>
      <w:bookmarkStart w:id="42" w:name="_Toc339620629"/>
      <w:r>
        <w:t>Tender e</w:t>
      </w:r>
      <w:r w:rsidRPr="00607A14">
        <w:t>valuation</w:t>
      </w:r>
      <w:bookmarkEnd w:id="41"/>
      <w:bookmarkEnd w:id="42"/>
    </w:p>
    <w:p w14:paraId="6DF21C12" w14:textId="4B1A29CA" w:rsidR="00607A14" w:rsidRPr="00607A14" w:rsidRDefault="00607A14" w:rsidP="00607A14">
      <w:pPr>
        <w:spacing w:after="120"/>
        <w:rPr>
          <w:rFonts w:cs="Arial"/>
        </w:rPr>
      </w:pPr>
      <w:r w:rsidRPr="00607A14">
        <w:rPr>
          <w:rFonts w:cs="Arial"/>
        </w:rPr>
        <w:t xml:space="preserve">Agencies should look to proposals that </w:t>
      </w:r>
      <w:r w:rsidRPr="00607A14">
        <w:rPr>
          <w:rFonts w:cs="Arial"/>
          <w:b/>
        </w:rPr>
        <w:t xml:space="preserve">maximise the scope of annual greenhouse gas and water savings within an average </w:t>
      </w:r>
      <w:r w:rsidR="00EF5AEF">
        <w:rPr>
          <w:rFonts w:cs="Arial"/>
          <w:b/>
        </w:rPr>
        <w:t>five-year</w:t>
      </w:r>
      <w:r w:rsidRPr="00607A14">
        <w:rPr>
          <w:rFonts w:cs="Arial"/>
          <w:b/>
        </w:rPr>
        <w:t xml:space="preserve"> simple payback period</w:t>
      </w:r>
      <w:r w:rsidRPr="00607A14">
        <w:rPr>
          <w:rFonts w:cs="Arial"/>
        </w:rPr>
        <w:t xml:space="preserve">. </w:t>
      </w:r>
    </w:p>
    <w:p w14:paraId="7C2BC87C" w14:textId="77777777" w:rsidR="00607A14" w:rsidRPr="00607A14" w:rsidRDefault="00607A14" w:rsidP="00607A14">
      <w:pPr>
        <w:spacing w:after="120"/>
        <w:rPr>
          <w:rFonts w:cs="Arial"/>
        </w:rPr>
      </w:pPr>
      <w:r w:rsidRPr="00607A14">
        <w:rPr>
          <w:rFonts w:cs="Arial"/>
        </w:rPr>
        <w:t>This principle aims to ensure greater environmental benefits from the EPC project, and greater financial savings delivered to the agency.</w:t>
      </w:r>
    </w:p>
    <w:p w14:paraId="36B73741" w14:textId="77777777" w:rsidR="00607A14" w:rsidRPr="00607A14" w:rsidRDefault="00607A14" w:rsidP="00607A14">
      <w:pPr>
        <w:spacing w:after="120"/>
        <w:rPr>
          <w:rFonts w:cs="Arial"/>
        </w:rPr>
      </w:pPr>
      <w:r w:rsidRPr="00607A14">
        <w:rPr>
          <w:rFonts w:cs="Arial"/>
        </w:rPr>
        <w:t>To maximise savings, agencies should ensure that tenderers offering lower payback periods are not given advantage over tenderers with longer (but still compliant) payback periods. To illustrate, please consider the following scenario:</w:t>
      </w:r>
    </w:p>
    <w:p w14:paraId="2DCF9C58" w14:textId="77777777" w:rsidR="00607A14" w:rsidRPr="00607A14" w:rsidRDefault="00607A14" w:rsidP="00607A14">
      <w:pPr>
        <w:spacing w:after="120"/>
        <w:rPr>
          <w:rFonts w:cs="Arial"/>
          <w:i/>
        </w:rPr>
      </w:pPr>
      <w:r w:rsidRPr="00607A14">
        <w:rPr>
          <w:rFonts w:cs="Arial"/>
          <w:i/>
        </w:rPr>
        <w:t xml:space="preserve">Example Scenario: </w:t>
      </w:r>
    </w:p>
    <w:p w14:paraId="10ADACBF" w14:textId="7C48ABA4" w:rsidR="00607A14" w:rsidRPr="00607A14" w:rsidRDefault="00607A14" w:rsidP="00607A14">
      <w:pPr>
        <w:spacing w:after="120"/>
        <w:rPr>
          <w:rFonts w:cs="Arial"/>
        </w:rPr>
      </w:pPr>
      <w:r w:rsidRPr="00607A14">
        <w:rPr>
          <w:rFonts w:cs="Arial"/>
        </w:rPr>
        <w:t>Resp</w:t>
      </w:r>
      <w:r w:rsidR="00EA365B">
        <w:rPr>
          <w:rFonts w:cs="Arial"/>
        </w:rPr>
        <w:t>onding to a tender specifying a</w:t>
      </w:r>
      <w:r w:rsidRPr="00607A14">
        <w:rPr>
          <w:rFonts w:cs="Arial"/>
        </w:rPr>
        <w:t xml:space="preserve"> </w:t>
      </w:r>
      <w:r w:rsidR="00EF5AEF">
        <w:t>five-year</w:t>
      </w:r>
      <w:r w:rsidRPr="00607A14">
        <w:rPr>
          <w:rFonts w:cs="Arial"/>
        </w:rPr>
        <w:t xml:space="preserve"> payback period, the following responses are received:</w:t>
      </w:r>
    </w:p>
    <w:p w14:paraId="71C8C784" w14:textId="506CF3CD" w:rsidR="00607A14" w:rsidRPr="00607A14" w:rsidRDefault="00607A14" w:rsidP="00607A14">
      <w:pPr>
        <w:numPr>
          <w:ilvl w:val="0"/>
          <w:numId w:val="23"/>
        </w:numPr>
        <w:spacing w:after="120"/>
        <w:rPr>
          <w:rFonts w:cs="Arial"/>
        </w:rPr>
      </w:pPr>
      <w:r w:rsidRPr="00607A14">
        <w:rPr>
          <w:rFonts w:cs="Arial"/>
        </w:rPr>
        <w:t>Tenderer</w:t>
      </w:r>
      <w:r w:rsidR="00EA365B">
        <w:rPr>
          <w:rFonts w:cs="Arial"/>
        </w:rPr>
        <w:t xml:space="preserve"> A proposes a project costing $</w:t>
      </w:r>
      <w:r w:rsidR="0059638B">
        <w:rPr>
          <w:rFonts w:cs="Arial"/>
        </w:rPr>
        <w:t>5</w:t>
      </w:r>
      <w:r w:rsidRPr="00607A14">
        <w:rPr>
          <w:rFonts w:cs="Arial"/>
        </w:rPr>
        <w:t xml:space="preserve"> million, with guaranteed annual savings of $1 million, 30 per cent energy saving, and </w:t>
      </w:r>
      <w:r w:rsidR="00EF5AEF">
        <w:rPr>
          <w:rFonts w:cs="Arial"/>
        </w:rPr>
        <w:t>five-year</w:t>
      </w:r>
      <w:r w:rsidRPr="00607A14">
        <w:rPr>
          <w:rFonts w:cs="Arial"/>
        </w:rPr>
        <w:t xml:space="preserve"> overall project payback; and</w:t>
      </w:r>
    </w:p>
    <w:p w14:paraId="3E9B12A2" w14:textId="77777777" w:rsidR="00607A14" w:rsidRPr="00607A14" w:rsidRDefault="00607A14" w:rsidP="00607A14">
      <w:pPr>
        <w:numPr>
          <w:ilvl w:val="0"/>
          <w:numId w:val="23"/>
        </w:numPr>
        <w:spacing w:after="120"/>
        <w:rPr>
          <w:rFonts w:cs="Arial"/>
        </w:rPr>
      </w:pPr>
      <w:r w:rsidRPr="00607A14">
        <w:rPr>
          <w:rFonts w:cs="Arial"/>
        </w:rPr>
        <w:t>tenderer B proposes a project costing $</w:t>
      </w:r>
      <w:r w:rsidR="0059638B">
        <w:rPr>
          <w:rFonts w:cs="Arial"/>
        </w:rPr>
        <w:t xml:space="preserve">2 million, </w:t>
      </w:r>
      <w:r w:rsidRPr="00607A14">
        <w:rPr>
          <w:rFonts w:cs="Arial"/>
        </w:rPr>
        <w:t xml:space="preserve">with guaranteed annual savings of $600 000, 20 per cent energy saving, and </w:t>
      </w:r>
      <w:r w:rsidR="0059638B">
        <w:rPr>
          <w:rFonts w:cs="Arial"/>
        </w:rPr>
        <w:t xml:space="preserve">3.3 </w:t>
      </w:r>
      <w:r w:rsidRPr="00607A14">
        <w:rPr>
          <w:rFonts w:cs="Arial"/>
        </w:rPr>
        <w:t>year overall project payback.</w:t>
      </w:r>
    </w:p>
    <w:p w14:paraId="5E26981B" w14:textId="77777777" w:rsidR="00607A14" w:rsidRPr="00607A14" w:rsidRDefault="00607A14" w:rsidP="00607A14">
      <w:pPr>
        <w:spacing w:after="120"/>
        <w:rPr>
          <w:rFonts w:cs="Arial"/>
        </w:rPr>
      </w:pPr>
      <w:r w:rsidRPr="00607A14">
        <w:rPr>
          <w:rFonts w:cs="Arial"/>
        </w:rPr>
        <w:lastRenderedPageBreak/>
        <w:t>Despite Tenderer A having a higher payback period than Tenderer B (</w:t>
      </w:r>
      <w:r w:rsidR="0059638B">
        <w:rPr>
          <w:rFonts w:cs="Arial"/>
        </w:rPr>
        <w:t>five</w:t>
      </w:r>
      <w:r w:rsidR="00CD303B">
        <w:rPr>
          <w:rFonts w:cs="Arial"/>
        </w:rPr>
        <w:t xml:space="preserve"> year</w:t>
      </w:r>
      <w:r w:rsidR="0059638B">
        <w:rPr>
          <w:rFonts w:cs="Arial"/>
        </w:rPr>
        <w:t>s compared to 3.3</w:t>
      </w:r>
      <w:r w:rsidRPr="00607A14">
        <w:rPr>
          <w:rFonts w:cs="Arial"/>
        </w:rPr>
        <w:t xml:space="preserve">), Tenderer A’s proposal should </w:t>
      </w:r>
      <w:r w:rsidR="0059638B">
        <w:rPr>
          <w:rFonts w:cs="Arial"/>
        </w:rPr>
        <w:t xml:space="preserve">be selected due to having greater </w:t>
      </w:r>
      <w:r w:rsidRPr="00607A14">
        <w:rPr>
          <w:rFonts w:cs="Arial"/>
        </w:rPr>
        <w:t>annual savings</w:t>
      </w:r>
      <w:r w:rsidR="0059638B">
        <w:rPr>
          <w:rFonts w:cs="Arial"/>
        </w:rPr>
        <w:t xml:space="preserve"> and greenhouse gas reductions</w:t>
      </w:r>
      <w:r w:rsidRPr="00607A14">
        <w:rPr>
          <w:rFonts w:cs="Arial"/>
        </w:rPr>
        <w:t>.</w:t>
      </w:r>
    </w:p>
    <w:p w14:paraId="09A63A0D" w14:textId="77777777" w:rsidR="00607A14" w:rsidRPr="00E06B57" w:rsidRDefault="00607A14" w:rsidP="00607A14">
      <w:pPr>
        <w:pStyle w:val="Text"/>
        <w:rPr>
          <w:sz w:val="20"/>
          <w:szCs w:val="24"/>
        </w:rPr>
      </w:pPr>
    </w:p>
    <w:p w14:paraId="490DA9F6" w14:textId="77777777" w:rsidR="00607A14" w:rsidRPr="00607A14" w:rsidRDefault="00607A14" w:rsidP="00607A14">
      <w:pPr>
        <w:pStyle w:val="Heading3"/>
      </w:pPr>
      <w:bookmarkStart w:id="43" w:name="_Toc267388731"/>
      <w:bookmarkStart w:id="44" w:name="_Toc267474913"/>
      <w:bookmarkStart w:id="45" w:name="_Toc339620630"/>
      <w:r w:rsidRPr="00607A14">
        <w:t>Evaluation criteria</w:t>
      </w:r>
      <w:bookmarkEnd w:id="43"/>
      <w:bookmarkEnd w:id="44"/>
      <w:bookmarkEnd w:id="45"/>
    </w:p>
    <w:p w14:paraId="2C3E26C6" w14:textId="77777777" w:rsidR="00607A14" w:rsidRPr="00607A14" w:rsidRDefault="00607A14" w:rsidP="00607A14">
      <w:pPr>
        <w:spacing w:after="120"/>
        <w:rPr>
          <w:rFonts w:cs="Arial"/>
        </w:rPr>
      </w:pPr>
      <w:r w:rsidRPr="00607A14">
        <w:rPr>
          <w:rFonts w:cs="Arial"/>
        </w:rPr>
        <w:t xml:space="preserve">While tender evaluation criteria may be determined and weighted by each agency, it is recommended that criteria and weightings reflect the intent of the </w:t>
      </w:r>
      <w:r w:rsidR="00B23AF8">
        <w:rPr>
          <w:rFonts w:cs="Arial"/>
        </w:rPr>
        <w:t>GGB</w:t>
      </w:r>
      <w:r w:rsidRPr="00607A14">
        <w:rPr>
          <w:rFonts w:cs="Arial"/>
        </w:rPr>
        <w:t xml:space="preserve"> program. That is, weightings should emphasise:</w:t>
      </w:r>
    </w:p>
    <w:p w14:paraId="67623CB0" w14:textId="77777777" w:rsidR="00607A14" w:rsidRPr="00607A14" w:rsidRDefault="00607A14" w:rsidP="00607A14">
      <w:pPr>
        <w:numPr>
          <w:ilvl w:val="0"/>
          <w:numId w:val="22"/>
        </w:numPr>
        <w:spacing w:after="120" w:line="240" w:lineRule="auto"/>
        <w:jc w:val="left"/>
        <w:rPr>
          <w:rFonts w:cs="Arial"/>
        </w:rPr>
      </w:pPr>
      <w:r w:rsidRPr="00607A14">
        <w:rPr>
          <w:rFonts w:cs="Arial"/>
        </w:rPr>
        <w:t>reduction of greenhouse gas emissions; and</w:t>
      </w:r>
    </w:p>
    <w:p w14:paraId="3EBF2612" w14:textId="77777777" w:rsidR="00607A14" w:rsidRPr="00607A14" w:rsidRDefault="00607A14" w:rsidP="00607A14">
      <w:pPr>
        <w:numPr>
          <w:ilvl w:val="0"/>
          <w:numId w:val="22"/>
        </w:numPr>
        <w:spacing w:after="120" w:line="240" w:lineRule="auto"/>
        <w:jc w:val="left"/>
        <w:rPr>
          <w:rFonts w:cs="Arial"/>
        </w:rPr>
      </w:pPr>
      <w:r w:rsidRPr="00607A14">
        <w:rPr>
          <w:rFonts w:cs="Arial"/>
        </w:rPr>
        <w:t>reduction in water consumption.</w:t>
      </w:r>
    </w:p>
    <w:p w14:paraId="46245D3A" w14:textId="77777777" w:rsidR="00607A14" w:rsidRPr="00607A14" w:rsidRDefault="00607A14" w:rsidP="00607A14">
      <w:pPr>
        <w:spacing w:after="120"/>
        <w:rPr>
          <w:rFonts w:cs="Arial"/>
        </w:rPr>
      </w:pPr>
      <w:r w:rsidRPr="00607A14">
        <w:rPr>
          <w:rFonts w:cs="Arial"/>
        </w:rPr>
        <w:t xml:space="preserve">Value for money in a </w:t>
      </w:r>
      <w:r w:rsidR="00B23AF8">
        <w:rPr>
          <w:rFonts w:cs="Arial"/>
        </w:rPr>
        <w:t>GGB</w:t>
      </w:r>
      <w:r w:rsidRPr="00607A14">
        <w:rPr>
          <w:rFonts w:cs="Arial"/>
        </w:rPr>
        <w:t xml:space="preserve"> project is con</w:t>
      </w:r>
      <w:r w:rsidR="00EA365B">
        <w:rPr>
          <w:rFonts w:cs="Arial"/>
        </w:rPr>
        <w:t>trolled by the requirement of a</w:t>
      </w:r>
      <w:r w:rsidRPr="00607A14">
        <w:rPr>
          <w:rFonts w:cs="Arial"/>
        </w:rPr>
        <w:t xml:space="preserve"> </w:t>
      </w:r>
      <w:r w:rsidR="0059638B">
        <w:rPr>
          <w:rFonts w:cs="Arial"/>
        </w:rPr>
        <w:t>five</w:t>
      </w:r>
      <w:r w:rsidR="00CD303B">
        <w:rPr>
          <w:rFonts w:cs="Arial"/>
        </w:rPr>
        <w:t xml:space="preserve"> year</w:t>
      </w:r>
      <w:r w:rsidRPr="00607A14">
        <w:rPr>
          <w:rFonts w:cs="Arial"/>
        </w:rPr>
        <w:t xml:space="preserve"> simple payback period and the financial guarantees from the EPC process. When assessing the financial returns of the project, the required maximum </w:t>
      </w:r>
      <w:r w:rsidR="0059638B">
        <w:rPr>
          <w:rFonts w:cs="Arial"/>
        </w:rPr>
        <w:t>five</w:t>
      </w:r>
      <w:r w:rsidR="00CD303B">
        <w:rPr>
          <w:rFonts w:cs="Arial"/>
        </w:rPr>
        <w:t xml:space="preserve"> year</w:t>
      </w:r>
      <w:r w:rsidRPr="00607A14">
        <w:rPr>
          <w:rFonts w:cs="Arial"/>
        </w:rPr>
        <w:t xml:space="preserve"> payback period should be used as a hurdle rate, with which the tenderer is either compliant or non-compliant. </w:t>
      </w:r>
    </w:p>
    <w:p w14:paraId="7C1947FE" w14:textId="77777777" w:rsidR="00607A14" w:rsidRPr="00607A14" w:rsidRDefault="00607A14" w:rsidP="00607A14">
      <w:pPr>
        <w:spacing w:after="120"/>
        <w:rPr>
          <w:rFonts w:cs="Arial"/>
        </w:rPr>
      </w:pPr>
      <w:r w:rsidRPr="00607A14">
        <w:rPr>
          <w:rFonts w:cs="Arial"/>
        </w:rPr>
        <w:t>Other evaluation criteria should include those that target the quality of delivery, service, and performance of installations, such as:</w:t>
      </w:r>
    </w:p>
    <w:p w14:paraId="70EBD7E0" w14:textId="77777777" w:rsidR="00607A14" w:rsidRPr="00607A14" w:rsidRDefault="00607A14" w:rsidP="00607A14">
      <w:pPr>
        <w:numPr>
          <w:ilvl w:val="0"/>
          <w:numId w:val="22"/>
        </w:numPr>
        <w:spacing w:after="120" w:line="240" w:lineRule="auto"/>
        <w:jc w:val="left"/>
        <w:rPr>
          <w:rFonts w:cs="Arial"/>
        </w:rPr>
      </w:pPr>
      <w:r w:rsidRPr="00607A14">
        <w:rPr>
          <w:rFonts w:cs="Arial"/>
        </w:rPr>
        <w:t xml:space="preserve">compliance with specifications and proposed contracts; </w:t>
      </w:r>
    </w:p>
    <w:p w14:paraId="22C5AF47" w14:textId="77777777" w:rsidR="00607A14" w:rsidRPr="00607A14" w:rsidRDefault="00607A14" w:rsidP="00607A14">
      <w:pPr>
        <w:numPr>
          <w:ilvl w:val="0"/>
          <w:numId w:val="22"/>
        </w:numPr>
        <w:spacing w:after="120" w:line="240" w:lineRule="auto"/>
        <w:jc w:val="left"/>
        <w:rPr>
          <w:rFonts w:cs="Arial"/>
        </w:rPr>
      </w:pPr>
      <w:r w:rsidRPr="00607A14">
        <w:rPr>
          <w:rFonts w:cs="Arial"/>
        </w:rPr>
        <w:t>DFS offering;</w:t>
      </w:r>
    </w:p>
    <w:p w14:paraId="14E1F6DC" w14:textId="77777777" w:rsidR="00607A14" w:rsidRPr="00607A14" w:rsidRDefault="00607A14" w:rsidP="00607A14">
      <w:pPr>
        <w:numPr>
          <w:ilvl w:val="0"/>
          <w:numId w:val="22"/>
        </w:numPr>
        <w:spacing w:after="120" w:line="240" w:lineRule="auto"/>
        <w:jc w:val="left"/>
        <w:rPr>
          <w:rFonts w:cs="Arial"/>
        </w:rPr>
      </w:pPr>
      <w:r w:rsidRPr="00607A14">
        <w:rPr>
          <w:rFonts w:cs="Arial"/>
        </w:rPr>
        <w:t>operations, maintenance and training offering;</w:t>
      </w:r>
    </w:p>
    <w:p w14:paraId="3BC81503" w14:textId="77777777" w:rsidR="00607A14" w:rsidRPr="00607A14" w:rsidRDefault="00607A14" w:rsidP="00607A14">
      <w:pPr>
        <w:numPr>
          <w:ilvl w:val="0"/>
          <w:numId w:val="22"/>
        </w:numPr>
        <w:spacing w:after="120" w:line="240" w:lineRule="auto"/>
        <w:jc w:val="left"/>
        <w:rPr>
          <w:rFonts w:cs="Arial"/>
        </w:rPr>
      </w:pPr>
      <w:r w:rsidRPr="00607A14">
        <w:rPr>
          <w:rFonts w:cs="Arial"/>
        </w:rPr>
        <w:t>methodology; and</w:t>
      </w:r>
    </w:p>
    <w:p w14:paraId="05DAEBAF" w14:textId="77777777" w:rsidR="00607A14" w:rsidRPr="00607A14" w:rsidRDefault="00607A14" w:rsidP="00607A14">
      <w:pPr>
        <w:numPr>
          <w:ilvl w:val="0"/>
          <w:numId w:val="22"/>
        </w:numPr>
        <w:spacing w:after="120" w:line="240" w:lineRule="auto"/>
        <w:jc w:val="left"/>
        <w:rPr>
          <w:rFonts w:cs="Arial"/>
        </w:rPr>
      </w:pPr>
      <w:r w:rsidRPr="00607A14">
        <w:rPr>
          <w:rFonts w:cs="Arial"/>
        </w:rPr>
        <w:t>expertise in electrical, mechanical, water and other technical disciplines.</w:t>
      </w:r>
    </w:p>
    <w:p w14:paraId="3A905903" w14:textId="77777777" w:rsidR="00090E4D" w:rsidRPr="00AF1505" w:rsidRDefault="00090E4D" w:rsidP="00090E4D">
      <w:pPr>
        <w:spacing w:after="120"/>
        <w:rPr>
          <w:rFonts w:cs="Arial"/>
        </w:rPr>
      </w:pPr>
    </w:p>
    <w:p w14:paraId="4EB3AA05" w14:textId="77777777" w:rsidR="00090E4D" w:rsidRPr="00F81088" w:rsidRDefault="00090E4D" w:rsidP="00090E4D">
      <w:pPr>
        <w:pStyle w:val="Heading2"/>
      </w:pPr>
      <w:bookmarkStart w:id="46" w:name="_Toc339620631"/>
      <w:r w:rsidRPr="00F81088">
        <w:t>Detailed Facility Study (DFS) Agreement</w:t>
      </w:r>
      <w:bookmarkEnd w:id="46"/>
    </w:p>
    <w:p w14:paraId="5D8E6B2A" w14:textId="77777777" w:rsidR="00090E4D" w:rsidRPr="00AF1505" w:rsidRDefault="00090E4D" w:rsidP="00090E4D">
      <w:pPr>
        <w:spacing w:after="120"/>
        <w:rPr>
          <w:rFonts w:cs="Arial"/>
        </w:rPr>
      </w:pPr>
      <w:r w:rsidRPr="00AF1505">
        <w:rPr>
          <w:rFonts w:cs="Arial"/>
        </w:rPr>
        <w:t>Af</w:t>
      </w:r>
      <w:r>
        <w:rPr>
          <w:rFonts w:cs="Arial"/>
        </w:rPr>
        <w:t>ter assessing the submitted RFP</w:t>
      </w:r>
      <w:r w:rsidRPr="00AF1505">
        <w:rPr>
          <w:rFonts w:cs="Arial"/>
        </w:rPr>
        <w:t xml:space="preserve">s, </w:t>
      </w:r>
      <w:r>
        <w:rPr>
          <w:rFonts w:cs="Arial"/>
        </w:rPr>
        <w:t xml:space="preserve">the </w:t>
      </w:r>
      <w:r w:rsidRPr="00AF1505">
        <w:rPr>
          <w:rFonts w:cs="Arial"/>
        </w:rPr>
        <w:t xml:space="preserve">preferred </w:t>
      </w:r>
      <w:r>
        <w:rPr>
          <w:rFonts w:cs="Arial"/>
        </w:rPr>
        <w:t>service provider</w:t>
      </w:r>
      <w:r w:rsidRPr="00AF1505">
        <w:rPr>
          <w:rFonts w:cs="Arial"/>
        </w:rPr>
        <w:t xml:space="preserve"> </w:t>
      </w:r>
      <w:r>
        <w:rPr>
          <w:rFonts w:cs="Arial"/>
        </w:rPr>
        <w:t xml:space="preserve">will be </w:t>
      </w:r>
      <w:r w:rsidRPr="00AF1505">
        <w:rPr>
          <w:rFonts w:cs="Arial"/>
        </w:rPr>
        <w:t xml:space="preserve">notified of their success, and a DFS </w:t>
      </w:r>
      <w:r>
        <w:rPr>
          <w:rFonts w:cs="Arial"/>
        </w:rPr>
        <w:t xml:space="preserve">agreement </w:t>
      </w:r>
      <w:r w:rsidRPr="00AF1505">
        <w:rPr>
          <w:rFonts w:cs="Arial"/>
        </w:rPr>
        <w:t xml:space="preserve">is negotiated. The DFS </w:t>
      </w:r>
      <w:r>
        <w:rPr>
          <w:rFonts w:cs="Arial"/>
        </w:rPr>
        <w:t xml:space="preserve">agreement </w:t>
      </w:r>
      <w:r w:rsidRPr="00AF1505">
        <w:rPr>
          <w:rFonts w:cs="Arial"/>
        </w:rPr>
        <w:t>is essentially an agreement that the ESCO will perform a DFS, which will include proposals to:</w:t>
      </w:r>
    </w:p>
    <w:p w14:paraId="3BB212EF" w14:textId="77777777" w:rsidR="00090E4D" w:rsidRPr="00AF1505" w:rsidRDefault="00832795" w:rsidP="00090E4D">
      <w:pPr>
        <w:numPr>
          <w:ilvl w:val="0"/>
          <w:numId w:val="8"/>
        </w:numPr>
        <w:spacing w:after="120" w:line="240" w:lineRule="auto"/>
        <w:jc w:val="left"/>
        <w:rPr>
          <w:rFonts w:cs="Arial"/>
        </w:rPr>
      </w:pPr>
      <w:r>
        <w:rPr>
          <w:rFonts w:cs="Arial"/>
        </w:rPr>
        <w:t>i</w:t>
      </w:r>
      <w:r w:rsidR="00090E4D" w:rsidRPr="00AF1505">
        <w:rPr>
          <w:rFonts w:cs="Arial"/>
        </w:rPr>
        <w:t>dentify energy (and related) cost saving measures;</w:t>
      </w:r>
    </w:p>
    <w:p w14:paraId="398D2B26" w14:textId="77777777" w:rsidR="00090E4D" w:rsidRPr="00AF1505" w:rsidRDefault="00090E4D" w:rsidP="00090E4D">
      <w:pPr>
        <w:numPr>
          <w:ilvl w:val="0"/>
          <w:numId w:val="8"/>
        </w:numPr>
        <w:spacing w:after="120" w:line="240" w:lineRule="auto"/>
        <w:jc w:val="left"/>
        <w:rPr>
          <w:rFonts w:cs="Arial"/>
        </w:rPr>
      </w:pPr>
      <w:r w:rsidRPr="00AF1505">
        <w:rPr>
          <w:rFonts w:cs="Arial"/>
        </w:rPr>
        <w:t>define the scope of work to be undertaken;</w:t>
      </w:r>
    </w:p>
    <w:p w14:paraId="77BD1FDA" w14:textId="77777777" w:rsidR="00090E4D" w:rsidRPr="00AF1505" w:rsidRDefault="00090E4D" w:rsidP="00090E4D">
      <w:pPr>
        <w:numPr>
          <w:ilvl w:val="0"/>
          <w:numId w:val="8"/>
        </w:numPr>
        <w:spacing w:after="120" w:line="240" w:lineRule="auto"/>
        <w:jc w:val="left"/>
        <w:rPr>
          <w:rFonts w:cs="Arial"/>
        </w:rPr>
      </w:pPr>
      <w:r w:rsidRPr="00AF1505">
        <w:rPr>
          <w:rFonts w:cs="Arial"/>
        </w:rPr>
        <w:t>identify the costs, to investment grade level, for the implementation of the scope;</w:t>
      </w:r>
    </w:p>
    <w:p w14:paraId="2D7BE03D" w14:textId="77777777" w:rsidR="00090E4D" w:rsidRPr="00AF1505" w:rsidRDefault="00090E4D" w:rsidP="00090E4D">
      <w:pPr>
        <w:numPr>
          <w:ilvl w:val="0"/>
          <w:numId w:val="8"/>
        </w:numPr>
        <w:spacing w:after="120" w:line="240" w:lineRule="auto"/>
        <w:jc w:val="left"/>
        <w:rPr>
          <w:rFonts w:cs="Arial"/>
        </w:rPr>
      </w:pPr>
      <w:r w:rsidRPr="00AF1505">
        <w:rPr>
          <w:rFonts w:cs="Arial"/>
        </w:rPr>
        <w:t>identify performance levels (including estimated savings levels) and guarantees by the ESCO; and</w:t>
      </w:r>
    </w:p>
    <w:p w14:paraId="04564953" w14:textId="77777777" w:rsidR="00090E4D" w:rsidRPr="00AF1505" w:rsidRDefault="00090E4D" w:rsidP="00090E4D">
      <w:pPr>
        <w:numPr>
          <w:ilvl w:val="0"/>
          <w:numId w:val="8"/>
        </w:numPr>
        <w:spacing w:after="120" w:line="240" w:lineRule="auto"/>
        <w:jc w:val="left"/>
        <w:rPr>
          <w:rFonts w:cs="Arial"/>
        </w:rPr>
      </w:pPr>
      <w:r w:rsidRPr="00AF1505">
        <w:rPr>
          <w:rFonts w:cs="Arial"/>
        </w:rPr>
        <w:t>identify Measurement &amp; Verification methods to ensure savings are demonstrated over the life of the project.</w:t>
      </w:r>
    </w:p>
    <w:p w14:paraId="7D479B5D" w14:textId="77777777" w:rsidR="00090E4D" w:rsidRPr="00AF1505" w:rsidRDefault="00090E4D" w:rsidP="00090E4D">
      <w:pPr>
        <w:spacing w:after="120"/>
        <w:rPr>
          <w:rFonts w:cs="Arial"/>
          <w:color w:val="FF0000"/>
        </w:rPr>
      </w:pPr>
      <w:r w:rsidRPr="00AF1505">
        <w:rPr>
          <w:rFonts w:cs="Arial"/>
        </w:rPr>
        <w:t xml:space="preserve">An important aspect of the DFS is to establish the conditions of the project to ensure flexibility as well as scope. </w:t>
      </w:r>
    </w:p>
    <w:p w14:paraId="3F20310D" w14:textId="77777777" w:rsidR="00090E4D" w:rsidRPr="00AF1505" w:rsidRDefault="00090E4D" w:rsidP="00090E4D">
      <w:pPr>
        <w:spacing w:after="120"/>
        <w:rPr>
          <w:rFonts w:cs="Arial"/>
        </w:rPr>
      </w:pPr>
    </w:p>
    <w:p w14:paraId="510699B6" w14:textId="77777777" w:rsidR="00090E4D" w:rsidRPr="00F81088" w:rsidRDefault="00090E4D" w:rsidP="00090E4D">
      <w:pPr>
        <w:pStyle w:val="Heading2"/>
      </w:pPr>
      <w:bookmarkStart w:id="47" w:name="_Toc339620632"/>
      <w:r w:rsidRPr="00F81088">
        <w:t>Detailed Facility Study (DFS)</w:t>
      </w:r>
      <w:bookmarkEnd w:id="47"/>
      <w:r w:rsidRPr="00F81088">
        <w:t xml:space="preserve"> </w:t>
      </w:r>
    </w:p>
    <w:p w14:paraId="0543BABB" w14:textId="77777777" w:rsidR="00090E4D" w:rsidRPr="00AF1505" w:rsidRDefault="00090E4D" w:rsidP="00090E4D">
      <w:pPr>
        <w:spacing w:after="120"/>
        <w:rPr>
          <w:rFonts w:cs="Arial"/>
        </w:rPr>
      </w:pPr>
      <w:r w:rsidRPr="00AF1505">
        <w:rPr>
          <w:rFonts w:cs="Arial"/>
        </w:rPr>
        <w:t xml:space="preserve">Once the DFS agreement has been </w:t>
      </w:r>
      <w:r>
        <w:rPr>
          <w:rFonts w:cs="Arial"/>
        </w:rPr>
        <w:t>signed</w:t>
      </w:r>
      <w:r w:rsidRPr="00AF1505">
        <w:rPr>
          <w:rFonts w:cs="Arial"/>
        </w:rPr>
        <w:t xml:space="preserve">, the </w:t>
      </w:r>
      <w:r>
        <w:rPr>
          <w:rFonts w:cs="Arial"/>
        </w:rPr>
        <w:t xml:space="preserve">service provider </w:t>
      </w:r>
      <w:r w:rsidRPr="00AF1505">
        <w:rPr>
          <w:rFonts w:cs="Arial"/>
        </w:rPr>
        <w:t xml:space="preserve">will perform the DFS </w:t>
      </w:r>
      <w:r>
        <w:rPr>
          <w:rFonts w:cs="Arial"/>
        </w:rPr>
        <w:t>–</w:t>
      </w:r>
      <w:r w:rsidRPr="00AF1505">
        <w:rPr>
          <w:rFonts w:cs="Arial"/>
        </w:rPr>
        <w:t xml:space="preserve"> </w:t>
      </w:r>
      <w:r>
        <w:rPr>
          <w:rFonts w:cs="Arial"/>
        </w:rPr>
        <w:t xml:space="preserve">essentially </w:t>
      </w:r>
      <w:r w:rsidRPr="00AF1505">
        <w:rPr>
          <w:rFonts w:cs="Arial"/>
        </w:rPr>
        <w:t xml:space="preserve">an audit of the customer’s facilities </w:t>
      </w:r>
      <w:proofErr w:type="gramStart"/>
      <w:r w:rsidRPr="00AF1505">
        <w:rPr>
          <w:rFonts w:cs="Arial"/>
        </w:rPr>
        <w:t>equivalent</w:t>
      </w:r>
      <w:proofErr w:type="gramEnd"/>
      <w:r w:rsidRPr="00AF1505">
        <w:rPr>
          <w:rFonts w:cs="Arial"/>
        </w:rPr>
        <w:t xml:space="preserve"> to a Level </w:t>
      </w:r>
      <w:r w:rsidR="003C61E2">
        <w:rPr>
          <w:rFonts w:cs="Arial"/>
        </w:rPr>
        <w:t>three</w:t>
      </w:r>
      <w:r w:rsidRPr="00AF1505">
        <w:rPr>
          <w:rFonts w:cs="Arial"/>
        </w:rPr>
        <w:t xml:space="preserve"> energy audit under AS/NZS3598:2000.  </w:t>
      </w:r>
    </w:p>
    <w:p w14:paraId="125F42B9" w14:textId="77777777" w:rsidR="00090E4D" w:rsidRPr="00AF1505" w:rsidRDefault="00090E4D" w:rsidP="00090E4D">
      <w:pPr>
        <w:spacing w:after="120"/>
        <w:rPr>
          <w:rFonts w:cs="Arial"/>
        </w:rPr>
      </w:pPr>
      <w:r w:rsidRPr="00AF1505">
        <w:rPr>
          <w:rFonts w:cs="Arial"/>
        </w:rPr>
        <w:t xml:space="preserve">The general purpose of a DFS is to give the customer an indication of the possible extent of savings that may be achieved in an EPC, and what level of savings the </w:t>
      </w:r>
      <w:r>
        <w:rPr>
          <w:rFonts w:cs="Arial"/>
        </w:rPr>
        <w:t xml:space="preserve">EPC service provider </w:t>
      </w:r>
      <w:r w:rsidRPr="00AF1505">
        <w:rPr>
          <w:rFonts w:cs="Arial"/>
        </w:rPr>
        <w:t xml:space="preserve">is prepared to guarantee. In order to achieve the maximum benefit from a DFS, the customer is encouraged to work collaboratively to build a long term partnership with the </w:t>
      </w:r>
      <w:r>
        <w:rPr>
          <w:rFonts w:cs="Arial"/>
        </w:rPr>
        <w:t>EPC service provider</w:t>
      </w:r>
      <w:r w:rsidRPr="00AF1505">
        <w:rPr>
          <w:rFonts w:cs="Arial"/>
        </w:rPr>
        <w:t>, providing any reasonable information where required and ensuring that this is accurate.</w:t>
      </w:r>
    </w:p>
    <w:p w14:paraId="6B8F5BD1" w14:textId="56818197" w:rsidR="00090E4D" w:rsidRPr="00AF1505" w:rsidRDefault="00090E4D" w:rsidP="00090E4D">
      <w:pPr>
        <w:spacing w:after="120"/>
        <w:rPr>
          <w:rFonts w:cs="Arial"/>
        </w:rPr>
      </w:pPr>
      <w:r w:rsidRPr="00AF1505">
        <w:rPr>
          <w:rFonts w:cs="Arial"/>
        </w:rPr>
        <w:t xml:space="preserve">It is important for the DFS and each subsequent phase of the project that the </w:t>
      </w:r>
      <w:r>
        <w:rPr>
          <w:rFonts w:cs="Arial"/>
        </w:rPr>
        <w:t xml:space="preserve">EPC service provider </w:t>
      </w:r>
      <w:r w:rsidRPr="00AF1505">
        <w:rPr>
          <w:rFonts w:cs="Arial"/>
        </w:rPr>
        <w:t xml:space="preserve">is afforded reasonable access to the facilities. What constitutes reasonable access will be determined by the nature of each </w:t>
      </w:r>
      <w:r w:rsidR="00EF5AEF" w:rsidRPr="00AF1505">
        <w:rPr>
          <w:rFonts w:cs="Arial"/>
        </w:rPr>
        <w:t>organisation and</w:t>
      </w:r>
      <w:r w:rsidRPr="00AF1505">
        <w:rPr>
          <w:rFonts w:cs="Arial"/>
        </w:rPr>
        <w:t xml:space="preserve"> should be established in advance to satisfy the requirements of both parties.</w:t>
      </w:r>
    </w:p>
    <w:p w14:paraId="75C24BFF" w14:textId="05B56F70" w:rsidR="00090E4D" w:rsidRPr="00AF1505" w:rsidRDefault="00090E4D" w:rsidP="00090E4D">
      <w:pPr>
        <w:spacing w:after="120"/>
        <w:rPr>
          <w:rFonts w:cs="Arial"/>
        </w:rPr>
      </w:pPr>
      <w:r w:rsidRPr="00AF1505">
        <w:rPr>
          <w:rFonts w:cs="Arial"/>
        </w:rPr>
        <w:t xml:space="preserve">Careful consideration should be afforded to each of the proposed works as outlined by the </w:t>
      </w:r>
      <w:r>
        <w:rPr>
          <w:rFonts w:cs="Arial"/>
        </w:rPr>
        <w:t>EPC service provider</w:t>
      </w:r>
      <w:r w:rsidRPr="00AF1505">
        <w:rPr>
          <w:rFonts w:cs="Arial"/>
        </w:rPr>
        <w:t>, ensuring that they pass a ‘fit for purpose’ test for the requirements of each site. For example, while light fittings installed with timer controls may guarantee an amount of annual savings, it may be appropriate only for a site that has constant occupancy times (i.e. a library</w:t>
      </w:r>
      <w:r w:rsidR="00EF5AEF" w:rsidRPr="00AF1505">
        <w:rPr>
          <w:rFonts w:cs="Arial"/>
        </w:rPr>
        <w:t>) and</w:t>
      </w:r>
      <w:r w:rsidRPr="00AF1505">
        <w:rPr>
          <w:rFonts w:cs="Arial"/>
        </w:rPr>
        <w:t xml:space="preserve"> is not fit for the purposes of a site where occupancy varies (i.e. an operating theatre).</w:t>
      </w:r>
    </w:p>
    <w:p w14:paraId="39EA6535" w14:textId="77777777" w:rsidR="00090E4D" w:rsidRPr="00AF1505" w:rsidRDefault="00090E4D" w:rsidP="00090E4D">
      <w:pPr>
        <w:spacing w:after="120"/>
        <w:rPr>
          <w:rFonts w:cs="Arial"/>
        </w:rPr>
      </w:pPr>
      <w:r w:rsidRPr="00AF1505">
        <w:rPr>
          <w:rFonts w:cs="Arial"/>
        </w:rPr>
        <w:t>When the DFS is concluded, the customer can assess the recommendations, negotiate any changes, and decide whether to implement the proposed works.  It should be noted that the ±20</w:t>
      </w:r>
      <w:r w:rsidR="00664EEA">
        <w:rPr>
          <w:rFonts w:cs="Arial"/>
        </w:rPr>
        <w:t xml:space="preserve"> per cent</w:t>
      </w:r>
      <w:r w:rsidRPr="00AF1505">
        <w:rPr>
          <w:rFonts w:cs="Arial"/>
        </w:rPr>
        <w:t xml:space="preserve"> allowable margin of error for the RFP submission does </w:t>
      </w:r>
      <w:r w:rsidRPr="00AF1505">
        <w:rPr>
          <w:rFonts w:cs="Arial"/>
          <w:u w:val="single"/>
        </w:rPr>
        <w:t>not</w:t>
      </w:r>
      <w:r w:rsidRPr="00AF1505">
        <w:rPr>
          <w:rFonts w:cs="Arial"/>
        </w:rPr>
        <w:t xml:space="preserve"> apply to the DFS submission, which has no allowed error. The stipulated costs and benefits from the DFS form the basis for a performance guarantee from the </w:t>
      </w:r>
      <w:r>
        <w:rPr>
          <w:rFonts w:cs="Arial"/>
        </w:rPr>
        <w:t>EPC service provider</w:t>
      </w:r>
      <w:r w:rsidRPr="00AF1505">
        <w:rPr>
          <w:rFonts w:cs="Arial"/>
        </w:rPr>
        <w:t>.</w:t>
      </w:r>
    </w:p>
    <w:p w14:paraId="7039678F" w14:textId="77777777" w:rsidR="00090E4D" w:rsidRPr="00AF1505" w:rsidRDefault="00090E4D" w:rsidP="00090E4D">
      <w:pPr>
        <w:spacing w:after="120"/>
        <w:rPr>
          <w:rFonts w:cs="Arial"/>
        </w:rPr>
      </w:pPr>
      <w:r>
        <w:rPr>
          <w:rFonts w:cs="Arial"/>
        </w:rPr>
        <w:t xml:space="preserve">The EPC service provider </w:t>
      </w:r>
      <w:r w:rsidRPr="00AF1505">
        <w:rPr>
          <w:rFonts w:cs="Arial"/>
        </w:rPr>
        <w:t>will on completion of the DFS be entitled to fair payment for conducting the DFS. The conditions of payment to the ESCO depend on whether the criteria of the study are met. If the DFS adequately meets the pre-determined criteria, then:</w:t>
      </w:r>
    </w:p>
    <w:p w14:paraId="6546D9D3" w14:textId="77777777" w:rsidR="00090E4D" w:rsidRPr="00AF1505" w:rsidRDefault="00832795" w:rsidP="00090E4D">
      <w:pPr>
        <w:numPr>
          <w:ilvl w:val="0"/>
          <w:numId w:val="7"/>
        </w:numPr>
        <w:spacing w:after="120" w:line="240" w:lineRule="auto"/>
        <w:jc w:val="left"/>
        <w:rPr>
          <w:rFonts w:cs="Arial"/>
        </w:rPr>
      </w:pPr>
      <w:r>
        <w:rPr>
          <w:rFonts w:cs="Arial"/>
        </w:rPr>
        <w:t>i</w:t>
      </w:r>
      <w:r w:rsidR="00090E4D" w:rsidRPr="00AF1505">
        <w:rPr>
          <w:rFonts w:cs="Arial"/>
        </w:rPr>
        <w:t>f the decision is to implement the works, the DFS fee may be rolled into the overall project cost and included as part of the Energy Performance Contract</w:t>
      </w:r>
      <w:r>
        <w:rPr>
          <w:rFonts w:cs="Arial"/>
        </w:rPr>
        <w:t>; and</w:t>
      </w:r>
      <w:r w:rsidR="00090E4D" w:rsidRPr="00AF1505">
        <w:rPr>
          <w:rFonts w:cs="Arial"/>
        </w:rPr>
        <w:t xml:space="preserve"> </w:t>
      </w:r>
    </w:p>
    <w:p w14:paraId="6A1F5DAC" w14:textId="77777777" w:rsidR="00090E4D" w:rsidRPr="00AF1505" w:rsidRDefault="00832795" w:rsidP="00090E4D">
      <w:pPr>
        <w:numPr>
          <w:ilvl w:val="0"/>
          <w:numId w:val="7"/>
        </w:numPr>
        <w:spacing w:after="120" w:line="240" w:lineRule="auto"/>
        <w:jc w:val="left"/>
        <w:rPr>
          <w:rFonts w:cs="Arial"/>
        </w:rPr>
      </w:pPr>
      <w:r>
        <w:rPr>
          <w:rFonts w:cs="Arial"/>
        </w:rPr>
        <w:t>i</w:t>
      </w:r>
      <w:r w:rsidR="00090E4D" w:rsidRPr="00AF1505">
        <w:rPr>
          <w:rFonts w:cs="Arial"/>
        </w:rPr>
        <w:t xml:space="preserve">f the decision is to not implement the works, the ESCO will be paid a fee for conducting the DFS. </w:t>
      </w:r>
    </w:p>
    <w:p w14:paraId="50599083" w14:textId="77777777" w:rsidR="00090E4D" w:rsidRDefault="00090E4D" w:rsidP="00090E4D">
      <w:pPr>
        <w:spacing w:after="120"/>
      </w:pPr>
      <w:r w:rsidRPr="00AF1505">
        <w:t>If the DFS does not meet the pre-determined criteria</w:t>
      </w:r>
      <w:r>
        <w:t xml:space="preserve"> as stated in the DFS agreement</w:t>
      </w:r>
      <w:r w:rsidRPr="00AF1505">
        <w:t xml:space="preserve">, then the </w:t>
      </w:r>
      <w:r w:rsidR="00832795">
        <w:t>agency</w:t>
      </w:r>
      <w:r w:rsidRPr="00AF1505">
        <w:t xml:space="preserve"> is not obliged to pay anything.</w:t>
      </w:r>
    </w:p>
    <w:p w14:paraId="1709C331" w14:textId="77777777" w:rsidR="00090E4D" w:rsidRPr="00F81088" w:rsidRDefault="00090E4D" w:rsidP="00090E4D">
      <w:pPr>
        <w:spacing w:after="120"/>
        <w:rPr>
          <w:rFonts w:cs="Arial"/>
        </w:rPr>
      </w:pPr>
    </w:p>
    <w:p w14:paraId="6C91DADB" w14:textId="77777777" w:rsidR="00090E4D" w:rsidRPr="00F81088" w:rsidRDefault="00090E4D" w:rsidP="00090E4D">
      <w:pPr>
        <w:pStyle w:val="Heading2"/>
      </w:pPr>
      <w:bookmarkStart w:id="48" w:name="_Toc339620633"/>
      <w:r w:rsidRPr="00F81088">
        <w:lastRenderedPageBreak/>
        <w:t>Seek Funding Approval</w:t>
      </w:r>
      <w:bookmarkEnd w:id="48"/>
    </w:p>
    <w:p w14:paraId="3285FC45" w14:textId="650BFC62" w:rsidR="00090E4D" w:rsidRPr="00041E25" w:rsidRDefault="00090E4D" w:rsidP="00090E4D">
      <w:pPr>
        <w:rPr>
          <w:rFonts w:cs="Arial"/>
        </w:rPr>
      </w:pPr>
      <w:r w:rsidRPr="00041E25">
        <w:rPr>
          <w:rFonts w:cs="Arial"/>
        </w:rPr>
        <w:t xml:space="preserve">EPC projects under the </w:t>
      </w:r>
      <w:r w:rsidR="00B23AF8">
        <w:rPr>
          <w:rFonts w:cs="Arial"/>
        </w:rPr>
        <w:t>GGB</w:t>
      </w:r>
      <w:r>
        <w:rPr>
          <w:rFonts w:cs="Arial"/>
        </w:rPr>
        <w:t xml:space="preserve"> program may</w:t>
      </w:r>
      <w:r w:rsidRPr="00041E25">
        <w:rPr>
          <w:rFonts w:cs="Arial"/>
        </w:rPr>
        <w:t xml:space="preserve"> be financed </w:t>
      </w:r>
      <w:r>
        <w:rPr>
          <w:rFonts w:cs="Arial"/>
        </w:rPr>
        <w:t xml:space="preserve">completely or in part </w:t>
      </w:r>
      <w:r w:rsidRPr="00041E25">
        <w:rPr>
          <w:rFonts w:cs="Arial"/>
        </w:rPr>
        <w:t xml:space="preserve">using </w:t>
      </w:r>
      <w:r w:rsidR="002127C8">
        <w:rPr>
          <w:rFonts w:cs="Arial"/>
        </w:rPr>
        <w:t xml:space="preserve">a temporary repayable advance </w:t>
      </w:r>
      <w:r>
        <w:rPr>
          <w:rFonts w:cs="Arial"/>
        </w:rPr>
        <w:t xml:space="preserve">from </w:t>
      </w:r>
      <w:r w:rsidR="007469FF">
        <w:rPr>
          <w:rFonts w:cs="Arial"/>
        </w:rPr>
        <w:t>DTP</w:t>
      </w:r>
      <w:r w:rsidR="00BA6A11">
        <w:rPr>
          <w:rFonts w:cs="Arial"/>
        </w:rPr>
        <w:t>.</w:t>
      </w:r>
    </w:p>
    <w:p w14:paraId="592BAE85" w14:textId="409B42AF" w:rsidR="00090E4D" w:rsidRDefault="002127C8" w:rsidP="00090E4D">
      <w:pPr>
        <w:rPr>
          <w:rFonts w:cs="Arial"/>
        </w:rPr>
      </w:pPr>
      <w:r>
        <w:rPr>
          <w:rFonts w:cs="Arial"/>
        </w:rPr>
        <w:t xml:space="preserve">In instances where </w:t>
      </w:r>
      <w:r w:rsidR="007469FF">
        <w:rPr>
          <w:rFonts w:cs="Arial"/>
        </w:rPr>
        <w:t>DTP</w:t>
      </w:r>
      <w:r w:rsidR="00BA6A11">
        <w:rPr>
          <w:rFonts w:cs="Arial"/>
        </w:rPr>
        <w:t xml:space="preserve"> funding is available, </w:t>
      </w:r>
      <w:r>
        <w:rPr>
          <w:rFonts w:cs="Arial"/>
        </w:rPr>
        <w:t xml:space="preserve">the </w:t>
      </w:r>
      <w:r w:rsidR="00794049">
        <w:rPr>
          <w:rFonts w:cs="Arial"/>
        </w:rPr>
        <w:t xml:space="preserve">responsible minister </w:t>
      </w:r>
      <w:r>
        <w:rPr>
          <w:rFonts w:cs="Arial"/>
        </w:rPr>
        <w:t xml:space="preserve">must make the advance </w:t>
      </w:r>
      <w:r w:rsidR="00090E4D">
        <w:rPr>
          <w:rFonts w:cs="Arial"/>
        </w:rPr>
        <w:t xml:space="preserve">application </w:t>
      </w:r>
      <w:r>
        <w:rPr>
          <w:rFonts w:cs="Arial"/>
        </w:rPr>
        <w:t xml:space="preserve">to </w:t>
      </w:r>
      <w:r w:rsidR="00794049">
        <w:rPr>
          <w:rFonts w:cs="Arial"/>
        </w:rPr>
        <w:t xml:space="preserve">the Treasurer </w:t>
      </w:r>
      <w:r w:rsidR="00090E4D">
        <w:rPr>
          <w:rFonts w:cs="Arial"/>
        </w:rPr>
        <w:t>on be</w:t>
      </w:r>
      <w:r>
        <w:rPr>
          <w:rFonts w:cs="Arial"/>
        </w:rPr>
        <w:t>half of the portfolio agency</w:t>
      </w:r>
      <w:r w:rsidR="00090E4D">
        <w:rPr>
          <w:rFonts w:cs="Arial"/>
        </w:rPr>
        <w:t xml:space="preserve">. </w:t>
      </w:r>
      <w:r>
        <w:rPr>
          <w:rFonts w:cs="Arial"/>
        </w:rPr>
        <w:t>In cases</w:t>
      </w:r>
      <w:r w:rsidR="00794049">
        <w:rPr>
          <w:rFonts w:cs="Arial"/>
        </w:rPr>
        <w:t xml:space="preserve"> where a portfolio agency is requesting funding via their department</w:t>
      </w:r>
      <w:r>
        <w:rPr>
          <w:rFonts w:cs="Arial"/>
        </w:rPr>
        <w:t xml:space="preserve">, </w:t>
      </w:r>
      <w:r w:rsidR="00090E4D">
        <w:rPr>
          <w:rFonts w:cs="Arial"/>
        </w:rPr>
        <w:t xml:space="preserve">it is recommended that the agency establish a </w:t>
      </w:r>
      <w:r>
        <w:rPr>
          <w:rFonts w:cs="Arial"/>
        </w:rPr>
        <w:t xml:space="preserve">separate </w:t>
      </w:r>
      <w:r w:rsidR="00090E4D">
        <w:rPr>
          <w:rFonts w:cs="Arial"/>
        </w:rPr>
        <w:t>agreement with the</w:t>
      </w:r>
      <w:r>
        <w:rPr>
          <w:rFonts w:cs="Arial"/>
        </w:rPr>
        <w:t>ir</w:t>
      </w:r>
      <w:r w:rsidR="00090E4D">
        <w:rPr>
          <w:rFonts w:cs="Arial"/>
        </w:rPr>
        <w:t xml:space="preserve"> department</w:t>
      </w:r>
      <w:r>
        <w:rPr>
          <w:rFonts w:cs="Arial"/>
        </w:rPr>
        <w:t xml:space="preserve"> prior to the department making the advance application to </w:t>
      </w:r>
      <w:r w:rsidR="00532C58">
        <w:rPr>
          <w:rFonts w:cs="Arial"/>
        </w:rPr>
        <w:t>DTP</w:t>
      </w:r>
      <w:r>
        <w:rPr>
          <w:rFonts w:cs="Arial"/>
        </w:rPr>
        <w:t>.</w:t>
      </w:r>
      <w:r w:rsidR="00090E4D">
        <w:rPr>
          <w:rFonts w:cs="Arial"/>
        </w:rPr>
        <w:t xml:space="preserve"> </w:t>
      </w:r>
    </w:p>
    <w:p w14:paraId="7BD2FAC8" w14:textId="77777777" w:rsidR="00090E4D" w:rsidRPr="00AF1505" w:rsidRDefault="00090E4D" w:rsidP="00090E4D">
      <w:pPr>
        <w:pStyle w:val="GSGHeading3"/>
        <w:rPr>
          <w:rFonts w:ascii="Arial" w:hAnsi="Arial" w:cs="Arial"/>
        </w:rPr>
      </w:pPr>
    </w:p>
    <w:p w14:paraId="67EBBC05" w14:textId="77777777" w:rsidR="00090E4D" w:rsidRPr="00F81088" w:rsidRDefault="00090E4D" w:rsidP="00090E4D">
      <w:pPr>
        <w:pStyle w:val="Heading2"/>
      </w:pPr>
      <w:bookmarkStart w:id="49" w:name="_Toc339620634"/>
      <w:r w:rsidRPr="00F81088">
        <w:t>Energy Performance Contract (EPC)</w:t>
      </w:r>
      <w:bookmarkEnd w:id="49"/>
    </w:p>
    <w:p w14:paraId="59990546" w14:textId="77777777" w:rsidR="00090E4D" w:rsidRPr="00AF1505" w:rsidRDefault="00090E4D" w:rsidP="00090E4D">
      <w:pPr>
        <w:spacing w:after="120"/>
        <w:rPr>
          <w:rFonts w:cs="Arial"/>
        </w:rPr>
      </w:pPr>
      <w:r w:rsidRPr="00AF1505">
        <w:rPr>
          <w:rFonts w:cs="Arial"/>
        </w:rPr>
        <w:t xml:space="preserve">The DFS forms a technical basis on which an </w:t>
      </w:r>
      <w:r w:rsidR="00832795">
        <w:rPr>
          <w:rFonts w:cs="Arial"/>
        </w:rPr>
        <w:t>EPC is</w:t>
      </w:r>
      <w:r w:rsidRPr="00AF1505">
        <w:rPr>
          <w:rFonts w:cs="Arial"/>
        </w:rPr>
        <w:t xml:space="preserve"> ne</w:t>
      </w:r>
      <w:r>
        <w:rPr>
          <w:rFonts w:cs="Arial"/>
        </w:rPr>
        <w:t>gotiated</w:t>
      </w:r>
      <w:r w:rsidRPr="00AF1505">
        <w:rPr>
          <w:rFonts w:cs="Arial"/>
        </w:rPr>
        <w:t>. Negotiations on an EPC include such issues as:</w:t>
      </w:r>
    </w:p>
    <w:p w14:paraId="5E6C3920" w14:textId="1ADB2F0A" w:rsidR="00090E4D" w:rsidRPr="00AF1505" w:rsidRDefault="00832795" w:rsidP="00090E4D">
      <w:pPr>
        <w:numPr>
          <w:ilvl w:val="0"/>
          <w:numId w:val="13"/>
        </w:numPr>
        <w:spacing w:after="120" w:line="240" w:lineRule="auto"/>
        <w:jc w:val="left"/>
        <w:rPr>
          <w:rFonts w:cs="Arial"/>
        </w:rPr>
      </w:pPr>
      <w:r>
        <w:rPr>
          <w:rFonts w:cs="Arial"/>
        </w:rPr>
        <w:t>t</w:t>
      </w:r>
      <w:r w:rsidR="00090E4D">
        <w:rPr>
          <w:rFonts w:cs="Arial"/>
        </w:rPr>
        <w:t xml:space="preserve">he </w:t>
      </w:r>
      <w:r w:rsidR="00090E4D" w:rsidRPr="00AF1505">
        <w:rPr>
          <w:rFonts w:cs="Arial"/>
        </w:rPr>
        <w:t>included</w:t>
      </w:r>
      <w:r w:rsidR="00090E4D">
        <w:rPr>
          <w:rFonts w:cs="Arial"/>
        </w:rPr>
        <w:t xml:space="preserve"> scope</w:t>
      </w:r>
      <w:r w:rsidR="00090E4D" w:rsidRPr="00AF1505">
        <w:rPr>
          <w:rFonts w:cs="Arial"/>
        </w:rPr>
        <w:t>, as described and analysed in the DFS</w:t>
      </w:r>
      <w:r w:rsidR="00EF5AEF">
        <w:rPr>
          <w:rFonts w:cs="Arial"/>
        </w:rPr>
        <w:t>.</w:t>
      </w:r>
    </w:p>
    <w:p w14:paraId="78D873A3" w14:textId="064E128D" w:rsidR="00090E4D" w:rsidRPr="00AF1505" w:rsidRDefault="00832795" w:rsidP="00090E4D">
      <w:pPr>
        <w:numPr>
          <w:ilvl w:val="0"/>
          <w:numId w:val="13"/>
        </w:numPr>
        <w:spacing w:after="120" w:line="240" w:lineRule="auto"/>
        <w:jc w:val="left"/>
        <w:rPr>
          <w:rFonts w:cs="Arial"/>
        </w:rPr>
      </w:pPr>
      <w:r>
        <w:rPr>
          <w:rFonts w:cs="Arial"/>
        </w:rPr>
        <w:t>a</w:t>
      </w:r>
      <w:r w:rsidR="00090E4D">
        <w:rPr>
          <w:rFonts w:cs="Arial"/>
        </w:rPr>
        <w:t>ny scope exclusions</w:t>
      </w:r>
      <w:r w:rsidR="00090E4D" w:rsidRPr="00AF1505">
        <w:rPr>
          <w:rFonts w:cs="Arial"/>
        </w:rPr>
        <w:t xml:space="preserve">, or </w:t>
      </w:r>
      <w:r w:rsidR="00090E4D">
        <w:rPr>
          <w:rFonts w:cs="Arial"/>
        </w:rPr>
        <w:t xml:space="preserve">inclusions </w:t>
      </w:r>
      <w:r w:rsidR="00090E4D" w:rsidRPr="00AF1505">
        <w:rPr>
          <w:rFonts w:cs="Arial"/>
        </w:rPr>
        <w:t xml:space="preserve">not </w:t>
      </w:r>
      <w:r w:rsidR="00090E4D">
        <w:rPr>
          <w:rFonts w:cs="Arial"/>
        </w:rPr>
        <w:t xml:space="preserve">specified </w:t>
      </w:r>
      <w:r w:rsidR="00090E4D" w:rsidRPr="00AF1505">
        <w:rPr>
          <w:rFonts w:cs="Arial"/>
        </w:rPr>
        <w:t>in the DFS</w:t>
      </w:r>
      <w:r w:rsidR="00EF5AEF">
        <w:rPr>
          <w:rFonts w:cs="Arial"/>
        </w:rPr>
        <w:t>.</w:t>
      </w:r>
    </w:p>
    <w:p w14:paraId="22D92D73" w14:textId="00744B39" w:rsidR="00090E4D" w:rsidRPr="00AF1505" w:rsidRDefault="00090E4D" w:rsidP="00090E4D">
      <w:pPr>
        <w:numPr>
          <w:ilvl w:val="0"/>
          <w:numId w:val="13"/>
        </w:numPr>
        <w:spacing w:after="120" w:line="240" w:lineRule="auto"/>
        <w:jc w:val="left"/>
        <w:rPr>
          <w:rFonts w:cs="Arial"/>
        </w:rPr>
      </w:pPr>
      <w:r w:rsidRPr="00AF1505">
        <w:rPr>
          <w:rFonts w:cs="Arial"/>
        </w:rPr>
        <w:t>changes to work as described or analysed in the DFS</w:t>
      </w:r>
      <w:r w:rsidR="00EF5AEF">
        <w:rPr>
          <w:rFonts w:cs="Arial"/>
        </w:rPr>
        <w:t>.</w:t>
      </w:r>
    </w:p>
    <w:p w14:paraId="00B16AB9" w14:textId="415A6C07" w:rsidR="00090E4D" w:rsidRPr="00AF1505" w:rsidRDefault="00090E4D" w:rsidP="00090E4D">
      <w:pPr>
        <w:numPr>
          <w:ilvl w:val="0"/>
          <w:numId w:val="13"/>
        </w:numPr>
        <w:spacing w:after="120" w:line="240" w:lineRule="auto"/>
        <w:jc w:val="left"/>
        <w:rPr>
          <w:rFonts w:cs="Arial"/>
        </w:rPr>
      </w:pPr>
      <w:r w:rsidRPr="00AF1505">
        <w:rPr>
          <w:rFonts w:cs="Arial"/>
        </w:rPr>
        <w:t>if there is additional work not described or analysed in the DFS</w:t>
      </w:r>
      <w:r w:rsidR="00EF5AEF">
        <w:rPr>
          <w:rFonts w:cs="Arial"/>
        </w:rPr>
        <w:t>.</w:t>
      </w:r>
    </w:p>
    <w:p w14:paraId="3157FBCC" w14:textId="2583E5B0" w:rsidR="00090E4D" w:rsidRPr="00AF1505" w:rsidRDefault="00090E4D" w:rsidP="00090E4D">
      <w:pPr>
        <w:numPr>
          <w:ilvl w:val="0"/>
          <w:numId w:val="13"/>
        </w:numPr>
        <w:spacing w:after="120" w:line="240" w:lineRule="auto"/>
        <w:jc w:val="left"/>
        <w:rPr>
          <w:rFonts w:cs="Arial"/>
        </w:rPr>
      </w:pPr>
      <w:r w:rsidRPr="00AF1505">
        <w:rPr>
          <w:rFonts w:cs="Arial"/>
        </w:rPr>
        <w:t>changes to the measurement and verification plan (MVP)</w:t>
      </w:r>
      <w:r w:rsidR="00EF5AEF">
        <w:rPr>
          <w:rFonts w:cs="Arial"/>
        </w:rPr>
        <w:t>.</w:t>
      </w:r>
    </w:p>
    <w:p w14:paraId="17638A9E" w14:textId="77164D47" w:rsidR="00090E4D" w:rsidRPr="00AF1505" w:rsidRDefault="00090E4D" w:rsidP="00090E4D">
      <w:pPr>
        <w:numPr>
          <w:ilvl w:val="0"/>
          <w:numId w:val="13"/>
        </w:numPr>
        <w:spacing w:after="120" w:line="240" w:lineRule="auto"/>
        <w:jc w:val="left"/>
        <w:rPr>
          <w:rFonts w:cs="Arial"/>
        </w:rPr>
      </w:pPr>
      <w:r w:rsidRPr="00AF1505">
        <w:rPr>
          <w:rFonts w:cs="Arial"/>
        </w:rPr>
        <w:t>maintenance issues (e.g. who will take responsibility, level of service, timing)</w:t>
      </w:r>
      <w:r w:rsidR="00EF5AEF">
        <w:rPr>
          <w:rFonts w:cs="Arial"/>
        </w:rPr>
        <w:t>.</w:t>
      </w:r>
    </w:p>
    <w:p w14:paraId="60C995A4" w14:textId="5D4B8BEB" w:rsidR="00090E4D" w:rsidRPr="00AF1505" w:rsidRDefault="00090E4D" w:rsidP="00090E4D">
      <w:pPr>
        <w:numPr>
          <w:ilvl w:val="0"/>
          <w:numId w:val="13"/>
        </w:numPr>
        <w:spacing w:after="120" w:line="240" w:lineRule="auto"/>
        <w:jc w:val="left"/>
        <w:rPr>
          <w:rFonts w:cs="Arial"/>
        </w:rPr>
      </w:pPr>
      <w:r w:rsidRPr="00AF1505">
        <w:rPr>
          <w:rFonts w:cs="Arial"/>
        </w:rPr>
        <w:t>commissioning issues and performance criteria for E</w:t>
      </w:r>
      <w:r w:rsidR="00832795">
        <w:rPr>
          <w:rFonts w:cs="Arial"/>
        </w:rPr>
        <w:t xml:space="preserve">nergy </w:t>
      </w:r>
      <w:r w:rsidRPr="00AF1505">
        <w:rPr>
          <w:rFonts w:cs="Arial"/>
        </w:rPr>
        <w:t>C</w:t>
      </w:r>
      <w:r w:rsidR="00832795">
        <w:rPr>
          <w:rFonts w:cs="Arial"/>
        </w:rPr>
        <w:t xml:space="preserve">onservation </w:t>
      </w:r>
      <w:r w:rsidRPr="00AF1505">
        <w:rPr>
          <w:rFonts w:cs="Arial"/>
        </w:rPr>
        <w:t>M</w:t>
      </w:r>
      <w:r w:rsidR="00832795">
        <w:rPr>
          <w:rFonts w:cs="Arial"/>
        </w:rPr>
        <w:t>easure (ECM)</w:t>
      </w:r>
      <w:r w:rsidRPr="00AF1505">
        <w:rPr>
          <w:rFonts w:cs="Arial"/>
        </w:rPr>
        <w:t xml:space="preserve"> acceptance certificates</w:t>
      </w:r>
      <w:r w:rsidR="00EF5AEF">
        <w:rPr>
          <w:rFonts w:cs="Arial"/>
        </w:rPr>
        <w:t>.</w:t>
      </w:r>
    </w:p>
    <w:p w14:paraId="307EACA7" w14:textId="4DED6F58" w:rsidR="00090E4D" w:rsidRPr="00AF1505" w:rsidRDefault="00090E4D" w:rsidP="00090E4D">
      <w:pPr>
        <w:numPr>
          <w:ilvl w:val="0"/>
          <w:numId w:val="13"/>
        </w:numPr>
        <w:spacing w:after="120" w:line="240" w:lineRule="auto"/>
        <w:jc w:val="left"/>
        <w:rPr>
          <w:rFonts w:cs="Arial"/>
        </w:rPr>
      </w:pPr>
      <w:r w:rsidRPr="00AF1505">
        <w:rPr>
          <w:rFonts w:cs="Arial"/>
        </w:rPr>
        <w:t>training requirements and schedule</w:t>
      </w:r>
      <w:r w:rsidR="00EF5AEF">
        <w:rPr>
          <w:rFonts w:cs="Arial"/>
        </w:rPr>
        <w:t>.</w:t>
      </w:r>
    </w:p>
    <w:p w14:paraId="06B24C67" w14:textId="1CE03CAA" w:rsidR="00090E4D" w:rsidRPr="00AF1505" w:rsidRDefault="00090E4D" w:rsidP="00090E4D">
      <w:pPr>
        <w:numPr>
          <w:ilvl w:val="0"/>
          <w:numId w:val="13"/>
        </w:numPr>
        <w:spacing w:after="120" w:line="240" w:lineRule="auto"/>
        <w:jc w:val="left"/>
        <w:rPr>
          <w:rFonts w:cs="Arial"/>
        </w:rPr>
      </w:pPr>
      <w:r w:rsidRPr="00AF1505">
        <w:rPr>
          <w:rFonts w:cs="Arial"/>
        </w:rPr>
        <w:t>the estimated budget and installation timing implications of the above decisions</w:t>
      </w:r>
      <w:r w:rsidR="00EF5AEF">
        <w:rPr>
          <w:rFonts w:cs="Arial"/>
        </w:rPr>
        <w:t>.</w:t>
      </w:r>
    </w:p>
    <w:p w14:paraId="0129B4B5" w14:textId="77777777" w:rsidR="00090E4D" w:rsidRDefault="00090E4D" w:rsidP="00090E4D">
      <w:pPr>
        <w:spacing w:after="120"/>
        <w:rPr>
          <w:rFonts w:cs="Arial"/>
        </w:rPr>
      </w:pPr>
    </w:p>
    <w:p w14:paraId="38063A74" w14:textId="77777777" w:rsidR="00090E4D" w:rsidRPr="00AF1505" w:rsidRDefault="00090E4D" w:rsidP="00090E4D">
      <w:pPr>
        <w:spacing w:after="120"/>
        <w:rPr>
          <w:rFonts w:cs="Arial"/>
        </w:rPr>
      </w:pPr>
      <w:r w:rsidRPr="00AF1505">
        <w:rPr>
          <w:rFonts w:cs="Arial"/>
        </w:rPr>
        <w:t xml:space="preserve">In order to streamline the process, the scope of works included in the EPC should remain reasonably consistent with that which was agreed in the DFS. If the scope of works changes from the final DFS, </w:t>
      </w:r>
      <w:r>
        <w:rPr>
          <w:rFonts w:cs="Arial"/>
        </w:rPr>
        <w:t xml:space="preserve">details of </w:t>
      </w:r>
      <w:r w:rsidRPr="00AF1505">
        <w:rPr>
          <w:rFonts w:cs="Arial"/>
        </w:rPr>
        <w:t xml:space="preserve">the proposed changes should be to a level of detail consistent with a DFS. The </w:t>
      </w:r>
      <w:r w:rsidR="00832795">
        <w:rPr>
          <w:rFonts w:cs="Arial"/>
        </w:rPr>
        <w:t>agency</w:t>
      </w:r>
      <w:r w:rsidRPr="00AF1505">
        <w:rPr>
          <w:rFonts w:cs="Arial"/>
        </w:rPr>
        <w:t xml:space="preserve"> will need to carefully review any new documents produced, including:</w:t>
      </w:r>
    </w:p>
    <w:p w14:paraId="61FD3E8B" w14:textId="77777777" w:rsidR="00090E4D" w:rsidRPr="00AF1505" w:rsidRDefault="00090E4D" w:rsidP="00607A14">
      <w:pPr>
        <w:pStyle w:val="Bullet6pt"/>
        <w:numPr>
          <w:ilvl w:val="0"/>
          <w:numId w:val="15"/>
        </w:numPr>
        <w:tabs>
          <w:tab w:val="clear" w:pos="360"/>
          <w:tab w:val="num" w:pos="720"/>
        </w:tabs>
        <w:spacing w:after="120"/>
        <w:ind w:left="714" w:hanging="357"/>
      </w:pPr>
      <w:r w:rsidRPr="00AF1505">
        <w:t>ECM purchase price and disbursement plan;</w:t>
      </w:r>
    </w:p>
    <w:p w14:paraId="4B554DF6" w14:textId="77777777" w:rsidR="00090E4D" w:rsidRPr="00AF1505" w:rsidRDefault="00090E4D" w:rsidP="00607A14">
      <w:pPr>
        <w:pStyle w:val="Bullet6pt"/>
        <w:numPr>
          <w:ilvl w:val="0"/>
          <w:numId w:val="15"/>
        </w:numPr>
        <w:tabs>
          <w:tab w:val="clear" w:pos="360"/>
          <w:tab w:val="num" w:pos="720"/>
        </w:tabs>
        <w:spacing w:after="120"/>
        <w:ind w:left="714" w:hanging="357"/>
      </w:pPr>
      <w:r w:rsidRPr="00AF1505">
        <w:t>equipment specifications (i.e. plans, engineering designs, drawings); and</w:t>
      </w:r>
    </w:p>
    <w:p w14:paraId="229CACB0" w14:textId="77777777" w:rsidR="00090E4D" w:rsidRPr="00AF1505" w:rsidRDefault="00090E4D" w:rsidP="00607A14">
      <w:pPr>
        <w:pStyle w:val="Bullet6pt"/>
        <w:numPr>
          <w:ilvl w:val="0"/>
          <w:numId w:val="15"/>
        </w:numPr>
        <w:tabs>
          <w:tab w:val="clear" w:pos="360"/>
          <w:tab w:val="num" w:pos="720"/>
        </w:tabs>
        <w:spacing w:after="120"/>
        <w:ind w:left="714" w:hanging="357"/>
      </w:pPr>
      <w:r w:rsidRPr="00AF1505">
        <w:t>equipment performance requirements.</w:t>
      </w:r>
    </w:p>
    <w:p w14:paraId="6F999900" w14:textId="77777777" w:rsidR="00090E4D" w:rsidRDefault="00090E4D" w:rsidP="00090E4D">
      <w:pPr>
        <w:spacing w:after="120"/>
        <w:rPr>
          <w:rFonts w:cs="Arial"/>
        </w:rPr>
      </w:pPr>
    </w:p>
    <w:p w14:paraId="728F96A0" w14:textId="77777777" w:rsidR="00090E4D" w:rsidRPr="00AF1505" w:rsidRDefault="00090E4D" w:rsidP="00090E4D">
      <w:pPr>
        <w:spacing w:after="120"/>
        <w:rPr>
          <w:rFonts w:cs="Arial"/>
        </w:rPr>
      </w:pPr>
      <w:r w:rsidRPr="00AF1505">
        <w:rPr>
          <w:rFonts w:cs="Arial"/>
        </w:rPr>
        <w:t xml:space="preserve">Once the terms and conditions are agreed and negotiations are successful, </w:t>
      </w:r>
      <w:r>
        <w:rPr>
          <w:rFonts w:cs="Arial"/>
        </w:rPr>
        <w:t>the</w:t>
      </w:r>
      <w:r w:rsidRPr="00AF1505">
        <w:rPr>
          <w:rFonts w:cs="Arial"/>
        </w:rPr>
        <w:t xml:space="preserve"> EPC </w:t>
      </w:r>
      <w:r>
        <w:rPr>
          <w:rFonts w:cs="Arial"/>
        </w:rPr>
        <w:t>will be signed</w:t>
      </w:r>
      <w:r w:rsidRPr="00AF1505">
        <w:rPr>
          <w:rFonts w:cs="Arial"/>
        </w:rPr>
        <w:t>, and implementation of the proposed works may begin.</w:t>
      </w:r>
    </w:p>
    <w:p w14:paraId="09925B42" w14:textId="77777777" w:rsidR="00090E4D" w:rsidRPr="00AF1505" w:rsidRDefault="00090E4D" w:rsidP="00090E4D">
      <w:pPr>
        <w:pStyle w:val="GSGHeading3"/>
        <w:rPr>
          <w:rFonts w:ascii="Arial" w:hAnsi="Arial" w:cs="Arial"/>
        </w:rPr>
      </w:pPr>
    </w:p>
    <w:p w14:paraId="4EC3B271" w14:textId="77777777" w:rsidR="00090E4D" w:rsidRPr="00F81088" w:rsidRDefault="00090E4D" w:rsidP="00090E4D">
      <w:pPr>
        <w:pStyle w:val="Heading2"/>
      </w:pPr>
      <w:bookmarkStart w:id="50" w:name="_Toc339620635"/>
      <w:r w:rsidRPr="00F81088">
        <w:lastRenderedPageBreak/>
        <w:t>Installation</w:t>
      </w:r>
      <w:bookmarkEnd w:id="50"/>
    </w:p>
    <w:p w14:paraId="44A16D1F" w14:textId="77777777" w:rsidR="00090E4D" w:rsidRPr="00E76DC3" w:rsidRDefault="00090E4D" w:rsidP="00090E4D">
      <w:pPr>
        <w:rPr>
          <w:rFonts w:cs="Arial"/>
        </w:rPr>
      </w:pPr>
      <w:r w:rsidRPr="00E76DC3">
        <w:rPr>
          <w:rFonts w:cs="Arial"/>
        </w:rPr>
        <w:t>During the installation, the ESCO may itself install, or engage subcontractors to install the ECMs.</w:t>
      </w:r>
    </w:p>
    <w:p w14:paraId="7FE41074" w14:textId="77777777" w:rsidR="00090E4D" w:rsidRPr="00E76DC3" w:rsidRDefault="00090E4D" w:rsidP="00090E4D">
      <w:pPr>
        <w:spacing w:after="0"/>
        <w:rPr>
          <w:rFonts w:cs="Arial"/>
        </w:rPr>
      </w:pPr>
      <w:r w:rsidRPr="00E76DC3">
        <w:rPr>
          <w:rFonts w:cs="Arial"/>
        </w:rPr>
        <w:t>It is important for the project manager to take reasonable steps to minimise the impact of any works to normal operations within the facility, including:</w:t>
      </w:r>
    </w:p>
    <w:p w14:paraId="6B583C4E" w14:textId="77777777" w:rsidR="00090E4D" w:rsidRPr="00E76DC3" w:rsidRDefault="00832795" w:rsidP="00607A14">
      <w:pPr>
        <w:numPr>
          <w:ilvl w:val="0"/>
          <w:numId w:val="14"/>
        </w:numPr>
        <w:spacing w:before="120" w:after="120"/>
        <w:ind w:left="714" w:hanging="357"/>
        <w:rPr>
          <w:rFonts w:cs="Arial"/>
        </w:rPr>
      </w:pPr>
      <w:r>
        <w:rPr>
          <w:rFonts w:cs="Arial"/>
        </w:rPr>
        <w:t>w</w:t>
      </w:r>
      <w:r w:rsidR="00090E4D" w:rsidRPr="00E76DC3">
        <w:rPr>
          <w:rFonts w:cs="Arial"/>
        </w:rPr>
        <w:t>orks implemented outside of normal operating hours</w:t>
      </w:r>
      <w:r w:rsidR="00090E4D">
        <w:rPr>
          <w:rFonts w:cs="Arial"/>
        </w:rPr>
        <w:t xml:space="preserve"> wherever possible;</w:t>
      </w:r>
    </w:p>
    <w:p w14:paraId="330E7A71" w14:textId="77777777" w:rsidR="00090E4D" w:rsidRPr="00E76DC3" w:rsidRDefault="00832795" w:rsidP="00607A14">
      <w:pPr>
        <w:numPr>
          <w:ilvl w:val="0"/>
          <w:numId w:val="14"/>
        </w:numPr>
        <w:spacing w:after="120"/>
        <w:ind w:left="714" w:hanging="357"/>
        <w:rPr>
          <w:rFonts w:cs="Arial"/>
        </w:rPr>
      </w:pPr>
      <w:r>
        <w:rPr>
          <w:rFonts w:cs="Arial"/>
        </w:rPr>
        <w:t>a</w:t>
      </w:r>
      <w:r w:rsidR="00090E4D" w:rsidRPr="00E76DC3">
        <w:rPr>
          <w:rFonts w:cs="Arial"/>
        </w:rPr>
        <w:t>ll contractors to be inducted and to follow processes required by facility manager(s); and</w:t>
      </w:r>
    </w:p>
    <w:p w14:paraId="4D7C0F80" w14:textId="77777777" w:rsidR="00090E4D" w:rsidRPr="00E76DC3" w:rsidRDefault="00832795" w:rsidP="00607A14">
      <w:pPr>
        <w:numPr>
          <w:ilvl w:val="0"/>
          <w:numId w:val="14"/>
        </w:numPr>
        <w:spacing w:after="120"/>
        <w:ind w:left="714" w:hanging="357"/>
        <w:rPr>
          <w:rFonts w:cs="Arial"/>
        </w:rPr>
      </w:pPr>
      <w:r>
        <w:rPr>
          <w:rFonts w:cs="Arial"/>
        </w:rPr>
        <w:t>h</w:t>
      </w:r>
      <w:r w:rsidR="00090E4D" w:rsidRPr="00E76DC3">
        <w:rPr>
          <w:rFonts w:cs="Arial"/>
        </w:rPr>
        <w:t xml:space="preserve">ead contractor be required to address any major issues </w:t>
      </w:r>
      <w:r w:rsidR="00090E4D">
        <w:rPr>
          <w:rFonts w:cs="Arial"/>
        </w:rPr>
        <w:t>within an appropriate timeframe.</w:t>
      </w:r>
    </w:p>
    <w:p w14:paraId="2B6B8229" w14:textId="77777777" w:rsidR="00090E4D" w:rsidRPr="00AF1505" w:rsidRDefault="00090E4D" w:rsidP="00090E4D">
      <w:pPr>
        <w:spacing w:after="120"/>
        <w:rPr>
          <w:rFonts w:cs="Arial"/>
          <w:b/>
        </w:rPr>
      </w:pPr>
    </w:p>
    <w:p w14:paraId="566D1E82" w14:textId="77777777" w:rsidR="00090E4D" w:rsidRPr="00F81088" w:rsidRDefault="00090E4D" w:rsidP="00090E4D">
      <w:pPr>
        <w:pStyle w:val="Heading2"/>
      </w:pPr>
      <w:bookmarkStart w:id="51" w:name="_Toc339620636"/>
      <w:r w:rsidRPr="00F81088">
        <w:t>Measurement &amp; Verification (M&amp;V)</w:t>
      </w:r>
      <w:bookmarkEnd w:id="51"/>
    </w:p>
    <w:p w14:paraId="3338433C" w14:textId="77777777" w:rsidR="00090E4D" w:rsidRPr="00AF1505" w:rsidRDefault="00090E4D" w:rsidP="00090E4D">
      <w:pPr>
        <w:spacing w:after="120"/>
        <w:rPr>
          <w:rFonts w:cs="Arial"/>
        </w:rPr>
      </w:pPr>
      <w:r w:rsidRPr="00AF1505">
        <w:rPr>
          <w:rFonts w:cs="Arial"/>
        </w:rPr>
        <w:t xml:space="preserve">Measurement &amp; Verification </w:t>
      </w:r>
      <w:r>
        <w:rPr>
          <w:rFonts w:cs="Arial"/>
        </w:rPr>
        <w:t xml:space="preserve">(M&amp;V) </w:t>
      </w:r>
      <w:r w:rsidRPr="00AF1505">
        <w:rPr>
          <w:rFonts w:cs="Arial"/>
        </w:rPr>
        <w:t xml:space="preserve">of each ECM’s performance is an important step in maximising savings returns on the </w:t>
      </w:r>
      <w:r w:rsidR="00832795">
        <w:rPr>
          <w:rFonts w:cs="Arial"/>
        </w:rPr>
        <w:t>agency</w:t>
      </w:r>
      <w:r w:rsidRPr="00AF1505">
        <w:rPr>
          <w:rFonts w:cs="Arial"/>
        </w:rPr>
        <w:t>’s investment – the Energy Efficiency Council has shown M&amp;V to improve energy saving results by 20-30</w:t>
      </w:r>
      <w:r w:rsidR="00664EEA">
        <w:rPr>
          <w:rFonts w:cs="Arial"/>
        </w:rPr>
        <w:t xml:space="preserve"> per cent</w:t>
      </w:r>
      <w:r w:rsidRPr="00AF1505">
        <w:rPr>
          <w:rFonts w:cs="Arial"/>
        </w:rPr>
        <w:t xml:space="preserve"> over projects with no M&amp;V. </w:t>
      </w:r>
    </w:p>
    <w:p w14:paraId="10781EC1" w14:textId="23C5CD61" w:rsidR="00090E4D" w:rsidRDefault="00090E4D" w:rsidP="00090E4D">
      <w:pPr>
        <w:spacing w:after="120"/>
        <w:rPr>
          <w:rFonts w:cs="Arial"/>
        </w:rPr>
      </w:pPr>
      <w:r w:rsidRPr="00C720DB">
        <w:rPr>
          <w:rFonts w:cs="Arial"/>
        </w:rPr>
        <w:t xml:space="preserve">M&amp;V involves utilising a set of methods and processes, defined as part of the International Performance Measurement &amp; Verification Protocol (IPMVP), to quantify real energy savings from installed ECMs, which can then be compared to the </w:t>
      </w:r>
      <w:r>
        <w:rPr>
          <w:rFonts w:cs="Arial"/>
        </w:rPr>
        <w:t>EPC service provider’s</w:t>
      </w:r>
      <w:r w:rsidRPr="00C720DB">
        <w:rPr>
          <w:rFonts w:cs="Arial"/>
        </w:rPr>
        <w:t xml:space="preserve"> savings guarantee.</w:t>
      </w:r>
      <w:r w:rsidRPr="00AF1505">
        <w:rPr>
          <w:rFonts w:cs="Arial"/>
        </w:rPr>
        <w:t xml:space="preserve"> M&amp;V procedures are additional to the existing functions of facility and energy managers in energy monitoring and </w:t>
      </w:r>
      <w:r w:rsidR="00EF5AEF" w:rsidRPr="00AF1505">
        <w:rPr>
          <w:rFonts w:cs="Arial"/>
        </w:rPr>
        <w:t>reporting and</w:t>
      </w:r>
      <w:r w:rsidRPr="00AF1505">
        <w:rPr>
          <w:rFonts w:cs="Arial"/>
        </w:rPr>
        <w:t xml:space="preserve"> are focussed on the impacts of specific ECMs. </w:t>
      </w:r>
    </w:p>
    <w:p w14:paraId="6B40904D" w14:textId="77777777" w:rsidR="00016DEE" w:rsidRPr="00AF1505" w:rsidRDefault="00016DEE" w:rsidP="00090E4D">
      <w:pPr>
        <w:spacing w:after="120"/>
        <w:rPr>
          <w:rFonts w:cs="Arial"/>
        </w:rPr>
      </w:pPr>
    </w:p>
    <w:p w14:paraId="26ECD109" w14:textId="77777777" w:rsidR="00016DEE" w:rsidRPr="00016DEE" w:rsidRDefault="00016DEE" w:rsidP="00016DEE">
      <w:pPr>
        <w:pStyle w:val="Heading3"/>
      </w:pPr>
      <w:bookmarkStart w:id="52" w:name="_Toc267474920"/>
      <w:bookmarkStart w:id="53" w:name="_Toc339620637"/>
      <w:r w:rsidRPr="00016DEE">
        <w:t>Measurement and Verification Plan</w:t>
      </w:r>
      <w:bookmarkEnd w:id="52"/>
      <w:bookmarkEnd w:id="53"/>
    </w:p>
    <w:p w14:paraId="661C11DF" w14:textId="11E97027" w:rsidR="00090E4D" w:rsidRPr="00AF1505" w:rsidRDefault="00090E4D" w:rsidP="00090E4D">
      <w:pPr>
        <w:spacing w:after="120"/>
        <w:rPr>
          <w:rFonts w:cs="Arial"/>
        </w:rPr>
      </w:pPr>
      <w:r w:rsidRPr="00AF1505">
        <w:rPr>
          <w:rFonts w:cs="Arial"/>
        </w:rPr>
        <w:t xml:space="preserve">A critical part of the M&amp;V phase is the establishment of a Measurement and Verification Plan (MVP) in the works </w:t>
      </w:r>
      <w:r w:rsidR="00EF5AEF" w:rsidRPr="00AF1505">
        <w:rPr>
          <w:rFonts w:cs="Arial"/>
        </w:rPr>
        <w:t>specification and</w:t>
      </w:r>
      <w:r w:rsidRPr="00AF1505">
        <w:rPr>
          <w:rFonts w:cs="Arial"/>
        </w:rPr>
        <w:t xml:space="preserve"> sets out procedures to determine the actual energy savings from installed ECMs. In partnership with the </w:t>
      </w:r>
      <w:r>
        <w:rPr>
          <w:rFonts w:cs="Arial"/>
        </w:rPr>
        <w:t>EPC service provider</w:t>
      </w:r>
      <w:r w:rsidRPr="00AF1505">
        <w:rPr>
          <w:rFonts w:cs="Arial"/>
        </w:rPr>
        <w:t>, an MVP agreement should include the following in detail:</w:t>
      </w:r>
    </w:p>
    <w:p w14:paraId="5DE67C6A" w14:textId="77777777" w:rsidR="00090E4D" w:rsidRPr="00AF1505" w:rsidRDefault="00832795" w:rsidP="00090E4D">
      <w:pPr>
        <w:numPr>
          <w:ilvl w:val="0"/>
          <w:numId w:val="9"/>
        </w:numPr>
        <w:spacing w:after="120" w:line="240" w:lineRule="auto"/>
        <w:jc w:val="left"/>
        <w:rPr>
          <w:rFonts w:cs="Arial"/>
        </w:rPr>
      </w:pPr>
      <w:r>
        <w:rPr>
          <w:rFonts w:cs="Arial"/>
        </w:rPr>
        <w:t>b</w:t>
      </w:r>
      <w:r w:rsidR="00090E4D" w:rsidRPr="00AF1505">
        <w:rPr>
          <w:rFonts w:cs="Arial"/>
        </w:rPr>
        <w:t>aseline energy consumption and conditions of operation for existing systems prior to introduction of ECMs (an important step to identify and evaluate change in any baseline adjustments at a later date);</w:t>
      </w:r>
    </w:p>
    <w:p w14:paraId="6E3FD7A1" w14:textId="77777777" w:rsidR="00090E4D" w:rsidRPr="00AF1505" w:rsidRDefault="00832795" w:rsidP="00090E4D">
      <w:pPr>
        <w:numPr>
          <w:ilvl w:val="0"/>
          <w:numId w:val="9"/>
        </w:numPr>
        <w:spacing w:after="120" w:line="240" w:lineRule="auto"/>
        <w:jc w:val="left"/>
        <w:rPr>
          <w:rFonts w:cs="Arial"/>
        </w:rPr>
      </w:pPr>
      <w:r>
        <w:rPr>
          <w:rFonts w:cs="Arial"/>
        </w:rPr>
        <w:t>a</w:t>
      </w:r>
      <w:r w:rsidR="00090E4D" w:rsidRPr="00AF1505">
        <w:rPr>
          <w:rFonts w:cs="Arial"/>
        </w:rPr>
        <w:t xml:space="preserve"> tracking and reporting method to capture the changes to the assumed post-installation conditions; </w:t>
      </w:r>
    </w:p>
    <w:p w14:paraId="224035A0" w14:textId="77777777" w:rsidR="00090E4D" w:rsidRPr="00AF1505" w:rsidRDefault="00090E4D" w:rsidP="00090E4D">
      <w:pPr>
        <w:numPr>
          <w:ilvl w:val="0"/>
          <w:numId w:val="9"/>
        </w:numPr>
        <w:spacing w:after="120" w:line="240" w:lineRule="auto"/>
        <w:jc w:val="left"/>
        <w:rPr>
          <w:rFonts w:cs="Arial"/>
        </w:rPr>
      </w:pPr>
      <w:r w:rsidRPr="00AF1505">
        <w:rPr>
          <w:rFonts w:cs="Arial"/>
        </w:rPr>
        <w:t>method of determining energy savings - generally using the following simplified formula:</w:t>
      </w:r>
    </w:p>
    <w:p w14:paraId="1455F19A" w14:textId="4A533DD8" w:rsidR="00090E4D" w:rsidRPr="00AF1505" w:rsidRDefault="00090E4D" w:rsidP="00832795">
      <w:pPr>
        <w:spacing w:after="120"/>
        <w:ind w:left="360"/>
        <w:jc w:val="center"/>
        <w:rPr>
          <w:rFonts w:cs="Arial"/>
          <w:i/>
        </w:rPr>
      </w:pPr>
      <w:r w:rsidRPr="00AF1505">
        <w:rPr>
          <w:rFonts w:cs="Arial"/>
          <w:i/>
        </w:rPr>
        <w:lastRenderedPageBreak/>
        <w:t>Energy savings = Base</w:t>
      </w:r>
      <w:r w:rsidR="00E535A3">
        <w:rPr>
          <w:rFonts w:cs="Arial"/>
          <w:i/>
        </w:rPr>
        <w:t>-</w:t>
      </w:r>
      <w:r w:rsidRPr="00AF1505">
        <w:rPr>
          <w:rFonts w:cs="Arial"/>
          <w:i/>
        </w:rPr>
        <w:t>year Energy Consumption ± Baseline Adjustment</w:t>
      </w:r>
      <w:r w:rsidRPr="00AF1505">
        <w:rPr>
          <w:rStyle w:val="FootnoteReference"/>
          <w:rFonts w:cs="Arial"/>
          <w:i/>
        </w:rPr>
        <w:footnoteReference w:id="1"/>
      </w:r>
      <w:r w:rsidRPr="00AF1505">
        <w:rPr>
          <w:rFonts w:cs="Arial"/>
          <w:i/>
        </w:rPr>
        <w:t xml:space="preserve"> - Post ECM Energy Consumption</w:t>
      </w:r>
    </w:p>
    <w:p w14:paraId="40225672" w14:textId="77777777" w:rsidR="00090E4D" w:rsidRPr="00AF1505" w:rsidRDefault="00090E4D" w:rsidP="00090E4D">
      <w:pPr>
        <w:numPr>
          <w:ilvl w:val="0"/>
          <w:numId w:val="9"/>
        </w:numPr>
        <w:spacing w:after="120" w:line="240" w:lineRule="auto"/>
        <w:jc w:val="left"/>
        <w:rPr>
          <w:rFonts w:cs="Arial"/>
        </w:rPr>
      </w:pPr>
      <w:r w:rsidRPr="00AF1505">
        <w:rPr>
          <w:rFonts w:cs="Arial"/>
        </w:rPr>
        <w:t>details of key assumptions for determining baseline, including consideration of significant variables and current and future unknowns (i.e. weather, occupancy level);</w:t>
      </w:r>
    </w:p>
    <w:p w14:paraId="005B216B" w14:textId="77777777" w:rsidR="00090E4D" w:rsidRPr="00AF1505" w:rsidRDefault="00090E4D" w:rsidP="00090E4D">
      <w:pPr>
        <w:numPr>
          <w:ilvl w:val="0"/>
          <w:numId w:val="9"/>
        </w:numPr>
        <w:spacing w:after="120" w:line="240" w:lineRule="auto"/>
        <w:jc w:val="left"/>
        <w:rPr>
          <w:rFonts w:cs="Arial"/>
        </w:rPr>
      </w:pPr>
      <w:r w:rsidRPr="00AF1505">
        <w:rPr>
          <w:rFonts w:cs="Arial"/>
        </w:rPr>
        <w:t>description of ECMs and intended results;</w:t>
      </w:r>
    </w:p>
    <w:p w14:paraId="431DBCB8" w14:textId="77777777" w:rsidR="00090E4D" w:rsidRPr="00AF1505" w:rsidRDefault="00090E4D" w:rsidP="00090E4D">
      <w:pPr>
        <w:numPr>
          <w:ilvl w:val="0"/>
          <w:numId w:val="9"/>
        </w:numPr>
        <w:spacing w:after="120" w:line="240" w:lineRule="auto"/>
        <w:jc w:val="left"/>
        <w:rPr>
          <w:rFonts w:cs="Arial"/>
        </w:rPr>
      </w:pPr>
      <w:r w:rsidRPr="00AF1505">
        <w:rPr>
          <w:rFonts w:cs="Arial"/>
        </w:rPr>
        <w:t xml:space="preserve">formulae and procedures for determining post ECM installation energy consumption (including specification of M&amp;V Options – see </w:t>
      </w:r>
      <w:r w:rsidR="00607A14">
        <w:rPr>
          <w:rFonts w:cs="Arial"/>
        </w:rPr>
        <w:t>Appendix B</w:t>
      </w:r>
      <w:r w:rsidRPr="00AF1505">
        <w:rPr>
          <w:rFonts w:cs="Arial"/>
        </w:rPr>
        <w:t>);</w:t>
      </w:r>
    </w:p>
    <w:p w14:paraId="66DDB72F" w14:textId="77777777" w:rsidR="00090E4D" w:rsidRPr="00AF1505" w:rsidRDefault="00090E4D" w:rsidP="00090E4D">
      <w:pPr>
        <w:numPr>
          <w:ilvl w:val="0"/>
          <w:numId w:val="9"/>
        </w:numPr>
        <w:spacing w:after="120" w:line="240" w:lineRule="auto"/>
        <w:jc w:val="left"/>
        <w:rPr>
          <w:rFonts w:cs="Arial"/>
        </w:rPr>
      </w:pPr>
      <w:r w:rsidRPr="00AF1505">
        <w:rPr>
          <w:rFonts w:cs="Arial"/>
        </w:rPr>
        <w:t>procedures for performing the statistical validation and the level of accuracy of results to be achieved for the entire analysis, or at least key components;</w:t>
      </w:r>
    </w:p>
    <w:p w14:paraId="62C97438" w14:textId="77777777" w:rsidR="00090E4D" w:rsidRPr="00AF1505" w:rsidRDefault="00090E4D" w:rsidP="00090E4D">
      <w:pPr>
        <w:numPr>
          <w:ilvl w:val="0"/>
          <w:numId w:val="9"/>
        </w:numPr>
        <w:spacing w:after="120" w:line="240" w:lineRule="auto"/>
        <w:jc w:val="left"/>
        <w:rPr>
          <w:rFonts w:cs="Arial"/>
        </w:rPr>
      </w:pPr>
      <w:r w:rsidRPr="00AF1505">
        <w:rPr>
          <w:rFonts w:cs="Arial"/>
        </w:rPr>
        <w:t>specification of equipment and procedures used to collect, measure or obtain results;</w:t>
      </w:r>
    </w:p>
    <w:p w14:paraId="657C62A1" w14:textId="77777777" w:rsidR="00090E4D" w:rsidRPr="00AF1505" w:rsidRDefault="00090E4D" w:rsidP="00090E4D">
      <w:pPr>
        <w:numPr>
          <w:ilvl w:val="0"/>
          <w:numId w:val="9"/>
        </w:numPr>
        <w:spacing w:after="120" w:line="240" w:lineRule="auto"/>
        <w:jc w:val="left"/>
        <w:rPr>
          <w:rFonts w:cs="Arial"/>
        </w:rPr>
      </w:pPr>
      <w:r w:rsidRPr="00AF1505">
        <w:rPr>
          <w:rFonts w:cs="Arial"/>
        </w:rPr>
        <w:t xml:space="preserve">method and format of reporting results to the </w:t>
      </w:r>
      <w:r w:rsidR="00832795">
        <w:rPr>
          <w:rFonts w:cs="Arial"/>
        </w:rPr>
        <w:t>agency</w:t>
      </w:r>
      <w:r w:rsidRPr="00AF1505">
        <w:rPr>
          <w:rFonts w:cs="Arial"/>
        </w:rPr>
        <w:t xml:space="preserve">; </w:t>
      </w:r>
    </w:p>
    <w:p w14:paraId="6FE0B5F8" w14:textId="77777777" w:rsidR="00090E4D" w:rsidRPr="00AF1505" w:rsidRDefault="00090E4D" w:rsidP="00090E4D">
      <w:pPr>
        <w:numPr>
          <w:ilvl w:val="0"/>
          <w:numId w:val="9"/>
        </w:numPr>
        <w:spacing w:after="120" w:line="240" w:lineRule="auto"/>
        <w:jc w:val="left"/>
        <w:rPr>
          <w:rFonts w:cs="Arial"/>
        </w:rPr>
      </w:pPr>
      <w:r w:rsidRPr="00AF1505">
        <w:rPr>
          <w:rFonts w:cs="Arial"/>
        </w:rPr>
        <w:t xml:space="preserve">schedule of reporting to the </w:t>
      </w:r>
      <w:r w:rsidR="00832795">
        <w:rPr>
          <w:rFonts w:cs="Arial"/>
        </w:rPr>
        <w:t>agency</w:t>
      </w:r>
      <w:r w:rsidRPr="00AF1505">
        <w:rPr>
          <w:rFonts w:cs="Arial"/>
        </w:rPr>
        <w:t>;</w:t>
      </w:r>
    </w:p>
    <w:p w14:paraId="1AB1D21F" w14:textId="77777777" w:rsidR="00090E4D" w:rsidRPr="00AF1505" w:rsidRDefault="00090E4D" w:rsidP="00090E4D">
      <w:pPr>
        <w:numPr>
          <w:ilvl w:val="0"/>
          <w:numId w:val="9"/>
        </w:numPr>
        <w:spacing w:after="120" w:line="240" w:lineRule="auto"/>
        <w:jc w:val="left"/>
        <w:rPr>
          <w:rFonts w:cs="Arial"/>
        </w:rPr>
      </w:pPr>
      <w:r w:rsidRPr="00AF1505">
        <w:rPr>
          <w:rFonts w:cs="Arial"/>
        </w:rPr>
        <w:t xml:space="preserve">process and conditions under which the </w:t>
      </w:r>
      <w:r w:rsidR="00832795">
        <w:rPr>
          <w:rFonts w:cs="Arial"/>
        </w:rPr>
        <w:t>agency</w:t>
      </w:r>
      <w:r w:rsidRPr="00AF1505">
        <w:rPr>
          <w:rFonts w:cs="Arial"/>
        </w:rPr>
        <w:t xml:space="preserve"> must notify the ESCO of changes to the facility (i.e. occupancy change, added equipment); and</w:t>
      </w:r>
    </w:p>
    <w:p w14:paraId="32D6BFD0" w14:textId="77777777" w:rsidR="00090E4D" w:rsidRPr="00AF1505" w:rsidRDefault="00090E4D" w:rsidP="00090E4D">
      <w:pPr>
        <w:numPr>
          <w:ilvl w:val="0"/>
          <w:numId w:val="9"/>
        </w:numPr>
        <w:spacing w:after="120" w:line="240" w:lineRule="auto"/>
        <w:jc w:val="left"/>
        <w:rPr>
          <w:rFonts w:cs="Arial"/>
        </w:rPr>
      </w:pPr>
      <w:r w:rsidRPr="00AF1505">
        <w:rPr>
          <w:rFonts w:cs="Arial"/>
        </w:rPr>
        <w:t xml:space="preserve">agreement on a representative and accurate method in baseline adjustment (see </w:t>
      </w:r>
      <w:r w:rsidR="00607A14">
        <w:rPr>
          <w:rFonts w:cs="Arial"/>
        </w:rPr>
        <w:t>Appendix B</w:t>
      </w:r>
      <w:r w:rsidRPr="00AF1505">
        <w:rPr>
          <w:rFonts w:cs="Arial"/>
        </w:rPr>
        <w:t>) to capture changes to the facility.</w:t>
      </w:r>
    </w:p>
    <w:p w14:paraId="73894C27" w14:textId="77777777" w:rsidR="00832795" w:rsidRDefault="00832795" w:rsidP="00090E4D">
      <w:pPr>
        <w:spacing w:before="120" w:after="120" w:line="240" w:lineRule="auto"/>
        <w:rPr>
          <w:b/>
          <w:i/>
          <w:sz w:val="22"/>
          <w:szCs w:val="22"/>
        </w:rPr>
      </w:pPr>
    </w:p>
    <w:p w14:paraId="753B59D8" w14:textId="77777777" w:rsidR="00090E4D" w:rsidRPr="00CB5C2A" w:rsidRDefault="00090E4D" w:rsidP="003C61E2">
      <w:pPr>
        <w:pStyle w:val="Heading3"/>
      </w:pPr>
      <w:bookmarkStart w:id="54" w:name="_Toc267474921"/>
      <w:bookmarkStart w:id="55" w:name="_Toc339620638"/>
      <w:r w:rsidRPr="00CB5C2A">
        <w:t>Collaboration in M&amp;V</w:t>
      </w:r>
      <w:bookmarkEnd w:id="54"/>
      <w:bookmarkEnd w:id="55"/>
    </w:p>
    <w:p w14:paraId="00F2A00B" w14:textId="62F65AAA" w:rsidR="00090E4D" w:rsidRPr="00AF1505" w:rsidRDefault="00090E4D" w:rsidP="00090E4D">
      <w:pPr>
        <w:spacing w:after="120"/>
        <w:rPr>
          <w:rFonts w:cs="Arial"/>
          <w:color w:val="FF0000"/>
        </w:rPr>
      </w:pPr>
      <w:r w:rsidRPr="00AF1505">
        <w:rPr>
          <w:rFonts w:cs="Arial"/>
        </w:rPr>
        <w:t xml:space="preserve">To ensure confidence in the M&amp;V information presented, </w:t>
      </w:r>
      <w:r w:rsidR="007469FF">
        <w:rPr>
          <w:rFonts w:cs="Arial"/>
        </w:rPr>
        <w:t>DTP</w:t>
      </w:r>
      <w:r>
        <w:rPr>
          <w:rFonts w:cs="Arial"/>
        </w:rPr>
        <w:t xml:space="preserve"> recommends</w:t>
      </w:r>
      <w:r w:rsidRPr="00AF1505">
        <w:rPr>
          <w:rFonts w:cs="Arial"/>
        </w:rPr>
        <w:t xml:space="preserve"> that the </w:t>
      </w:r>
      <w:r w:rsidR="00832795">
        <w:rPr>
          <w:rFonts w:cs="Arial"/>
        </w:rPr>
        <w:t>agency</w:t>
      </w:r>
      <w:r w:rsidRPr="00AF1505">
        <w:rPr>
          <w:rFonts w:cs="Arial"/>
        </w:rPr>
        <w:t xml:space="preserve"> engage closely with the ESCO to understand the procedures and methods of calculation conducted for M&amp;V. </w:t>
      </w:r>
    </w:p>
    <w:p w14:paraId="76F2811D" w14:textId="77777777" w:rsidR="00090E4D" w:rsidRDefault="00090E4D" w:rsidP="00090E4D">
      <w:pPr>
        <w:spacing w:after="120"/>
        <w:rPr>
          <w:rFonts w:cs="Arial"/>
        </w:rPr>
      </w:pPr>
      <w:r w:rsidRPr="00AF1505">
        <w:rPr>
          <w:rFonts w:cs="Arial"/>
        </w:rPr>
        <w:t xml:space="preserve">It is also important for the </w:t>
      </w:r>
      <w:r w:rsidR="00832795">
        <w:rPr>
          <w:rFonts w:cs="Arial"/>
        </w:rPr>
        <w:t>agency</w:t>
      </w:r>
      <w:r w:rsidRPr="00AF1505">
        <w:rPr>
          <w:rFonts w:cs="Arial"/>
        </w:rPr>
        <w:t xml:space="preserve"> to provide, where necessary, data such as monthly energy bills, occupancy (i.e. average daily admittance, occupied beds (hospitals), occupied days (schools), occupied area (leased space), production data and changes in use (see </w:t>
      </w:r>
      <w:r w:rsidR="00607A14">
        <w:rPr>
          <w:rFonts w:cs="Arial"/>
        </w:rPr>
        <w:t>Appendix B</w:t>
      </w:r>
      <w:r w:rsidRPr="00AF1505">
        <w:rPr>
          <w:rFonts w:cs="Arial"/>
        </w:rPr>
        <w:t xml:space="preserve"> - Baseline Adjustment) to assist the ESCO in the M&amp;V process.</w:t>
      </w:r>
    </w:p>
    <w:p w14:paraId="50501B70" w14:textId="77777777" w:rsidR="003C61E2" w:rsidRPr="00AF1505" w:rsidRDefault="003C61E2" w:rsidP="00090E4D">
      <w:pPr>
        <w:spacing w:after="120"/>
        <w:rPr>
          <w:rFonts w:cs="Arial"/>
        </w:rPr>
      </w:pPr>
    </w:p>
    <w:p w14:paraId="2C397E44" w14:textId="77777777" w:rsidR="00090E4D" w:rsidRPr="003C61E2" w:rsidRDefault="00090E4D" w:rsidP="003C61E2">
      <w:pPr>
        <w:pStyle w:val="Heading3"/>
      </w:pPr>
      <w:bookmarkStart w:id="56" w:name="_Toc267474922"/>
      <w:bookmarkStart w:id="57" w:name="_Toc339620639"/>
      <w:r w:rsidRPr="003C61E2">
        <w:t xml:space="preserve">M&amp;V </w:t>
      </w:r>
      <w:r w:rsidR="00832795" w:rsidRPr="003C61E2">
        <w:t>o</w:t>
      </w:r>
      <w:r w:rsidRPr="003C61E2">
        <w:t>ptions</w:t>
      </w:r>
      <w:bookmarkEnd w:id="56"/>
      <w:bookmarkEnd w:id="57"/>
    </w:p>
    <w:p w14:paraId="34ADC3BB" w14:textId="77777777" w:rsidR="00090E4D" w:rsidRDefault="00090E4D" w:rsidP="00090E4D">
      <w:pPr>
        <w:spacing w:after="120"/>
        <w:rPr>
          <w:rFonts w:cs="Arial"/>
        </w:rPr>
      </w:pPr>
      <w:r w:rsidRPr="003E0191">
        <w:rPr>
          <w:rFonts w:cs="Arial"/>
        </w:rPr>
        <w:t xml:space="preserve">There are four standard options as set out in IPMVP and recognised by the Energy Efficiency Council to measure and verify the actual performance of installed ECMs (See Appendix </w:t>
      </w:r>
      <w:r w:rsidR="00D31C3E">
        <w:rPr>
          <w:rFonts w:cs="Arial"/>
        </w:rPr>
        <w:t>A</w:t>
      </w:r>
      <w:r w:rsidRPr="003E0191">
        <w:rPr>
          <w:rFonts w:cs="Arial"/>
        </w:rPr>
        <w:t xml:space="preserve">). It is important to note that the </w:t>
      </w:r>
      <w:proofErr w:type="gramStart"/>
      <w:r w:rsidRPr="003E0191">
        <w:rPr>
          <w:rFonts w:cs="Arial"/>
        </w:rPr>
        <w:t>most simple</w:t>
      </w:r>
      <w:proofErr w:type="gramEnd"/>
      <w:r w:rsidRPr="003E0191">
        <w:rPr>
          <w:rFonts w:cs="Arial"/>
        </w:rPr>
        <w:t xml:space="preserve">, focused, representative and accurate option be chosen to minimise time and cost spent on M&amp;V. </w:t>
      </w:r>
    </w:p>
    <w:p w14:paraId="093AAC49" w14:textId="77777777" w:rsidR="003C61E2" w:rsidRPr="003E0191" w:rsidRDefault="003C61E2" w:rsidP="00090E4D">
      <w:pPr>
        <w:spacing w:after="120"/>
        <w:rPr>
          <w:rFonts w:cs="Arial"/>
        </w:rPr>
      </w:pPr>
    </w:p>
    <w:p w14:paraId="2AF02DB5" w14:textId="77777777" w:rsidR="00090E4D" w:rsidRPr="003C61E2" w:rsidRDefault="00090E4D" w:rsidP="003C61E2">
      <w:pPr>
        <w:pStyle w:val="Heading3"/>
      </w:pPr>
      <w:bookmarkStart w:id="58" w:name="_Toc267474923"/>
      <w:bookmarkStart w:id="59" w:name="_Toc339620640"/>
      <w:r w:rsidRPr="003C61E2">
        <w:lastRenderedPageBreak/>
        <w:t xml:space="preserve">Baseline </w:t>
      </w:r>
      <w:r w:rsidR="00832795" w:rsidRPr="003C61E2">
        <w:t>a</w:t>
      </w:r>
      <w:r w:rsidRPr="003C61E2">
        <w:t>djustment</w:t>
      </w:r>
      <w:bookmarkEnd w:id="58"/>
      <w:bookmarkEnd w:id="59"/>
    </w:p>
    <w:p w14:paraId="5B1653A4" w14:textId="77777777" w:rsidR="00090E4D" w:rsidRPr="003E0191" w:rsidRDefault="00090E4D" w:rsidP="00090E4D">
      <w:pPr>
        <w:spacing w:after="120"/>
        <w:rPr>
          <w:rFonts w:cs="Arial"/>
        </w:rPr>
      </w:pPr>
      <w:r w:rsidRPr="003E0191">
        <w:rPr>
          <w:rFonts w:cs="Arial"/>
        </w:rPr>
        <w:t xml:space="preserve">Every facility will undergo numerous changes during the life of an EPC project - approximately </w:t>
      </w:r>
      <w:r w:rsidR="0059638B">
        <w:rPr>
          <w:rFonts w:cs="Arial"/>
        </w:rPr>
        <w:t>five</w:t>
      </w:r>
      <w:r w:rsidR="00CD303B">
        <w:rPr>
          <w:rFonts w:cs="Arial"/>
        </w:rPr>
        <w:t xml:space="preserve"> year</w:t>
      </w:r>
      <w:r w:rsidRPr="003E0191">
        <w:rPr>
          <w:rFonts w:cs="Arial"/>
        </w:rPr>
        <w:t>s. Baseline adjustments correct for any changes in energy use between the base year and the performance periods caused by unexpected material changes to the facility’s use or operation. These adjustments then form a new baseline to which the actual performance after installation may be compared.</w:t>
      </w:r>
    </w:p>
    <w:p w14:paraId="0293A116" w14:textId="77777777" w:rsidR="00090E4D" w:rsidRDefault="00090E4D" w:rsidP="00090E4D">
      <w:pPr>
        <w:spacing w:after="120"/>
        <w:rPr>
          <w:rFonts w:cs="Arial"/>
        </w:rPr>
      </w:pPr>
      <w:r w:rsidRPr="003E0191">
        <w:rPr>
          <w:rFonts w:cs="Arial"/>
        </w:rPr>
        <w:t xml:space="preserve">See Appendix </w:t>
      </w:r>
      <w:r w:rsidR="00D31C3E">
        <w:rPr>
          <w:rFonts w:cs="Arial"/>
        </w:rPr>
        <w:t>A</w:t>
      </w:r>
      <w:r w:rsidRPr="003E0191">
        <w:rPr>
          <w:rFonts w:cs="Arial"/>
        </w:rPr>
        <w:t xml:space="preserve"> for more information.</w:t>
      </w:r>
    </w:p>
    <w:p w14:paraId="749768AF" w14:textId="77777777" w:rsidR="003C61E2" w:rsidRPr="003E0191" w:rsidRDefault="003C61E2" w:rsidP="00090E4D">
      <w:pPr>
        <w:spacing w:after="120"/>
        <w:rPr>
          <w:rFonts w:cs="Arial"/>
        </w:rPr>
      </w:pPr>
    </w:p>
    <w:p w14:paraId="6F97FB68" w14:textId="77777777" w:rsidR="00090E4D" w:rsidRPr="003C61E2" w:rsidRDefault="00090E4D" w:rsidP="003C61E2">
      <w:pPr>
        <w:pStyle w:val="Heading3"/>
      </w:pPr>
      <w:bookmarkStart w:id="60" w:name="_Toc267474924"/>
      <w:bookmarkStart w:id="61" w:name="_Toc339620641"/>
      <w:bookmarkStart w:id="62" w:name="OLE_LINK1"/>
      <w:bookmarkStart w:id="63" w:name="OLE_LINK2"/>
      <w:r w:rsidRPr="003C61E2">
        <w:t>Frequency of M&amp;V</w:t>
      </w:r>
      <w:bookmarkEnd w:id="60"/>
      <w:bookmarkEnd w:id="61"/>
    </w:p>
    <w:bookmarkEnd w:id="62"/>
    <w:bookmarkEnd w:id="63"/>
    <w:p w14:paraId="3494C309" w14:textId="77777777" w:rsidR="00090E4D" w:rsidRPr="00AF1505" w:rsidRDefault="00090E4D" w:rsidP="00090E4D">
      <w:pPr>
        <w:spacing w:after="120"/>
        <w:rPr>
          <w:rFonts w:cs="Arial"/>
        </w:rPr>
      </w:pPr>
      <w:r w:rsidRPr="00AF1505">
        <w:rPr>
          <w:rFonts w:cs="Arial"/>
        </w:rPr>
        <w:t xml:space="preserve">M&amp;V is an active and on-going process, occurring on an annual basis for the term of the contract, which is generally equivalent in length to the payback period for the project (i.e. the point at which accumulated annual savings match the initial capital costs). </w:t>
      </w:r>
    </w:p>
    <w:p w14:paraId="4A0B0CA8" w14:textId="77777777" w:rsidR="00090E4D" w:rsidRPr="00AF1505" w:rsidRDefault="00090E4D" w:rsidP="00090E4D">
      <w:pPr>
        <w:spacing w:after="120"/>
        <w:rPr>
          <w:rFonts w:cs="Arial"/>
        </w:rPr>
      </w:pPr>
      <w:r w:rsidRPr="00AF1505">
        <w:rPr>
          <w:rFonts w:cs="Arial"/>
        </w:rPr>
        <w:t xml:space="preserve">However, the balance between a need for performance verification and ongoing cost may vary over time depending on the level of realised savings and the </w:t>
      </w:r>
      <w:r w:rsidR="00832795">
        <w:rPr>
          <w:rFonts w:cs="Arial"/>
        </w:rPr>
        <w:t>agency</w:t>
      </w:r>
      <w:r w:rsidRPr="00AF1505">
        <w:rPr>
          <w:rFonts w:cs="Arial"/>
        </w:rPr>
        <w:t xml:space="preserve">’s confidence in the ECM’s ongoing performance. </w:t>
      </w:r>
      <w:r w:rsidRPr="003E0191">
        <w:rPr>
          <w:rFonts w:cs="Arial"/>
        </w:rPr>
        <w:t xml:space="preserve">The </w:t>
      </w:r>
      <w:r w:rsidR="00832795">
        <w:rPr>
          <w:rFonts w:cs="Arial"/>
        </w:rPr>
        <w:t>agency</w:t>
      </w:r>
      <w:r w:rsidRPr="003E0191">
        <w:rPr>
          <w:rFonts w:cs="Arial"/>
        </w:rPr>
        <w:t xml:space="preserve"> has the option to notify the EPC service provider to discontinue M&amp;V of an installed ECM if it is deemed that the ongoing reporting costs outweigh the benefits of continued M&amp;V. Such a decision on the part of the </w:t>
      </w:r>
      <w:r w:rsidR="00832795">
        <w:rPr>
          <w:rFonts w:cs="Arial"/>
        </w:rPr>
        <w:t>agency</w:t>
      </w:r>
      <w:r w:rsidRPr="003E0191">
        <w:rPr>
          <w:rFonts w:cs="Arial"/>
        </w:rPr>
        <w:t xml:space="preserve"> should only follow a risk management analysis, as once M&amp;V is discontinued, the EPC service provider will no longer be obligated under the EPC agreement to guarantee a level of savings to the </w:t>
      </w:r>
      <w:r w:rsidR="00832795">
        <w:rPr>
          <w:rFonts w:cs="Arial"/>
        </w:rPr>
        <w:t>agency</w:t>
      </w:r>
      <w:r w:rsidRPr="003E0191">
        <w:rPr>
          <w:rFonts w:cs="Arial"/>
        </w:rPr>
        <w:t>.</w:t>
      </w:r>
    </w:p>
    <w:p w14:paraId="24F16173" w14:textId="77777777" w:rsidR="00090E4D" w:rsidRPr="003C61E2" w:rsidRDefault="00090E4D" w:rsidP="003C61E2">
      <w:pPr>
        <w:pStyle w:val="Heading3"/>
      </w:pPr>
      <w:bookmarkStart w:id="64" w:name="_Toc267474925"/>
      <w:bookmarkStart w:id="65" w:name="_Toc339620642"/>
      <w:r w:rsidRPr="003C61E2">
        <w:t xml:space="preserve">Savings </w:t>
      </w:r>
      <w:r w:rsidR="00832795" w:rsidRPr="003C61E2">
        <w:t>g</w:t>
      </w:r>
      <w:r w:rsidRPr="003C61E2">
        <w:t>uarantee</w:t>
      </w:r>
      <w:bookmarkEnd w:id="64"/>
      <w:bookmarkEnd w:id="65"/>
    </w:p>
    <w:p w14:paraId="5B343924" w14:textId="77777777" w:rsidR="00090E4D" w:rsidRDefault="00090E4D" w:rsidP="00090E4D">
      <w:pPr>
        <w:rPr>
          <w:rFonts w:cs="Arial"/>
        </w:rPr>
      </w:pPr>
      <w:r w:rsidRPr="00AF1505">
        <w:rPr>
          <w:rFonts w:cs="Arial"/>
        </w:rPr>
        <w:t xml:space="preserve">Every year for the term of the contract, an M&amp;V report is submitted by the ESCO to the </w:t>
      </w:r>
      <w:r w:rsidR="00832795">
        <w:rPr>
          <w:rFonts w:cs="Arial"/>
        </w:rPr>
        <w:t>agency</w:t>
      </w:r>
      <w:r w:rsidRPr="00AF1505">
        <w:rPr>
          <w:rFonts w:cs="Arial"/>
        </w:rPr>
        <w:t xml:space="preserve">, stipulating actual savings achieved. If savings in any year fails to meet the guaranteed savings (as stated in the EPC), the ESCO may negotiate to change, replace, remove, alter or add to any equipment or procedures introduced as part of the project in order to achieve its guaranteed savings commitment, otherwise the ESCO is required to reimburse the </w:t>
      </w:r>
      <w:r w:rsidR="00832795">
        <w:rPr>
          <w:rFonts w:cs="Arial"/>
        </w:rPr>
        <w:t>agency</w:t>
      </w:r>
      <w:r w:rsidRPr="00AF1505">
        <w:rPr>
          <w:rFonts w:cs="Arial"/>
        </w:rPr>
        <w:t xml:space="preserve"> to the degree of the shortfall.</w:t>
      </w:r>
    </w:p>
    <w:p w14:paraId="7D80F50A" w14:textId="77777777" w:rsidR="00C05E90" w:rsidRDefault="00C05E90" w:rsidP="00090E4D">
      <w:pPr>
        <w:rPr>
          <w:rFonts w:cs="Arial"/>
        </w:rPr>
      </w:pPr>
    </w:p>
    <w:p w14:paraId="57456E1A" w14:textId="77777777" w:rsidR="00C05E90" w:rsidRDefault="00C05E90" w:rsidP="00090E4D">
      <w:pPr>
        <w:rPr>
          <w:rFonts w:cs="Arial"/>
        </w:rPr>
      </w:pPr>
    </w:p>
    <w:p w14:paraId="1D9DC3D3" w14:textId="77777777" w:rsidR="00C05E90" w:rsidRDefault="00C05E90" w:rsidP="00090E4D">
      <w:pPr>
        <w:rPr>
          <w:rFonts w:cs="Arial"/>
        </w:rPr>
      </w:pPr>
    </w:p>
    <w:p w14:paraId="486E2A1A" w14:textId="77777777" w:rsidR="00832795" w:rsidRDefault="00832795" w:rsidP="00090E4D">
      <w:pPr>
        <w:rPr>
          <w:rFonts w:cs="Arial"/>
        </w:rPr>
      </w:pPr>
    </w:p>
    <w:p w14:paraId="455206FB" w14:textId="77777777" w:rsidR="00090E4D" w:rsidRPr="00AF1505" w:rsidRDefault="00794049" w:rsidP="00090E4D">
      <w:pPr>
        <w:pStyle w:val="Heading1"/>
        <w:rPr>
          <w:rFonts w:cs="Arial"/>
        </w:rPr>
      </w:pPr>
      <w:bookmarkStart w:id="66" w:name="_Toc267474092"/>
      <w:bookmarkStart w:id="67" w:name="_Toc267474322"/>
      <w:bookmarkStart w:id="68" w:name="_Toc267474552"/>
      <w:bookmarkStart w:id="69" w:name="_Toc267474782"/>
      <w:bookmarkStart w:id="70" w:name="_Toc267474826"/>
      <w:bookmarkStart w:id="71" w:name="_Toc267474876"/>
      <w:bookmarkStart w:id="72" w:name="_Toc267474926"/>
      <w:bookmarkStart w:id="73" w:name="_Toc267474976"/>
      <w:bookmarkStart w:id="74" w:name="_Toc339620643"/>
      <w:bookmarkEnd w:id="66"/>
      <w:bookmarkEnd w:id="67"/>
      <w:bookmarkEnd w:id="68"/>
      <w:bookmarkEnd w:id="69"/>
      <w:bookmarkEnd w:id="70"/>
      <w:bookmarkEnd w:id="71"/>
      <w:bookmarkEnd w:id="72"/>
      <w:bookmarkEnd w:id="73"/>
      <w:r>
        <w:rPr>
          <w:rFonts w:cs="Arial"/>
        </w:rPr>
        <w:br w:type="page"/>
      </w:r>
      <w:r w:rsidR="00090E4D">
        <w:rPr>
          <w:rFonts w:cs="Arial"/>
        </w:rPr>
        <w:lastRenderedPageBreak/>
        <w:t xml:space="preserve">Project </w:t>
      </w:r>
      <w:r w:rsidR="00090E4D" w:rsidRPr="00AF1505">
        <w:rPr>
          <w:rFonts w:cs="Arial"/>
        </w:rPr>
        <w:t>Delivery plan</w:t>
      </w:r>
      <w:bookmarkEnd w:id="74"/>
    </w:p>
    <w:p w14:paraId="76E2955C" w14:textId="77777777" w:rsidR="00090E4D" w:rsidRDefault="00090E4D" w:rsidP="00090E4D">
      <w:pPr>
        <w:rPr>
          <w:rFonts w:cs="Arial"/>
        </w:rPr>
      </w:pPr>
      <w:r>
        <w:rPr>
          <w:rFonts w:cs="Arial"/>
        </w:rPr>
        <w:t xml:space="preserve">The project delivery </w:t>
      </w:r>
      <w:r w:rsidRPr="00AF1505">
        <w:rPr>
          <w:rFonts w:cs="Arial"/>
        </w:rPr>
        <w:t xml:space="preserve">will be dependent upon the outcomes of the tender (RFP) and </w:t>
      </w:r>
      <w:r>
        <w:rPr>
          <w:rFonts w:cs="Arial"/>
        </w:rPr>
        <w:t xml:space="preserve">the </w:t>
      </w:r>
      <w:r w:rsidRPr="00AF1505">
        <w:rPr>
          <w:rFonts w:cs="Arial"/>
        </w:rPr>
        <w:t xml:space="preserve">DFS.  A works plan is required to be developed by the </w:t>
      </w:r>
      <w:r>
        <w:rPr>
          <w:rFonts w:cs="Arial"/>
        </w:rPr>
        <w:t xml:space="preserve">EPC </w:t>
      </w:r>
      <w:r w:rsidRPr="00AF1505">
        <w:rPr>
          <w:rFonts w:cs="Arial"/>
        </w:rPr>
        <w:t>service provider within 30 days of the execution of the EPC.  This works plan will provide all required d</w:t>
      </w:r>
      <w:r>
        <w:rPr>
          <w:rFonts w:cs="Arial"/>
        </w:rPr>
        <w:t>etails on scheduling of installation works, commissioning, communications and other relevant procedures.</w:t>
      </w:r>
    </w:p>
    <w:p w14:paraId="6D88E3E1" w14:textId="77777777" w:rsidR="00FD0F35" w:rsidRDefault="00FD0F35" w:rsidP="00090E4D">
      <w:pPr>
        <w:rPr>
          <w:rFonts w:cs="Arial"/>
        </w:rPr>
      </w:pPr>
    </w:p>
    <w:p w14:paraId="379B1983" w14:textId="77777777" w:rsidR="00C05E90" w:rsidRPr="00AF1505" w:rsidRDefault="00C05E90" w:rsidP="00090E4D">
      <w:pPr>
        <w:rPr>
          <w:rFonts w:cs="Arial"/>
        </w:rPr>
      </w:pPr>
    </w:p>
    <w:p w14:paraId="542E8A49" w14:textId="77777777" w:rsidR="00090E4D" w:rsidRPr="00AF1505" w:rsidRDefault="00090E4D" w:rsidP="00090E4D">
      <w:pPr>
        <w:pStyle w:val="Heading1"/>
        <w:rPr>
          <w:rFonts w:cs="Arial"/>
        </w:rPr>
      </w:pPr>
      <w:bookmarkStart w:id="75" w:name="_Toc339620644"/>
      <w:r w:rsidRPr="00AF1505">
        <w:rPr>
          <w:rFonts w:cs="Arial"/>
        </w:rPr>
        <w:t>Quality Plan</w:t>
      </w:r>
      <w:bookmarkEnd w:id="75"/>
    </w:p>
    <w:p w14:paraId="187BE83E" w14:textId="77777777" w:rsidR="00090E4D" w:rsidRDefault="00090E4D" w:rsidP="00090E4D">
      <w:pPr>
        <w:rPr>
          <w:rFonts w:cs="Arial"/>
        </w:rPr>
      </w:pPr>
      <w:r w:rsidRPr="00AF1505">
        <w:rPr>
          <w:rFonts w:cs="Arial"/>
        </w:rPr>
        <w:t xml:space="preserve">Project savings are required to be guaranteed by the </w:t>
      </w:r>
      <w:r>
        <w:rPr>
          <w:rFonts w:cs="Arial"/>
        </w:rPr>
        <w:t xml:space="preserve">EPC </w:t>
      </w:r>
      <w:r w:rsidRPr="00AF1505">
        <w:rPr>
          <w:rFonts w:cs="Arial"/>
        </w:rPr>
        <w:t>service provider and meet an a</w:t>
      </w:r>
      <w:r w:rsidR="00EA365B">
        <w:rPr>
          <w:rFonts w:cs="Arial"/>
        </w:rPr>
        <w:t xml:space="preserve">verage simple payback period of </w:t>
      </w:r>
      <w:r w:rsidR="0059638B">
        <w:rPr>
          <w:rFonts w:cs="Arial"/>
        </w:rPr>
        <w:t>five</w:t>
      </w:r>
      <w:r w:rsidR="00CD303B">
        <w:rPr>
          <w:rFonts w:cs="Arial"/>
        </w:rPr>
        <w:t xml:space="preserve"> year</w:t>
      </w:r>
      <w:r w:rsidRPr="00AF1505">
        <w:rPr>
          <w:rFonts w:cs="Arial"/>
        </w:rPr>
        <w:t>s; and</w:t>
      </w:r>
      <w:r>
        <w:rPr>
          <w:rFonts w:cs="Arial"/>
        </w:rPr>
        <w:t xml:space="preserve"> s</w:t>
      </w:r>
      <w:r w:rsidRPr="00AF1505">
        <w:rPr>
          <w:rFonts w:cs="Arial"/>
        </w:rPr>
        <w:t xml:space="preserve">ubsequent to project implementation, monitoring and verification (as per International Performance Measurement and Verification Protocol) </w:t>
      </w:r>
      <w:r>
        <w:rPr>
          <w:rFonts w:cs="Arial"/>
        </w:rPr>
        <w:t>of project</w:t>
      </w:r>
      <w:r w:rsidRPr="00AF1505">
        <w:rPr>
          <w:rFonts w:cs="Arial"/>
        </w:rPr>
        <w:t xml:space="preserve"> savings will be performed by the service provider on an annual basis for the term of the contract (</w:t>
      </w:r>
      <w:r w:rsidR="0059638B">
        <w:rPr>
          <w:rFonts w:cs="Arial"/>
        </w:rPr>
        <w:t>five</w:t>
      </w:r>
      <w:r w:rsidRPr="00AF1505">
        <w:rPr>
          <w:rFonts w:cs="Arial"/>
        </w:rPr>
        <w:t xml:space="preserve"> years).  Any shortfalls in the annual savings </w:t>
      </w:r>
      <w:r>
        <w:rPr>
          <w:rFonts w:cs="Arial"/>
        </w:rPr>
        <w:t>are required to</w:t>
      </w:r>
      <w:r w:rsidRPr="00AF1505">
        <w:rPr>
          <w:rFonts w:cs="Arial"/>
        </w:rPr>
        <w:t xml:space="preserve"> be reimbursed by the service provider (e.g. savings guaranteed).</w:t>
      </w:r>
    </w:p>
    <w:p w14:paraId="64893E34" w14:textId="77777777" w:rsidR="00FD0F35" w:rsidRDefault="00FD0F35" w:rsidP="00090E4D">
      <w:pPr>
        <w:rPr>
          <w:rFonts w:cs="Arial"/>
        </w:rPr>
      </w:pPr>
    </w:p>
    <w:p w14:paraId="00244D20" w14:textId="77777777" w:rsidR="00C05E90" w:rsidRPr="00AF1505" w:rsidRDefault="00C05E90" w:rsidP="00090E4D">
      <w:pPr>
        <w:rPr>
          <w:rFonts w:cs="Arial"/>
        </w:rPr>
      </w:pPr>
    </w:p>
    <w:p w14:paraId="0BAF7E40" w14:textId="77777777" w:rsidR="00090E4D" w:rsidRPr="00AF1505" w:rsidRDefault="00090E4D" w:rsidP="00090E4D">
      <w:pPr>
        <w:pStyle w:val="Heading1"/>
        <w:ind w:left="431" w:hanging="431"/>
        <w:rPr>
          <w:rFonts w:cs="Arial"/>
        </w:rPr>
      </w:pPr>
      <w:bookmarkStart w:id="76" w:name="_Toc339620645"/>
      <w:r w:rsidRPr="00AF1505">
        <w:rPr>
          <w:rFonts w:cs="Arial"/>
        </w:rPr>
        <w:t>Stakeholder Analysis and Communication Plan</w:t>
      </w:r>
      <w:bookmarkEnd w:id="76"/>
    </w:p>
    <w:p w14:paraId="668B0483" w14:textId="77777777" w:rsidR="00090E4D" w:rsidRDefault="00090E4D" w:rsidP="00090E4D">
      <w:pPr>
        <w:pStyle w:val="Heading2"/>
        <w:rPr>
          <w:rFonts w:cs="Arial"/>
        </w:rPr>
      </w:pPr>
      <w:bookmarkStart w:id="77" w:name="_Toc339620646"/>
      <w:r>
        <w:rPr>
          <w:rFonts w:cs="Arial"/>
        </w:rPr>
        <w:t>Communication objectives</w:t>
      </w:r>
      <w:bookmarkEnd w:id="77"/>
    </w:p>
    <w:p w14:paraId="7E3904B2" w14:textId="77777777" w:rsidR="00090E4D" w:rsidRDefault="00090E4D" w:rsidP="00090E4D">
      <w:r>
        <w:t xml:space="preserve">It is the intention of the department or agency undertaking the project to actively engage all stakeholders as listed in Table 7.2 from project inception to ensure all relevant project issues and risks are identified and addressed. </w:t>
      </w:r>
    </w:p>
    <w:p w14:paraId="6C761FE4" w14:textId="77777777" w:rsidR="00090E4D" w:rsidRPr="00D3314C" w:rsidRDefault="00090E4D" w:rsidP="00090E4D">
      <w:r>
        <w:t xml:space="preserve">More broadly, this project demonstrates leadership in action on climate change and environmental sustainability within and external to Government, and thus presents outstanding opportunities for all stakeholders to further communicate the wider social, environmental, and economic benefits arising from the project. </w:t>
      </w:r>
    </w:p>
    <w:p w14:paraId="0AB25828" w14:textId="77777777" w:rsidR="00090E4D" w:rsidRDefault="00090E4D" w:rsidP="00090E4D"/>
    <w:p w14:paraId="76ECA06A" w14:textId="77777777" w:rsidR="00090E4D" w:rsidRDefault="00090E4D" w:rsidP="00090E4D">
      <w:pPr>
        <w:sectPr w:rsidR="00090E4D" w:rsidSect="00312CCC">
          <w:pgSz w:w="11906" w:h="16838" w:code="9"/>
          <w:pgMar w:top="1928" w:right="1134" w:bottom="1928" w:left="1134" w:header="709" w:footer="709" w:gutter="964"/>
          <w:cols w:space="720"/>
        </w:sectPr>
      </w:pPr>
    </w:p>
    <w:p w14:paraId="6ED2F0F3" w14:textId="77777777" w:rsidR="00090E4D" w:rsidRDefault="00090E4D" w:rsidP="00090E4D">
      <w:pPr>
        <w:pStyle w:val="Heading2"/>
        <w:rPr>
          <w:rFonts w:cs="Arial"/>
        </w:rPr>
      </w:pPr>
      <w:bookmarkStart w:id="78" w:name="_Toc339620647"/>
      <w:r w:rsidRPr="0051178A">
        <w:rPr>
          <w:rFonts w:cs="Arial"/>
        </w:rPr>
        <w:lastRenderedPageBreak/>
        <w:t>Key Stakeholders</w:t>
      </w:r>
      <w:bookmarkEnd w:id="7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2233"/>
        <w:gridCol w:w="3680"/>
        <w:gridCol w:w="3218"/>
        <w:gridCol w:w="2159"/>
        <w:gridCol w:w="1908"/>
      </w:tblGrid>
      <w:tr w:rsidR="00090E4D" w14:paraId="066A8478" w14:textId="77777777" w:rsidTr="006A1ACA">
        <w:trPr>
          <w:cantSplit/>
        </w:trPr>
        <w:tc>
          <w:tcPr>
            <w:tcW w:w="846" w:type="pct"/>
            <w:shd w:val="clear" w:color="auto" w:fill="7DC119"/>
            <w:vAlign w:val="center"/>
          </w:tcPr>
          <w:p w14:paraId="2D729097" w14:textId="77777777" w:rsidR="00090E4D" w:rsidRPr="006B6752" w:rsidRDefault="00090E4D" w:rsidP="006B6752">
            <w:pPr>
              <w:spacing w:before="40" w:after="40" w:line="240" w:lineRule="auto"/>
              <w:jc w:val="center"/>
              <w:rPr>
                <w:rFonts w:cs="Arial"/>
                <w:b/>
                <w:bCs/>
                <w:color w:val="FFFFFF"/>
              </w:rPr>
            </w:pPr>
            <w:r w:rsidRPr="006B6752">
              <w:rPr>
                <w:rFonts w:cs="Arial"/>
                <w:b/>
                <w:bCs/>
                <w:color w:val="FFFFFF"/>
              </w:rPr>
              <w:t>Stakeholder</w:t>
            </w:r>
          </w:p>
        </w:tc>
        <w:tc>
          <w:tcPr>
            <w:tcW w:w="1394" w:type="pct"/>
            <w:shd w:val="clear" w:color="auto" w:fill="7DC119"/>
            <w:vAlign w:val="center"/>
          </w:tcPr>
          <w:p w14:paraId="1F21C381" w14:textId="77777777" w:rsidR="00090E4D" w:rsidRPr="006B6752" w:rsidRDefault="00090E4D" w:rsidP="006B6752">
            <w:pPr>
              <w:spacing w:before="40" w:after="40" w:line="240" w:lineRule="auto"/>
              <w:jc w:val="center"/>
              <w:rPr>
                <w:rFonts w:cs="Arial"/>
                <w:b/>
                <w:bCs/>
                <w:color w:val="FFFFFF"/>
              </w:rPr>
            </w:pPr>
            <w:r w:rsidRPr="006B6752">
              <w:rPr>
                <w:rFonts w:cs="Arial"/>
                <w:b/>
                <w:bCs/>
                <w:color w:val="FFFFFF"/>
              </w:rPr>
              <w:t>Current Snapshot</w:t>
            </w:r>
            <w:r w:rsidRPr="006B6752">
              <w:rPr>
                <w:rFonts w:cs="Arial"/>
                <w:b/>
                <w:bCs/>
                <w:color w:val="FFFFFF"/>
              </w:rPr>
              <w:br/>
              <w:t>(Needs, expectations, issues)</w:t>
            </w:r>
          </w:p>
        </w:tc>
        <w:tc>
          <w:tcPr>
            <w:tcW w:w="1219" w:type="pct"/>
            <w:shd w:val="clear" w:color="auto" w:fill="7DC119"/>
            <w:vAlign w:val="center"/>
          </w:tcPr>
          <w:p w14:paraId="6D55ECC0" w14:textId="77777777" w:rsidR="00090E4D" w:rsidRPr="006B6752" w:rsidRDefault="00090E4D" w:rsidP="006B6752">
            <w:pPr>
              <w:spacing w:before="40" w:after="40" w:line="240" w:lineRule="auto"/>
              <w:jc w:val="center"/>
              <w:rPr>
                <w:rFonts w:cs="Arial"/>
                <w:b/>
                <w:bCs/>
                <w:color w:val="FFFFFF"/>
              </w:rPr>
            </w:pPr>
            <w:r w:rsidRPr="006B6752">
              <w:rPr>
                <w:rFonts w:cs="Arial"/>
                <w:b/>
                <w:bCs/>
                <w:color w:val="FFFFFF"/>
              </w:rPr>
              <w:t>Role and Desired Mindset</w:t>
            </w:r>
          </w:p>
        </w:tc>
        <w:tc>
          <w:tcPr>
            <w:tcW w:w="818" w:type="pct"/>
            <w:shd w:val="clear" w:color="auto" w:fill="7DC119"/>
            <w:vAlign w:val="center"/>
          </w:tcPr>
          <w:p w14:paraId="14686722" w14:textId="77777777" w:rsidR="00090E4D" w:rsidRPr="006B6752" w:rsidRDefault="00090E4D" w:rsidP="006B6752">
            <w:pPr>
              <w:spacing w:before="40" w:after="40" w:line="240" w:lineRule="auto"/>
              <w:jc w:val="center"/>
              <w:rPr>
                <w:rFonts w:cs="Arial"/>
                <w:b/>
                <w:bCs/>
                <w:color w:val="FFFFFF"/>
              </w:rPr>
            </w:pPr>
            <w:r w:rsidRPr="006B6752">
              <w:rPr>
                <w:rFonts w:cs="Arial"/>
                <w:b/>
                <w:bCs/>
                <w:color w:val="FFFFFF"/>
              </w:rPr>
              <w:t>Communications Approach</w:t>
            </w:r>
          </w:p>
        </w:tc>
        <w:tc>
          <w:tcPr>
            <w:tcW w:w="723" w:type="pct"/>
            <w:shd w:val="clear" w:color="auto" w:fill="7DC119"/>
            <w:vAlign w:val="center"/>
          </w:tcPr>
          <w:p w14:paraId="04492DB1" w14:textId="77777777" w:rsidR="00090E4D" w:rsidRPr="006B6752" w:rsidRDefault="00090E4D" w:rsidP="006B6752">
            <w:pPr>
              <w:spacing w:before="40" w:after="40" w:line="240" w:lineRule="auto"/>
              <w:jc w:val="center"/>
              <w:rPr>
                <w:rFonts w:cs="Arial"/>
                <w:b/>
                <w:bCs/>
                <w:color w:val="FFFFFF"/>
              </w:rPr>
            </w:pPr>
            <w:r w:rsidRPr="006B6752">
              <w:rPr>
                <w:rFonts w:cs="Arial"/>
                <w:b/>
                <w:bCs/>
                <w:color w:val="FFFFFF"/>
              </w:rPr>
              <w:t>Principle Contact</w:t>
            </w:r>
          </w:p>
        </w:tc>
      </w:tr>
      <w:tr w:rsidR="00090E4D" w14:paraId="6464B02D" w14:textId="77777777" w:rsidTr="006B6752">
        <w:trPr>
          <w:cantSplit/>
        </w:trPr>
        <w:tc>
          <w:tcPr>
            <w:tcW w:w="846" w:type="pct"/>
            <w:shd w:val="clear" w:color="auto" w:fill="auto"/>
          </w:tcPr>
          <w:p w14:paraId="3F68A6AB" w14:textId="77777777" w:rsidR="00090E4D" w:rsidRDefault="00090E4D" w:rsidP="006B6752">
            <w:pPr>
              <w:jc w:val="left"/>
              <w:rPr>
                <w:rFonts w:cs="Arial"/>
              </w:rPr>
            </w:pPr>
            <w:r>
              <w:rPr>
                <w:rFonts w:cs="Arial"/>
              </w:rPr>
              <w:t>Senior Management</w:t>
            </w:r>
          </w:p>
        </w:tc>
        <w:tc>
          <w:tcPr>
            <w:tcW w:w="1394" w:type="pct"/>
            <w:shd w:val="clear" w:color="auto" w:fill="auto"/>
          </w:tcPr>
          <w:p w14:paraId="2CCEB501" w14:textId="77777777" w:rsidR="00090E4D" w:rsidRDefault="00090E4D" w:rsidP="006B6752">
            <w:pPr>
              <w:jc w:val="left"/>
              <w:rPr>
                <w:rFonts w:cs="Arial"/>
              </w:rPr>
            </w:pPr>
          </w:p>
        </w:tc>
        <w:tc>
          <w:tcPr>
            <w:tcW w:w="1219" w:type="pct"/>
            <w:shd w:val="clear" w:color="auto" w:fill="auto"/>
          </w:tcPr>
          <w:p w14:paraId="1102BAC3" w14:textId="77777777" w:rsidR="00090E4D" w:rsidRDefault="00090E4D" w:rsidP="006B6752">
            <w:pPr>
              <w:jc w:val="left"/>
              <w:rPr>
                <w:rFonts w:cs="Arial"/>
              </w:rPr>
            </w:pPr>
          </w:p>
        </w:tc>
        <w:tc>
          <w:tcPr>
            <w:tcW w:w="818" w:type="pct"/>
            <w:shd w:val="clear" w:color="auto" w:fill="auto"/>
          </w:tcPr>
          <w:p w14:paraId="30C384B0" w14:textId="77777777" w:rsidR="00090E4D" w:rsidRDefault="00090E4D" w:rsidP="006B6752">
            <w:pPr>
              <w:jc w:val="left"/>
              <w:rPr>
                <w:rFonts w:cs="Arial"/>
              </w:rPr>
            </w:pPr>
          </w:p>
        </w:tc>
        <w:tc>
          <w:tcPr>
            <w:tcW w:w="723" w:type="pct"/>
            <w:shd w:val="clear" w:color="auto" w:fill="auto"/>
          </w:tcPr>
          <w:p w14:paraId="57C6101B" w14:textId="77777777" w:rsidR="00090E4D" w:rsidRDefault="00090E4D" w:rsidP="006B6752">
            <w:pPr>
              <w:jc w:val="left"/>
              <w:rPr>
                <w:rFonts w:cs="Arial"/>
              </w:rPr>
            </w:pPr>
          </w:p>
        </w:tc>
      </w:tr>
      <w:tr w:rsidR="00090E4D" w14:paraId="5B92DA2E" w14:textId="77777777" w:rsidTr="006B6752">
        <w:trPr>
          <w:cantSplit/>
        </w:trPr>
        <w:tc>
          <w:tcPr>
            <w:tcW w:w="846" w:type="pct"/>
            <w:shd w:val="clear" w:color="auto" w:fill="auto"/>
          </w:tcPr>
          <w:p w14:paraId="05C79C6C" w14:textId="77777777" w:rsidR="00090E4D" w:rsidRDefault="00090E4D" w:rsidP="006B6752">
            <w:pPr>
              <w:jc w:val="left"/>
              <w:rPr>
                <w:rFonts w:cs="Arial"/>
              </w:rPr>
            </w:pPr>
            <w:r>
              <w:rPr>
                <w:rFonts w:cs="Arial"/>
              </w:rPr>
              <w:t>Project Control Board</w:t>
            </w:r>
          </w:p>
        </w:tc>
        <w:tc>
          <w:tcPr>
            <w:tcW w:w="1394" w:type="pct"/>
            <w:shd w:val="clear" w:color="auto" w:fill="auto"/>
          </w:tcPr>
          <w:p w14:paraId="55C88831" w14:textId="77777777" w:rsidR="00090E4D" w:rsidRDefault="00090E4D" w:rsidP="006B6752">
            <w:pPr>
              <w:jc w:val="left"/>
              <w:rPr>
                <w:rFonts w:cs="Arial"/>
              </w:rPr>
            </w:pPr>
          </w:p>
        </w:tc>
        <w:tc>
          <w:tcPr>
            <w:tcW w:w="1219" w:type="pct"/>
            <w:shd w:val="clear" w:color="auto" w:fill="auto"/>
          </w:tcPr>
          <w:p w14:paraId="091D990B" w14:textId="77777777" w:rsidR="00090E4D" w:rsidRDefault="00090E4D" w:rsidP="006B6752">
            <w:pPr>
              <w:jc w:val="left"/>
              <w:rPr>
                <w:rFonts w:cs="Arial"/>
              </w:rPr>
            </w:pPr>
          </w:p>
        </w:tc>
        <w:tc>
          <w:tcPr>
            <w:tcW w:w="818" w:type="pct"/>
            <w:shd w:val="clear" w:color="auto" w:fill="auto"/>
          </w:tcPr>
          <w:p w14:paraId="4F84FB49" w14:textId="77777777" w:rsidR="00090E4D" w:rsidRDefault="00090E4D" w:rsidP="006B6752">
            <w:pPr>
              <w:jc w:val="left"/>
              <w:rPr>
                <w:rFonts w:cs="Arial"/>
              </w:rPr>
            </w:pPr>
          </w:p>
        </w:tc>
        <w:tc>
          <w:tcPr>
            <w:tcW w:w="723" w:type="pct"/>
            <w:shd w:val="clear" w:color="auto" w:fill="auto"/>
          </w:tcPr>
          <w:p w14:paraId="3BA8F384" w14:textId="77777777" w:rsidR="00090E4D" w:rsidRDefault="00090E4D" w:rsidP="006B6752">
            <w:pPr>
              <w:jc w:val="left"/>
              <w:rPr>
                <w:rFonts w:cs="Arial"/>
              </w:rPr>
            </w:pPr>
          </w:p>
        </w:tc>
      </w:tr>
      <w:tr w:rsidR="00090E4D" w14:paraId="6EF95606" w14:textId="77777777" w:rsidTr="006B6752">
        <w:trPr>
          <w:cantSplit/>
        </w:trPr>
        <w:tc>
          <w:tcPr>
            <w:tcW w:w="846" w:type="pct"/>
            <w:shd w:val="clear" w:color="auto" w:fill="auto"/>
          </w:tcPr>
          <w:p w14:paraId="2BC8FEA3" w14:textId="77777777" w:rsidR="00090E4D" w:rsidRDefault="00090E4D" w:rsidP="006B6752">
            <w:pPr>
              <w:jc w:val="left"/>
              <w:rPr>
                <w:rFonts w:cs="Arial"/>
              </w:rPr>
            </w:pPr>
            <w:r>
              <w:rPr>
                <w:rFonts w:cs="Arial"/>
              </w:rPr>
              <w:t>Building Occupants</w:t>
            </w:r>
          </w:p>
        </w:tc>
        <w:tc>
          <w:tcPr>
            <w:tcW w:w="1394" w:type="pct"/>
            <w:shd w:val="clear" w:color="auto" w:fill="auto"/>
          </w:tcPr>
          <w:p w14:paraId="58DD8A94" w14:textId="77777777" w:rsidR="00090E4D" w:rsidRDefault="00090E4D" w:rsidP="006B6752">
            <w:pPr>
              <w:jc w:val="left"/>
              <w:rPr>
                <w:rFonts w:cs="Arial"/>
              </w:rPr>
            </w:pPr>
          </w:p>
        </w:tc>
        <w:tc>
          <w:tcPr>
            <w:tcW w:w="1219" w:type="pct"/>
            <w:shd w:val="clear" w:color="auto" w:fill="auto"/>
          </w:tcPr>
          <w:p w14:paraId="461A4807" w14:textId="77777777" w:rsidR="00090E4D" w:rsidRDefault="00090E4D" w:rsidP="006B6752">
            <w:pPr>
              <w:jc w:val="left"/>
              <w:rPr>
                <w:rFonts w:cs="Arial"/>
              </w:rPr>
            </w:pPr>
          </w:p>
        </w:tc>
        <w:tc>
          <w:tcPr>
            <w:tcW w:w="818" w:type="pct"/>
            <w:shd w:val="clear" w:color="auto" w:fill="auto"/>
          </w:tcPr>
          <w:p w14:paraId="7949FC79" w14:textId="77777777" w:rsidR="00090E4D" w:rsidRDefault="00090E4D" w:rsidP="006B6752">
            <w:pPr>
              <w:jc w:val="left"/>
              <w:rPr>
                <w:rFonts w:cs="Arial"/>
              </w:rPr>
            </w:pPr>
          </w:p>
        </w:tc>
        <w:tc>
          <w:tcPr>
            <w:tcW w:w="723" w:type="pct"/>
            <w:shd w:val="clear" w:color="auto" w:fill="auto"/>
          </w:tcPr>
          <w:p w14:paraId="2667962F" w14:textId="77777777" w:rsidR="00090E4D" w:rsidRDefault="00090E4D" w:rsidP="006B6752">
            <w:pPr>
              <w:jc w:val="left"/>
              <w:rPr>
                <w:rFonts w:cs="Arial"/>
              </w:rPr>
            </w:pPr>
          </w:p>
        </w:tc>
      </w:tr>
      <w:tr w:rsidR="00090E4D" w14:paraId="5CBAB578" w14:textId="77777777" w:rsidTr="006B6752">
        <w:trPr>
          <w:cantSplit/>
        </w:trPr>
        <w:tc>
          <w:tcPr>
            <w:tcW w:w="846" w:type="pct"/>
            <w:shd w:val="clear" w:color="auto" w:fill="auto"/>
          </w:tcPr>
          <w:p w14:paraId="6E6612EC" w14:textId="77777777" w:rsidR="00090E4D" w:rsidRDefault="00090E4D" w:rsidP="006B6752">
            <w:pPr>
              <w:jc w:val="left"/>
              <w:rPr>
                <w:rFonts w:cs="Arial"/>
              </w:rPr>
            </w:pPr>
            <w:r>
              <w:rPr>
                <w:rFonts w:cs="Arial"/>
              </w:rPr>
              <w:t>Facility Managers</w:t>
            </w:r>
          </w:p>
        </w:tc>
        <w:tc>
          <w:tcPr>
            <w:tcW w:w="1394" w:type="pct"/>
            <w:shd w:val="clear" w:color="auto" w:fill="auto"/>
          </w:tcPr>
          <w:p w14:paraId="5CF0D38E" w14:textId="77777777" w:rsidR="00090E4D" w:rsidRDefault="00090E4D" w:rsidP="006B6752">
            <w:pPr>
              <w:jc w:val="left"/>
              <w:rPr>
                <w:rFonts w:cs="Arial"/>
              </w:rPr>
            </w:pPr>
          </w:p>
        </w:tc>
        <w:tc>
          <w:tcPr>
            <w:tcW w:w="1219" w:type="pct"/>
            <w:shd w:val="clear" w:color="auto" w:fill="auto"/>
          </w:tcPr>
          <w:p w14:paraId="1DF0D71D" w14:textId="77777777" w:rsidR="00090E4D" w:rsidRDefault="00090E4D" w:rsidP="006B6752">
            <w:pPr>
              <w:jc w:val="left"/>
              <w:rPr>
                <w:rFonts w:cs="Arial"/>
              </w:rPr>
            </w:pPr>
          </w:p>
        </w:tc>
        <w:tc>
          <w:tcPr>
            <w:tcW w:w="818" w:type="pct"/>
            <w:shd w:val="clear" w:color="auto" w:fill="auto"/>
          </w:tcPr>
          <w:p w14:paraId="3B7935EC" w14:textId="77777777" w:rsidR="00090E4D" w:rsidRDefault="00090E4D" w:rsidP="006B6752">
            <w:pPr>
              <w:jc w:val="left"/>
              <w:rPr>
                <w:rFonts w:cs="Arial"/>
              </w:rPr>
            </w:pPr>
          </w:p>
        </w:tc>
        <w:tc>
          <w:tcPr>
            <w:tcW w:w="723" w:type="pct"/>
            <w:shd w:val="clear" w:color="auto" w:fill="auto"/>
          </w:tcPr>
          <w:p w14:paraId="34167607" w14:textId="77777777" w:rsidR="00090E4D" w:rsidRDefault="00090E4D" w:rsidP="006B6752">
            <w:pPr>
              <w:jc w:val="left"/>
              <w:rPr>
                <w:rFonts w:cs="Arial"/>
              </w:rPr>
            </w:pPr>
          </w:p>
        </w:tc>
      </w:tr>
      <w:tr w:rsidR="00090E4D" w14:paraId="29DC5363" w14:textId="77777777" w:rsidTr="006B6752">
        <w:trPr>
          <w:cantSplit/>
        </w:trPr>
        <w:tc>
          <w:tcPr>
            <w:tcW w:w="846" w:type="pct"/>
            <w:shd w:val="clear" w:color="auto" w:fill="auto"/>
          </w:tcPr>
          <w:p w14:paraId="01D0AF03" w14:textId="77777777" w:rsidR="00090E4D" w:rsidRDefault="00090E4D" w:rsidP="006B6752">
            <w:pPr>
              <w:jc w:val="left"/>
              <w:rPr>
                <w:rFonts w:cs="Arial"/>
              </w:rPr>
            </w:pPr>
            <w:r>
              <w:rPr>
                <w:rFonts w:cs="Arial"/>
              </w:rPr>
              <w:t>On-site Maintenance Contractor</w:t>
            </w:r>
          </w:p>
        </w:tc>
        <w:tc>
          <w:tcPr>
            <w:tcW w:w="1394" w:type="pct"/>
            <w:shd w:val="clear" w:color="auto" w:fill="auto"/>
          </w:tcPr>
          <w:p w14:paraId="3DD6C794" w14:textId="77777777" w:rsidR="00090E4D" w:rsidRDefault="00090E4D" w:rsidP="006B6752">
            <w:pPr>
              <w:jc w:val="left"/>
              <w:rPr>
                <w:rFonts w:cs="Arial"/>
              </w:rPr>
            </w:pPr>
          </w:p>
        </w:tc>
        <w:tc>
          <w:tcPr>
            <w:tcW w:w="1219" w:type="pct"/>
            <w:shd w:val="clear" w:color="auto" w:fill="auto"/>
          </w:tcPr>
          <w:p w14:paraId="73B3492A" w14:textId="77777777" w:rsidR="00090E4D" w:rsidRDefault="00090E4D" w:rsidP="006B6752">
            <w:pPr>
              <w:jc w:val="left"/>
              <w:rPr>
                <w:rFonts w:cs="Arial"/>
              </w:rPr>
            </w:pPr>
          </w:p>
        </w:tc>
        <w:tc>
          <w:tcPr>
            <w:tcW w:w="818" w:type="pct"/>
            <w:shd w:val="clear" w:color="auto" w:fill="auto"/>
          </w:tcPr>
          <w:p w14:paraId="400ABD47" w14:textId="77777777" w:rsidR="00090E4D" w:rsidRDefault="00090E4D" w:rsidP="006B6752">
            <w:pPr>
              <w:jc w:val="left"/>
              <w:rPr>
                <w:rFonts w:cs="Arial"/>
              </w:rPr>
            </w:pPr>
          </w:p>
        </w:tc>
        <w:tc>
          <w:tcPr>
            <w:tcW w:w="723" w:type="pct"/>
            <w:shd w:val="clear" w:color="auto" w:fill="auto"/>
          </w:tcPr>
          <w:p w14:paraId="770C31B8" w14:textId="77777777" w:rsidR="00090E4D" w:rsidRDefault="00090E4D" w:rsidP="006B6752">
            <w:pPr>
              <w:jc w:val="left"/>
              <w:rPr>
                <w:rFonts w:cs="Arial"/>
              </w:rPr>
            </w:pPr>
          </w:p>
        </w:tc>
      </w:tr>
      <w:tr w:rsidR="00090E4D" w14:paraId="04FE3F06" w14:textId="77777777" w:rsidTr="006B6752">
        <w:trPr>
          <w:cantSplit/>
        </w:trPr>
        <w:tc>
          <w:tcPr>
            <w:tcW w:w="846" w:type="pct"/>
            <w:shd w:val="clear" w:color="auto" w:fill="auto"/>
          </w:tcPr>
          <w:p w14:paraId="0477B40B" w14:textId="77777777" w:rsidR="00090E4D" w:rsidRDefault="00090E4D" w:rsidP="006B6752">
            <w:pPr>
              <w:jc w:val="left"/>
              <w:rPr>
                <w:rFonts w:cs="Arial"/>
              </w:rPr>
            </w:pPr>
            <w:r>
              <w:rPr>
                <w:rFonts w:cs="Arial"/>
              </w:rPr>
              <w:t>Department (which oversees the agency undertaking the project)</w:t>
            </w:r>
          </w:p>
        </w:tc>
        <w:tc>
          <w:tcPr>
            <w:tcW w:w="1394" w:type="pct"/>
            <w:shd w:val="clear" w:color="auto" w:fill="auto"/>
          </w:tcPr>
          <w:p w14:paraId="7F42AA83" w14:textId="77777777" w:rsidR="00090E4D" w:rsidRDefault="00090E4D" w:rsidP="006B6752">
            <w:pPr>
              <w:jc w:val="left"/>
              <w:rPr>
                <w:rFonts w:cs="Arial"/>
              </w:rPr>
            </w:pPr>
          </w:p>
        </w:tc>
        <w:tc>
          <w:tcPr>
            <w:tcW w:w="1219" w:type="pct"/>
            <w:shd w:val="clear" w:color="auto" w:fill="auto"/>
          </w:tcPr>
          <w:p w14:paraId="3B945D59" w14:textId="77777777" w:rsidR="00090E4D" w:rsidRDefault="00090E4D" w:rsidP="006B6752">
            <w:pPr>
              <w:jc w:val="left"/>
              <w:rPr>
                <w:rFonts w:cs="Arial"/>
              </w:rPr>
            </w:pPr>
          </w:p>
        </w:tc>
        <w:tc>
          <w:tcPr>
            <w:tcW w:w="818" w:type="pct"/>
            <w:shd w:val="clear" w:color="auto" w:fill="auto"/>
          </w:tcPr>
          <w:p w14:paraId="45CDFF9D" w14:textId="77777777" w:rsidR="00090E4D" w:rsidRDefault="00090E4D" w:rsidP="006B6752">
            <w:pPr>
              <w:jc w:val="left"/>
              <w:rPr>
                <w:rFonts w:cs="Arial"/>
              </w:rPr>
            </w:pPr>
          </w:p>
        </w:tc>
        <w:tc>
          <w:tcPr>
            <w:tcW w:w="723" w:type="pct"/>
            <w:shd w:val="clear" w:color="auto" w:fill="auto"/>
          </w:tcPr>
          <w:p w14:paraId="0AD4138A" w14:textId="77777777" w:rsidR="00090E4D" w:rsidRDefault="00090E4D" w:rsidP="006B6752">
            <w:pPr>
              <w:jc w:val="left"/>
              <w:rPr>
                <w:rFonts w:cs="Arial"/>
              </w:rPr>
            </w:pPr>
          </w:p>
        </w:tc>
      </w:tr>
      <w:tr w:rsidR="00090E4D" w14:paraId="4252CBB6" w14:textId="77777777" w:rsidTr="006B6752">
        <w:trPr>
          <w:cantSplit/>
        </w:trPr>
        <w:tc>
          <w:tcPr>
            <w:tcW w:w="846" w:type="pct"/>
            <w:shd w:val="clear" w:color="auto" w:fill="auto"/>
          </w:tcPr>
          <w:p w14:paraId="28C46AE6" w14:textId="0A2E100B" w:rsidR="00090E4D" w:rsidRDefault="00090E4D" w:rsidP="006B6752">
            <w:pPr>
              <w:jc w:val="left"/>
              <w:rPr>
                <w:rFonts w:cs="Arial"/>
              </w:rPr>
            </w:pPr>
            <w:r>
              <w:rPr>
                <w:rFonts w:cs="Arial"/>
              </w:rPr>
              <w:t>Department of Tr</w:t>
            </w:r>
            <w:r w:rsidR="00D61514">
              <w:rPr>
                <w:rFonts w:cs="Arial"/>
              </w:rPr>
              <w:t>ansport and Planning</w:t>
            </w:r>
          </w:p>
        </w:tc>
        <w:tc>
          <w:tcPr>
            <w:tcW w:w="1394" w:type="pct"/>
            <w:shd w:val="clear" w:color="auto" w:fill="auto"/>
          </w:tcPr>
          <w:p w14:paraId="1245C95B" w14:textId="77777777" w:rsidR="00090E4D" w:rsidRDefault="00090E4D" w:rsidP="006B6752">
            <w:pPr>
              <w:jc w:val="left"/>
              <w:rPr>
                <w:rFonts w:cs="Arial"/>
              </w:rPr>
            </w:pPr>
            <w:r>
              <w:rPr>
                <w:rFonts w:cs="Arial"/>
              </w:rPr>
              <w:t xml:space="preserve">Owners of the </w:t>
            </w:r>
            <w:r w:rsidR="00B23AF8">
              <w:rPr>
                <w:rFonts w:cs="Arial"/>
              </w:rPr>
              <w:t xml:space="preserve">Greener Government </w:t>
            </w:r>
            <w:r>
              <w:rPr>
                <w:rFonts w:cs="Arial"/>
              </w:rPr>
              <w:t>Buildings Program.</w:t>
            </w:r>
          </w:p>
        </w:tc>
        <w:tc>
          <w:tcPr>
            <w:tcW w:w="1219" w:type="pct"/>
            <w:shd w:val="clear" w:color="auto" w:fill="auto"/>
          </w:tcPr>
          <w:p w14:paraId="1A4A6CB2" w14:textId="010CF28E" w:rsidR="00090E4D" w:rsidRDefault="00090E4D" w:rsidP="006B6752">
            <w:pPr>
              <w:jc w:val="left"/>
              <w:rPr>
                <w:rFonts w:cs="Arial"/>
              </w:rPr>
            </w:pPr>
            <w:r>
              <w:rPr>
                <w:rFonts w:cs="Arial"/>
              </w:rPr>
              <w:t>DT</w:t>
            </w:r>
            <w:r w:rsidR="00D61514">
              <w:rPr>
                <w:rFonts w:cs="Arial"/>
              </w:rPr>
              <w:t>P</w:t>
            </w:r>
            <w:r>
              <w:rPr>
                <w:rFonts w:cs="Arial"/>
              </w:rPr>
              <w:t xml:space="preserve"> are responsible for managing and reporting whole of government targets and providing facilitation and administration support to all projects.</w:t>
            </w:r>
          </w:p>
        </w:tc>
        <w:tc>
          <w:tcPr>
            <w:tcW w:w="818" w:type="pct"/>
            <w:shd w:val="clear" w:color="auto" w:fill="auto"/>
          </w:tcPr>
          <w:p w14:paraId="3438AAD4" w14:textId="71244C7E" w:rsidR="00090E4D" w:rsidRDefault="00090E4D" w:rsidP="006B6752">
            <w:pPr>
              <w:jc w:val="left"/>
              <w:rPr>
                <w:rFonts w:cs="Arial"/>
              </w:rPr>
            </w:pPr>
            <w:r>
              <w:rPr>
                <w:rFonts w:cs="Arial"/>
              </w:rPr>
              <w:t>DT</w:t>
            </w:r>
            <w:r w:rsidR="00D61514">
              <w:rPr>
                <w:rFonts w:cs="Arial"/>
              </w:rPr>
              <w:t>P</w:t>
            </w:r>
            <w:r>
              <w:rPr>
                <w:rFonts w:cs="Arial"/>
              </w:rPr>
              <w:t xml:space="preserve"> facilitators to be invited to project meetings and utilised as required</w:t>
            </w:r>
          </w:p>
        </w:tc>
        <w:tc>
          <w:tcPr>
            <w:tcW w:w="723" w:type="pct"/>
            <w:shd w:val="clear" w:color="auto" w:fill="auto"/>
          </w:tcPr>
          <w:p w14:paraId="1749C374" w14:textId="77777777" w:rsidR="00090E4D" w:rsidRDefault="00F553A0" w:rsidP="006B6752">
            <w:pPr>
              <w:jc w:val="left"/>
              <w:rPr>
                <w:rFonts w:cs="Arial"/>
              </w:rPr>
            </w:pPr>
            <w:r>
              <w:rPr>
                <w:rFonts w:cs="Arial"/>
              </w:rPr>
              <w:t>Peter Phan</w:t>
            </w:r>
          </w:p>
          <w:p w14:paraId="7CFE4966" w14:textId="2FD77EE8" w:rsidR="00F553A0" w:rsidRDefault="00F553A0" w:rsidP="006B6752">
            <w:pPr>
              <w:jc w:val="left"/>
              <w:rPr>
                <w:rFonts w:cs="Arial"/>
              </w:rPr>
            </w:pPr>
            <w:r>
              <w:rPr>
                <w:rFonts w:cs="Arial"/>
              </w:rPr>
              <w:t>Jackson Hobbs</w:t>
            </w:r>
          </w:p>
        </w:tc>
      </w:tr>
      <w:tr w:rsidR="00090E4D" w14:paraId="1D6D8A59" w14:textId="77777777" w:rsidTr="006B6752">
        <w:trPr>
          <w:cantSplit/>
        </w:trPr>
        <w:tc>
          <w:tcPr>
            <w:tcW w:w="846" w:type="pct"/>
            <w:shd w:val="clear" w:color="auto" w:fill="auto"/>
          </w:tcPr>
          <w:p w14:paraId="7D5DD01E" w14:textId="77777777" w:rsidR="00090E4D" w:rsidRDefault="00090E4D" w:rsidP="006B6752">
            <w:pPr>
              <w:jc w:val="left"/>
              <w:rPr>
                <w:rFonts w:cs="Arial"/>
              </w:rPr>
            </w:pPr>
            <w:r>
              <w:rPr>
                <w:rFonts w:cs="Arial"/>
              </w:rPr>
              <w:lastRenderedPageBreak/>
              <w:t>Etc..</w:t>
            </w:r>
          </w:p>
        </w:tc>
        <w:tc>
          <w:tcPr>
            <w:tcW w:w="1394" w:type="pct"/>
            <w:shd w:val="clear" w:color="auto" w:fill="auto"/>
          </w:tcPr>
          <w:p w14:paraId="13060849" w14:textId="77777777" w:rsidR="00090E4D" w:rsidRDefault="00090E4D" w:rsidP="006B6752">
            <w:pPr>
              <w:jc w:val="left"/>
              <w:rPr>
                <w:rFonts w:cs="Arial"/>
              </w:rPr>
            </w:pPr>
          </w:p>
        </w:tc>
        <w:tc>
          <w:tcPr>
            <w:tcW w:w="1219" w:type="pct"/>
            <w:shd w:val="clear" w:color="auto" w:fill="auto"/>
          </w:tcPr>
          <w:p w14:paraId="697895E2" w14:textId="77777777" w:rsidR="00090E4D" w:rsidRDefault="00090E4D" w:rsidP="006B6752">
            <w:pPr>
              <w:jc w:val="left"/>
              <w:rPr>
                <w:rFonts w:cs="Arial"/>
              </w:rPr>
            </w:pPr>
          </w:p>
        </w:tc>
        <w:tc>
          <w:tcPr>
            <w:tcW w:w="818" w:type="pct"/>
            <w:shd w:val="clear" w:color="auto" w:fill="auto"/>
          </w:tcPr>
          <w:p w14:paraId="521AF63D" w14:textId="77777777" w:rsidR="00090E4D" w:rsidRDefault="00090E4D" w:rsidP="006B6752">
            <w:pPr>
              <w:jc w:val="left"/>
              <w:rPr>
                <w:rFonts w:cs="Arial"/>
              </w:rPr>
            </w:pPr>
          </w:p>
        </w:tc>
        <w:tc>
          <w:tcPr>
            <w:tcW w:w="723" w:type="pct"/>
            <w:shd w:val="clear" w:color="auto" w:fill="auto"/>
          </w:tcPr>
          <w:p w14:paraId="6F6554A7" w14:textId="77777777" w:rsidR="00090E4D" w:rsidRDefault="00090E4D" w:rsidP="006B6752">
            <w:pPr>
              <w:jc w:val="left"/>
              <w:rPr>
                <w:rFonts w:cs="Arial"/>
              </w:rPr>
            </w:pPr>
          </w:p>
        </w:tc>
      </w:tr>
    </w:tbl>
    <w:p w14:paraId="0E613F98" w14:textId="77777777" w:rsidR="00090E4D" w:rsidRDefault="00090E4D" w:rsidP="00090E4D">
      <w:pPr>
        <w:rPr>
          <w:rFonts w:cs="Arial"/>
        </w:rPr>
        <w:sectPr w:rsidR="00090E4D" w:rsidSect="0051178A">
          <w:pgSz w:w="16838" w:h="11906" w:orient="landscape" w:code="9"/>
          <w:pgMar w:top="1134" w:right="1928" w:bottom="1134" w:left="1928" w:header="709" w:footer="709" w:gutter="964"/>
          <w:cols w:space="720"/>
        </w:sectPr>
      </w:pPr>
    </w:p>
    <w:p w14:paraId="43D153BB" w14:textId="77777777" w:rsidR="00090E4D" w:rsidRPr="00AF1505" w:rsidRDefault="00090E4D" w:rsidP="00090E4D">
      <w:pPr>
        <w:pStyle w:val="Heading2"/>
        <w:rPr>
          <w:rFonts w:cs="Arial"/>
        </w:rPr>
      </w:pPr>
      <w:bookmarkStart w:id="79" w:name="_Toc339620648"/>
      <w:r w:rsidRPr="00AF1505">
        <w:rPr>
          <w:rFonts w:cs="Arial"/>
        </w:rPr>
        <w:lastRenderedPageBreak/>
        <w:t>Mediums</w:t>
      </w:r>
      <w:bookmarkEnd w:id="79"/>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951"/>
        <w:gridCol w:w="2977"/>
        <w:gridCol w:w="2410"/>
        <w:gridCol w:w="1843"/>
      </w:tblGrid>
      <w:tr w:rsidR="00090E4D" w14:paraId="7B17FA15" w14:textId="77777777" w:rsidTr="006A1ACA">
        <w:trPr>
          <w:cantSplit/>
          <w:tblHeader/>
        </w:trPr>
        <w:tc>
          <w:tcPr>
            <w:tcW w:w="1951" w:type="dxa"/>
            <w:shd w:val="clear" w:color="auto" w:fill="7DC119"/>
            <w:vAlign w:val="center"/>
          </w:tcPr>
          <w:p w14:paraId="5085F889" w14:textId="77777777" w:rsidR="00090E4D" w:rsidRPr="006B6752" w:rsidRDefault="00090E4D" w:rsidP="006B6752">
            <w:pPr>
              <w:pStyle w:val="Text"/>
              <w:spacing w:before="40" w:after="40"/>
              <w:jc w:val="center"/>
              <w:rPr>
                <w:rFonts w:cs="Arial"/>
                <w:b/>
                <w:color w:val="FFFFFF"/>
                <w:sz w:val="20"/>
              </w:rPr>
            </w:pPr>
            <w:r w:rsidRPr="006B6752">
              <w:rPr>
                <w:rFonts w:cs="Arial"/>
                <w:b/>
                <w:color w:val="FFFFFF"/>
                <w:sz w:val="20"/>
              </w:rPr>
              <w:t>Medium</w:t>
            </w:r>
          </w:p>
        </w:tc>
        <w:tc>
          <w:tcPr>
            <w:tcW w:w="2977" w:type="dxa"/>
            <w:shd w:val="clear" w:color="auto" w:fill="7DC119"/>
            <w:vAlign w:val="center"/>
          </w:tcPr>
          <w:p w14:paraId="3E9C842D" w14:textId="77777777" w:rsidR="00090E4D" w:rsidRPr="006B6752" w:rsidRDefault="00090E4D" w:rsidP="006B6752">
            <w:pPr>
              <w:pStyle w:val="Text"/>
              <w:spacing w:before="40" w:after="40"/>
              <w:jc w:val="center"/>
              <w:rPr>
                <w:rFonts w:cs="Arial"/>
                <w:b/>
                <w:color w:val="FFFFFF"/>
                <w:sz w:val="20"/>
              </w:rPr>
            </w:pPr>
            <w:r w:rsidRPr="006B6752">
              <w:rPr>
                <w:rFonts w:cs="Arial"/>
                <w:b/>
                <w:color w:val="FFFFFF"/>
                <w:sz w:val="20"/>
              </w:rPr>
              <w:t>Activity</w:t>
            </w:r>
          </w:p>
        </w:tc>
        <w:tc>
          <w:tcPr>
            <w:tcW w:w="2410" w:type="dxa"/>
            <w:shd w:val="clear" w:color="auto" w:fill="7DC119"/>
            <w:vAlign w:val="center"/>
          </w:tcPr>
          <w:p w14:paraId="1587751D" w14:textId="77777777" w:rsidR="00090E4D" w:rsidRPr="006B6752" w:rsidRDefault="00090E4D" w:rsidP="006B6752">
            <w:pPr>
              <w:pStyle w:val="Text"/>
              <w:spacing w:before="40" w:after="40"/>
              <w:jc w:val="center"/>
              <w:rPr>
                <w:rFonts w:cs="Arial"/>
                <w:b/>
                <w:color w:val="FFFFFF"/>
                <w:sz w:val="20"/>
              </w:rPr>
            </w:pPr>
            <w:r w:rsidRPr="006B6752">
              <w:rPr>
                <w:rFonts w:cs="Arial"/>
                <w:b/>
                <w:color w:val="FFFFFF"/>
                <w:sz w:val="20"/>
              </w:rPr>
              <w:t>Target Stakeholder</w:t>
            </w:r>
          </w:p>
        </w:tc>
        <w:tc>
          <w:tcPr>
            <w:tcW w:w="1843" w:type="dxa"/>
            <w:shd w:val="clear" w:color="auto" w:fill="7DC119"/>
          </w:tcPr>
          <w:p w14:paraId="08A486F2" w14:textId="77777777" w:rsidR="00090E4D" w:rsidRPr="006B6752" w:rsidRDefault="00090E4D" w:rsidP="006B6752">
            <w:pPr>
              <w:pStyle w:val="Text"/>
              <w:spacing w:before="40" w:after="40"/>
              <w:jc w:val="center"/>
              <w:rPr>
                <w:rFonts w:cs="Arial"/>
                <w:b/>
                <w:color w:val="FFFFFF"/>
                <w:sz w:val="20"/>
              </w:rPr>
            </w:pPr>
            <w:r w:rsidRPr="006B6752">
              <w:rPr>
                <w:rFonts w:cs="Arial"/>
                <w:b/>
                <w:color w:val="FFFFFF"/>
                <w:sz w:val="20"/>
              </w:rPr>
              <w:t>Strategic Intent</w:t>
            </w:r>
          </w:p>
          <w:p w14:paraId="2AD9A83D" w14:textId="77777777" w:rsidR="00090E4D" w:rsidRPr="006B6752" w:rsidRDefault="00090E4D" w:rsidP="006B6752">
            <w:pPr>
              <w:pStyle w:val="Text"/>
              <w:spacing w:before="40" w:after="40"/>
              <w:jc w:val="center"/>
              <w:rPr>
                <w:rFonts w:cs="Arial"/>
                <w:b/>
                <w:color w:val="FFFFFF"/>
                <w:sz w:val="20"/>
              </w:rPr>
            </w:pPr>
            <w:r w:rsidRPr="006B6752">
              <w:rPr>
                <w:rFonts w:cs="Arial"/>
                <w:b/>
                <w:color w:val="FFFFFF"/>
                <w:sz w:val="20"/>
              </w:rPr>
              <w:t>(H/M/L)</w:t>
            </w:r>
          </w:p>
        </w:tc>
      </w:tr>
      <w:tr w:rsidR="00090E4D" w14:paraId="16CA4516" w14:textId="77777777" w:rsidTr="006B6752">
        <w:trPr>
          <w:cantSplit/>
        </w:trPr>
        <w:tc>
          <w:tcPr>
            <w:tcW w:w="1951" w:type="dxa"/>
            <w:tcBorders>
              <w:top w:val="single" w:sz="4" w:space="0" w:color="auto"/>
              <w:left w:val="single" w:sz="4" w:space="0" w:color="auto"/>
              <w:right w:val="single" w:sz="4" w:space="0" w:color="auto"/>
            </w:tcBorders>
            <w:shd w:val="clear" w:color="auto" w:fill="auto"/>
          </w:tcPr>
          <w:p w14:paraId="61E1F43C" w14:textId="77777777" w:rsidR="00090E4D" w:rsidRDefault="00090E4D" w:rsidP="006B6752">
            <w:pPr>
              <w:pStyle w:val="Text"/>
              <w:spacing w:before="120" w:after="120"/>
              <w:rPr>
                <w:rFonts w:cs="Arial"/>
                <w:bCs/>
                <w:sz w:val="20"/>
              </w:rPr>
            </w:pPr>
            <w:r>
              <w:rPr>
                <w:rFonts w:cs="Arial"/>
                <w:b/>
                <w:bCs/>
                <w:sz w:val="20"/>
              </w:rPr>
              <w:t>Meeting, forums and events</w:t>
            </w:r>
            <w:r>
              <w:rPr>
                <w:rFonts w:cs="Arial"/>
                <w:bCs/>
                <w:sz w:val="20"/>
              </w:rPr>
              <w:t xml:space="preserve"> – </w:t>
            </w:r>
            <w:r>
              <w:rPr>
                <w:rFonts w:cs="Arial"/>
                <w:bCs/>
                <w:i/>
                <w:sz w:val="20"/>
              </w:rPr>
              <w:t>keep informed, engaged and test strategy direction</w:t>
            </w:r>
          </w:p>
        </w:tc>
        <w:tc>
          <w:tcPr>
            <w:tcW w:w="2977" w:type="dxa"/>
            <w:tcBorders>
              <w:left w:val="single" w:sz="4" w:space="0" w:color="auto"/>
            </w:tcBorders>
            <w:shd w:val="clear" w:color="auto" w:fill="auto"/>
          </w:tcPr>
          <w:p w14:paraId="34637E56" w14:textId="77777777" w:rsidR="00090E4D" w:rsidRDefault="00090E4D" w:rsidP="006B6752">
            <w:pPr>
              <w:pStyle w:val="Text"/>
              <w:spacing w:before="120" w:after="120"/>
              <w:rPr>
                <w:rFonts w:cs="Arial"/>
                <w:bCs/>
                <w:sz w:val="20"/>
              </w:rPr>
            </w:pPr>
          </w:p>
        </w:tc>
        <w:tc>
          <w:tcPr>
            <w:tcW w:w="2410" w:type="dxa"/>
            <w:tcBorders>
              <w:left w:val="single" w:sz="4" w:space="0" w:color="auto"/>
            </w:tcBorders>
            <w:shd w:val="clear" w:color="auto" w:fill="auto"/>
          </w:tcPr>
          <w:p w14:paraId="67F2693B" w14:textId="77777777" w:rsidR="00090E4D" w:rsidRDefault="00090E4D" w:rsidP="006B6752">
            <w:pPr>
              <w:pStyle w:val="Text"/>
              <w:spacing w:before="120" w:after="120"/>
              <w:rPr>
                <w:rFonts w:cs="Arial"/>
                <w:bCs/>
                <w:sz w:val="20"/>
              </w:rPr>
            </w:pPr>
          </w:p>
        </w:tc>
        <w:tc>
          <w:tcPr>
            <w:tcW w:w="1843" w:type="dxa"/>
            <w:tcBorders>
              <w:left w:val="single" w:sz="4" w:space="0" w:color="auto"/>
              <w:right w:val="single" w:sz="4" w:space="0" w:color="auto"/>
            </w:tcBorders>
            <w:shd w:val="clear" w:color="auto" w:fill="auto"/>
          </w:tcPr>
          <w:p w14:paraId="59BBDAEB" w14:textId="77777777" w:rsidR="00090E4D" w:rsidRDefault="00090E4D" w:rsidP="006B6752">
            <w:pPr>
              <w:pStyle w:val="Text"/>
              <w:spacing w:before="120" w:after="120"/>
              <w:rPr>
                <w:rFonts w:cs="Arial"/>
                <w:bCs/>
                <w:sz w:val="20"/>
              </w:rPr>
            </w:pPr>
          </w:p>
        </w:tc>
      </w:tr>
      <w:tr w:rsidR="00090E4D" w14:paraId="76A85EA8" w14:textId="77777777" w:rsidTr="006B6752">
        <w:trPr>
          <w:cantSplit/>
        </w:trPr>
        <w:tc>
          <w:tcPr>
            <w:tcW w:w="1951" w:type="dxa"/>
            <w:tcBorders>
              <w:top w:val="single" w:sz="4" w:space="0" w:color="auto"/>
              <w:left w:val="single" w:sz="4" w:space="0" w:color="auto"/>
              <w:right w:val="single" w:sz="4" w:space="0" w:color="auto"/>
            </w:tcBorders>
            <w:shd w:val="clear" w:color="auto" w:fill="auto"/>
          </w:tcPr>
          <w:p w14:paraId="68C91D0E" w14:textId="77777777" w:rsidR="00090E4D" w:rsidRDefault="00090E4D" w:rsidP="006B6752">
            <w:pPr>
              <w:pStyle w:val="Text"/>
              <w:spacing w:before="120" w:after="120"/>
              <w:rPr>
                <w:rFonts w:cs="Arial"/>
                <w:b/>
                <w:bCs/>
                <w:sz w:val="20"/>
              </w:rPr>
            </w:pPr>
            <w:r>
              <w:rPr>
                <w:rFonts w:cs="Arial"/>
                <w:b/>
                <w:bCs/>
                <w:sz w:val="20"/>
              </w:rPr>
              <w:t xml:space="preserve">Web </w:t>
            </w:r>
            <w:r>
              <w:rPr>
                <w:rFonts w:cs="Arial"/>
                <w:bCs/>
                <w:i/>
                <w:sz w:val="20"/>
              </w:rPr>
              <w:t>– keep informed and updated</w:t>
            </w:r>
          </w:p>
        </w:tc>
        <w:tc>
          <w:tcPr>
            <w:tcW w:w="2977" w:type="dxa"/>
            <w:tcBorders>
              <w:left w:val="single" w:sz="4" w:space="0" w:color="auto"/>
            </w:tcBorders>
            <w:shd w:val="clear" w:color="auto" w:fill="auto"/>
          </w:tcPr>
          <w:p w14:paraId="066C878B" w14:textId="77777777" w:rsidR="00090E4D" w:rsidRDefault="00090E4D" w:rsidP="006B6752">
            <w:pPr>
              <w:pStyle w:val="Text"/>
              <w:spacing w:before="120" w:after="120"/>
              <w:rPr>
                <w:rFonts w:cs="Arial"/>
                <w:bCs/>
                <w:sz w:val="20"/>
              </w:rPr>
            </w:pPr>
          </w:p>
        </w:tc>
        <w:tc>
          <w:tcPr>
            <w:tcW w:w="2410" w:type="dxa"/>
            <w:tcBorders>
              <w:left w:val="single" w:sz="4" w:space="0" w:color="auto"/>
            </w:tcBorders>
            <w:shd w:val="clear" w:color="auto" w:fill="auto"/>
          </w:tcPr>
          <w:p w14:paraId="0C9890BA" w14:textId="77777777" w:rsidR="00090E4D" w:rsidRDefault="00090E4D" w:rsidP="006B6752">
            <w:pPr>
              <w:pStyle w:val="Text"/>
              <w:spacing w:before="120" w:after="120"/>
              <w:rPr>
                <w:rFonts w:cs="Arial"/>
                <w:bCs/>
                <w:sz w:val="20"/>
              </w:rPr>
            </w:pPr>
          </w:p>
        </w:tc>
        <w:tc>
          <w:tcPr>
            <w:tcW w:w="1843" w:type="dxa"/>
            <w:tcBorders>
              <w:left w:val="single" w:sz="4" w:space="0" w:color="auto"/>
              <w:right w:val="single" w:sz="4" w:space="0" w:color="auto"/>
            </w:tcBorders>
            <w:shd w:val="clear" w:color="auto" w:fill="auto"/>
          </w:tcPr>
          <w:p w14:paraId="53F4F002" w14:textId="77777777" w:rsidR="00090E4D" w:rsidRDefault="00090E4D" w:rsidP="006B6752">
            <w:pPr>
              <w:pStyle w:val="Text"/>
              <w:spacing w:before="120" w:after="120"/>
              <w:rPr>
                <w:rFonts w:cs="Arial"/>
                <w:bCs/>
                <w:sz w:val="20"/>
              </w:rPr>
            </w:pPr>
          </w:p>
        </w:tc>
      </w:tr>
      <w:tr w:rsidR="00090E4D" w14:paraId="10116F8C" w14:textId="77777777" w:rsidTr="006B6752">
        <w:trPr>
          <w:cantSplit/>
        </w:trPr>
        <w:tc>
          <w:tcPr>
            <w:tcW w:w="1951" w:type="dxa"/>
            <w:tcBorders>
              <w:top w:val="single" w:sz="4" w:space="0" w:color="auto"/>
              <w:left w:val="single" w:sz="4" w:space="0" w:color="auto"/>
              <w:right w:val="single" w:sz="4" w:space="0" w:color="auto"/>
            </w:tcBorders>
            <w:shd w:val="clear" w:color="auto" w:fill="auto"/>
          </w:tcPr>
          <w:p w14:paraId="34443C62" w14:textId="77777777" w:rsidR="00090E4D" w:rsidRDefault="00090E4D" w:rsidP="006B6752">
            <w:pPr>
              <w:pStyle w:val="Text"/>
              <w:spacing w:before="120" w:after="120"/>
              <w:rPr>
                <w:rFonts w:cs="Arial"/>
                <w:b/>
                <w:bCs/>
                <w:sz w:val="20"/>
              </w:rPr>
            </w:pPr>
            <w:r>
              <w:rPr>
                <w:rFonts w:cs="Arial"/>
                <w:b/>
                <w:bCs/>
                <w:sz w:val="20"/>
              </w:rPr>
              <w:t xml:space="preserve">Publications </w:t>
            </w:r>
            <w:r>
              <w:rPr>
                <w:rFonts w:cs="Arial"/>
                <w:bCs/>
                <w:sz w:val="20"/>
              </w:rPr>
              <w:t xml:space="preserve">– </w:t>
            </w:r>
            <w:r>
              <w:rPr>
                <w:rFonts w:cs="Arial"/>
                <w:bCs/>
                <w:i/>
                <w:sz w:val="20"/>
              </w:rPr>
              <w:t>keep informed and updated</w:t>
            </w:r>
          </w:p>
        </w:tc>
        <w:tc>
          <w:tcPr>
            <w:tcW w:w="2977" w:type="dxa"/>
            <w:tcBorders>
              <w:left w:val="single" w:sz="4" w:space="0" w:color="auto"/>
            </w:tcBorders>
            <w:shd w:val="clear" w:color="auto" w:fill="auto"/>
          </w:tcPr>
          <w:p w14:paraId="38CD3E10" w14:textId="77777777" w:rsidR="00090E4D" w:rsidRDefault="00090E4D" w:rsidP="006B6752">
            <w:pPr>
              <w:pStyle w:val="Text"/>
              <w:spacing w:before="120" w:after="120"/>
              <w:rPr>
                <w:rFonts w:cs="Arial"/>
                <w:bCs/>
                <w:sz w:val="20"/>
              </w:rPr>
            </w:pPr>
          </w:p>
        </w:tc>
        <w:tc>
          <w:tcPr>
            <w:tcW w:w="2410" w:type="dxa"/>
            <w:tcBorders>
              <w:left w:val="single" w:sz="4" w:space="0" w:color="auto"/>
            </w:tcBorders>
            <w:shd w:val="clear" w:color="auto" w:fill="auto"/>
          </w:tcPr>
          <w:p w14:paraId="34D2CA13" w14:textId="77777777" w:rsidR="00090E4D" w:rsidRDefault="00090E4D" w:rsidP="006B6752">
            <w:pPr>
              <w:pStyle w:val="Text"/>
              <w:spacing w:before="120" w:after="120"/>
              <w:rPr>
                <w:rFonts w:cs="Arial"/>
                <w:bCs/>
                <w:sz w:val="20"/>
              </w:rPr>
            </w:pPr>
          </w:p>
        </w:tc>
        <w:tc>
          <w:tcPr>
            <w:tcW w:w="1843" w:type="dxa"/>
            <w:tcBorders>
              <w:left w:val="single" w:sz="4" w:space="0" w:color="auto"/>
              <w:right w:val="single" w:sz="4" w:space="0" w:color="auto"/>
            </w:tcBorders>
            <w:shd w:val="clear" w:color="auto" w:fill="auto"/>
          </w:tcPr>
          <w:p w14:paraId="159F01B6" w14:textId="77777777" w:rsidR="00090E4D" w:rsidRDefault="00090E4D" w:rsidP="006B6752">
            <w:pPr>
              <w:pStyle w:val="Text"/>
              <w:spacing w:before="120" w:after="120"/>
              <w:rPr>
                <w:rFonts w:cs="Arial"/>
                <w:bCs/>
                <w:sz w:val="20"/>
              </w:rPr>
            </w:pPr>
          </w:p>
        </w:tc>
      </w:tr>
      <w:tr w:rsidR="00090E4D" w14:paraId="1955C792" w14:textId="77777777" w:rsidTr="006B6752">
        <w:trPr>
          <w:cantSplit/>
        </w:trPr>
        <w:tc>
          <w:tcPr>
            <w:tcW w:w="1951" w:type="dxa"/>
            <w:tcBorders>
              <w:top w:val="single" w:sz="4" w:space="0" w:color="auto"/>
              <w:left w:val="single" w:sz="4" w:space="0" w:color="auto"/>
              <w:right w:val="single" w:sz="4" w:space="0" w:color="auto"/>
            </w:tcBorders>
            <w:shd w:val="clear" w:color="auto" w:fill="auto"/>
          </w:tcPr>
          <w:p w14:paraId="07F10BD4" w14:textId="77777777" w:rsidR="00090E4D" w:rsidRDefault="00090E4D" w:rsidP="006B6752">
            <w:pPr>
              <w:pStyle w:val="Text"/>
              <w:spacing w:before="120" w:after="120"/>
              <w:rPr>
                <w:rFonts w:cs="Arial"/>
                <w:bCs/>
                <w:sz w:val="20"/>
              </w:rPr>
            </w:pPr>
            <w:r>
              <w:rPr>
                <w:rFonts w:cs="Arial"/>
                <w:b/>
                <w:bCs/>
                <w:sz w:val="20"/>
              </w:rPr>
              <w:t>Ministerial and executive communications</w:t>
            </w:r>
            <w:r>
              <w:rPr>
                <w:rFonts w:cs="Arial"/>
                <w:bCs/>
                <w:sz w:val="20"/>
              </w:rPr>
              <w:t xml:space="preserve"> – </w:t>
            </w:r>
            <w:r>
              <w:rPr>
                <w:rFonts w:cs="Arial"/>
                <w:bCs/>
                <w:i/>
                <w:sz w:val="20"/>
              </w:rPr>
              <w:t>keep informed</w:t>
            </w:r>
          </w:p>
        </w:tc>
        <w:tc>
          <w:tcPr>
            <w:tcW w:w="2977" w:type="dxa"/>
            <w:tcBorders>
              <w:left w:val="single" w:sz="4" w:space="0" w:color="auto"/>
            </w:tcBorders>
            <w:shd w:val="clear" w:color="auto" w:fill="auto"/>
          </w:tcPr>
          <w:p w14:paraId="455F7FCF" w14:textId="77777777" w:rsidR="00090E4D" w:rsidRDefault="00090E4D" w:rsidP="006B6752">
            <w:pPr>
              <w:pStyle w:val="Text"/>
              <w:spacing w:before="120" w:after="120"/>
              <w:rPr>
                <w:rFonts w:cs="Arial"/>
                <w:bCs/>
                <w:sz w:val="20"/>
              </w:rPr>
            </w:pPr>
          </w:p>
        </w:tc>
        <w:tc>
          <w:tcPr>
            <w:tcW w:w="2410" w:type="dxa"/>
            <w:tcBorders>
              <w:left w:val="single" w:sz="4" w:space="0" w:color="auto"/>
            </w:tcBorders>
            <w:shd w:val="clear" w:color="auto" w:fill="auto"/>
          </w:tcPr>
          <w:p w14:paraId="7BB70016" w14:textId="77777777" w:rsidR="00090E4D" w:rsidRDefault="00090E4D" w:rsidP="006B6752">
            <w:pPr>
              <w:pStyle w:val="Text"/>
              <w:spacing w:before="120" w:after="120"/>
              <w:rPr>
                <w:rFonts w:cs="Arial"/>
                <w:bCs/>
                <w:sz w:val="20"/>
              </w:rPr>
            </w:pPr>
          </w:p>
        </w:tc>
        <w:tc>
          <w:tcPr>
            <w:tcW w:w="1843" w:type="dxa"/>
            <w:tcBorders>
              <w:left w:val="single" w:sz="4" w:space="0" w:color="auto"/>
              <w:right w:val="single" w:sz="4" w:space="0" w:color="auto"/>
            </w:tcBorders>
            <w:shd w:val="clear" w:color="auto" w:fill="auto"/>
          </w:tcPr>
          <w:p w14:paraId="368B4EAB" w14:textId="77777777" w:rsidR="00090E4D" w:rsidRDefault="00090E4D" w:rsidP="006B6752">
            <w:pPr>
              <w:pStyle w:val="Text"/>
              <w:spacing w:before="120" w:after="120"/>
              <w:rPr>
                <w:rFonts w:cs="Arial"/>
                <w:bCs/>
                <w:sz w:val="20"/>
              </w:rPr>
            </w:pPr>
          </w:p>
        </w:tc>
      </w:tr>
    </w:tbl>
    <w:p w14:paraId="0AD5F087" w14:textId="77777777" w:rsidR="00090E4D" w:rsidRPr="00AF1505" w:rsidRDefault="00090E4D" w:rsidP="00090E4D">
      <w:pPr>
        <w:rPr>
          <w:rFonts w:cs="Arial"/>
        </w:rPr>
      </w:pPr>
    </w:p>
    <w:p w14:paraId="4C791F44" w14:textId="77777777" w:rsidR="00090E4D" w:rsidRDefault="00090E4D" w:rsidP="00090E4D">
      <w:pPr>
        <w:pStyle w:val="Heading2"/>
        <w:rPr>
          <w:rFonts w:cs="Arial"/>
        </w:rPr>
        <w:sectPr w:rsidR="00090E4D" w:rsidSect="00312CCC">
          <w:pgSz w:w="11906" w:h="16838" w:code="9"/>
          <w:pgMar w:top="1928" w:right="1134" w:bottom="1928" w:left="1134" w:header="709" w:footer="709" w:gutter="964"/>
          <w:cols w:space="720"/>
        </w:sectPr>
      </w:pPr>
    </w:p>
    <w:p w14:paraId="5DB164B2" w14:textId="77777777" w:rsidR="00090E4D" w:rsidRPr="00AF1505" w:rsidRDefault="00090E4D" w:rsidP="00090E4D">
      <w:pPr>
        <w:pStyle w:val="Heading2"/>
        <w:rPr>
          <w:rFonts w:cs="Arial"/>
        </w:rPr>
      </w:pPr>
      <w:bookmarkStart w:id="80" w:name="_Toc339620649"/>
      <w:r w:rsidRPr="00AF1505">
        <w:rPr>
          <w:rFonts w:cs="Arial"/>
        </w:rPr>
        <w:lastRenderedPageBreak/>
        <w:t>Activity Plan</w:t>
      </w:r>
      <w:bookmarkEnd w:id="80"/>
    </w:p>
    <w:tbl>
      <w:tblPr>
        <w:tblW w:w="519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1809"/>
        <w:gridCol w:w="3402"/>
        <w:gridCol w:w="1561"/>
        <w:gridCol w:w="2551"/>
        <w:gridCol w:w="3119"/>
        <w:gridCol w:w="1273"/>
      </w:tblGrid>
      <w:tr w:rsidR="00090E4D" w14:paraId="7368E6BA" w14:textId="77777777" w:rsidTr="006A1ACA">
        <w:trPr>
          <w:cantSplit/>
          <w:tblHeader/>
        </w:trPr>
        <w:tc>
          <w:tcPr>
            <w:tcW w:w="659" w:type="pct"/>
            <w:shd w:val="clear" w:color="auto" w:fill="7DC119"/>
            <w:vAlign w:val="center"/>
          </w:tcPr>
          <w:p w14:paraId="7970D734" w14:textId="77777777" w:rsidR="00090E4D" w:rsidRPr="006B6752" w:rsidRDefault="00090E4D" w:rsidP="006B6752">
            <w:pPr>
              <w:pStyle w:val="Text"/>
              <w:spacing w:before="120" w:after="120"/>
              <w:jc w:val="center"/>
              <w:rPr>
                <w:rFonts w:cs="Arial"/>
                <w:b/>
                <w:bCs/>
                <w:color w:val="FFFFFF"/>
                <w:sz w:val="20"/>
              </w:rPr>
            </w:pPr>
            <w:r w:rsidRPr="006B6752">
              <w:rPr>
                <w:rFonts w:cs="Arial"/>
                <w:b/>
                <w:bCs/>
                <w:color w:val="FFFFFF"/>
                <w:sz w:val="20"/>
              </w:rPr>
              <w:t>Timeline/</w:t>
            </w:r>
            <w:r w:rsidRPr="006B6752">
              <w:rPr>
                <w:rFonts w:cs="Arial"/>
                <w:b/>
                <w:bCs/>
                <w:color w:val="FFFFFF"/>
                <w:sz w:val="20"/>
              </w:rPr>
              <w:br/>
              <w:t>Key Date</w:t>
            </w:r>
          </w:p>
        </w:tc>
        <w:tc>
          <w:tcPr>
            <w:tcW w:w="1240" w:type="pct"/>
            <w:shd w:val="clear" w:color="auto" w:fill="7DC119"/>
            <w:vAlign w:val="center"/>
          </w:tcPr>
          <w:p w14:paraId="78FCDE39" w14:textId="77777777" w:rsidR="00090E4D" w:rsidRPr="006B6752" w:rsidRDefault="00090E4D" w:rsidP="006B6752">
            <w:pPr>
              <w:pStyle w:val="Text"/>
              <w:spacing w:before="120" w:after="120"/>
              <w:jc w:val="center"/>
              <w:rPr>
                <w:rFonts w:cs="Arial"/>
                <w:b/>
                <w:bCs/>
                <w:color w:val="FFFFFF"/>
                <w:sz w:val="20"/>
              </w:rPr>
            </w:pPr>
            <w:r w:rsidRPr="006B6752">
              <w:rPr>
                <w:rFonts w:cs="Arial"/>
                <w:b/>
                <w:bCs/>
                <w:color w:val="FFFFFF"/>
                <w:sz w:val="20"/>
              </w:rPr>
              <w:t>Activity</w:t>
            </w:r>
          </w:p>
        </w:tc>
        <w:tc>
          <w:tcPr>
            <w:tcW w:w="569" w:type="pct"/>
            <w:shd w:val="clear" w:color="auto" w:fill="7DC119"/>
            <w:vAlign w:val="center"/>
          </w:tcPr>
          <w:p w14:paraId="17E6261F" w14:textId="77777777" w:rsidR="00090E4D" w:rsidRPr="006B6752" w:rsidRDefault="00783567" w:rsidP="00783567">
            <w:pPr>
              <w:pStyle w:val="Text"/>
              <w:spacing w:before="120" w:after="120"/>
              <w:jc w:val="center"/>
              <w:rPr>
                <w:rFonts w:cs="Arial"/>
                <w:b/>
                <w:bCs/>
                <w:color w:val="FFFFFF"/>
                <w:sz w:val="20"/>
              </w:rPr>
            </w:pPr>
            <w:r>
              <w:rPr>
                <w:rFonts w:cs="Arial"/>
                <w:b/>
                <w:bCs/>
                <w:color w:val="FFFFFF"/>
                <w:sz w:val="20"/>
              </w:rPr>
              <w:t>Stakeholders</w:t>
            </w:r>
          </w:p>
        </w:tc>
        <w:tc>
          <w:tcPr>
            <w:tcW w:w="930" w:type="pct"/>
            <w:shd w:val="clear" w:color="auto" w:fill="7DC119"/>
            <w:vAlign w:val="center"/>
          </w:tcPr>
          <w:p w14:paraId="73513F03" w14:textId="77777777" w:rsidR="00090E4D" w:rsidRPr="006B6752" w:rsidRDefault="00090E4D" w:rsidP="006B6752">
            <w:pPr>
              <w:pStyle w:val="Text"/>
              <w:spacing w:before="120" w:after="120"/>
              <w:jc w:val="center"/>
              <w:rPr>
                <w:rFonts w:cs="Arial"/>
                <w:b/>
                <w:bCs/>
                <w:color w:val="FFFFFF"/>
                <w:sz w:val="20"/>
              </w:rPr>
            </w:pPr>
            <w:r w:rsidRPr="006B6752">
              <w:rPr>
                <w:rFonts w:cs="Arial"/>
                <w:b/>
                <w:bCs/>
                <w:color w:val="FFFFFF"/>
                <w:sz w:val="20"/>
              </w:rPr>
              <w:t>Details</w:t>
            </w:r>
          </w:p>
        </w:tc>
        <w:tc>
          <w:tcPr>
            <w:tcW w:w="1137" w:type="pct"/>
            <w:shd w:val="clear" w:color="auto" w:fill="7DC119"/>
            <w:vAlign w:val="center"/>
          </w:tcPr>
          <w:p w14:paraId="0EEB486F" w14:textId="77777777" w:rsidR="00090E4D" w:rsidRPr="006B6752" w:rsidRDefault="00090E4D" w:rsidP="006B6752">
            <w:pPr>
              <w:pStyle w:val="Text"/>
              <w:spacing w:before="120" w:after="120"/>
              <w:jc w:val="center"/>
              <w:rPr>
                <w:rFonts w:cs="Arial"/>
                <w:b/>
                <w:bCs/>
                <w:color w:val="FFFFFF"/>
                <w:sz w:val="20"/>
              </w:rPr>
            </w:pPr>
            <w:r w:rsidRPr="006B6752">
              <w:rPr>
                <w:rFonts w:cs="Arial"/>
                <w:b/>
                <w:bCs/>
                <w:color w:val="FFFFFF"/>
                <w:sz w:val="20"/>
              </w:rPr>
              <w:t>Responsibilities</w:t>
            </w:r>
          </w:p>
        </w:tc>
        <w:tc>
          <w:tcPr>
            <w:tcW w:w="464" w:type="pct"/>
            <w:shd w:val="clear" w:color="auto" w:fill="7DC119"/>
            <w:vAlign w:val="center"/>
          </w:tcPr>
          <w:p w14:paraId="734684FE" w14:textId="77777777" w:rsidR="00090E4D" w:rsidRPr="006B6752" w:rsidRDefault="00090E4D" w:rsidP="006B6752">
            <w:pPr>
              <w:pStyle w:val="Text"/>
              <w:spacing w:before="120" w:after="120"/>
              <w:jc w:val="center"/>
              <w:rPr>
                <w:rFonts w:cs="Arial"/>
                <w:b/>
                <w:bCs/>
                <w:color w:val="FFFFFF"/>
                <w:sz w:val="20"/>
              </w:rPr>
            </w:pPr>
            <w:r w:rsidRPr="006B6752">
              <w:rPr>
                <w:rFonts w:cs="Arial"/>
                <w:b/>
                <w:bCs/>
                <w:color w:val="FFFFFF"/>
                <w:sz w:val="20"/>
              </w:rPr>
              <w:t>Status</w:t>
            </w:r>
          </w:p>
        </w:tc>
      </w:tr>
      <w:tr w:rsidR="00090E4D" w14:paraId="582FCA28" w14:textId="77777777" w:rsidTr="00783567">
        <w:trPr>
          <w:cantSplit/>
        </w:trPr>
        <w:tc>
          <w:tcPr>
            <w:tcW w:w="659" w:type="pct"/>
            <w:shd w:val="clear" w:color="auto" w:fill="auto"/>
          </w:tcPr>
          <w:p w14:paraId="1A68617D" w14:textId="77777777" w:rsidR="00090E4D" w:rsidRDefault="00090E4D" w:rsidP="006B6752">
            <w:pPr>
              <w:pStyle w:val="Bulletend"/>
              <w:numPr>
                <w:ilvl w:val="0"/>
                <w:numId w:val="0"/>
              </w:numPr>
              <w:spacing w:before="40" w:after="40" w:line="240" w:lineRule="auto"/>
              <w:ind w:left="142"/>
              <w:rPr>
                <w:rFonts w:ascii="Arial" w:hAnsi="Arial" w:cs="Arial"/>
                <w:szCs w:val="20"/>
              </w:rPr>
            </w:pPr>
          </w:p>
        </w:tc>
        <w:tc>
          <w:tcPr>
            <w:tcW w:w="1240" w:type="pct"/>
            <w:shd w:val="clear" w:color="auto" w:fill="auto"/>
          </w:tcPr>
          <w:p w14:paraId="3170ABE3" w14:textId="77777777" w:rsidR="00090E4D" w:rsidRDefault="00783567" w:rsidP="00783567">
            <w:pPr>
              <w:pStyle w:val="Bulletend"/>
              <w:numPr>
                <w:ilvl w:val="0"/>
                <w:numId w:val="0"/>
              </w:numPr>
              <w:spacing w:before="40" w:after="40" w:line="240" w:lineRule="auto"/>
              <w:ind w:left="69"/>
              <w:rPr>
                <w:rFonts w:ascii="Arial" w:hAnsi="Arial" w:cs="Arial"/>
                <w:szCs w:val="20"/>
              </w:rPr>
            </w:pPr>
            <w:r>
              <w:rPr>
                <w:rFonts w:ascii="Arial" w:hAnsi="Arial" w:cs="Arial"/>
                <w:szCs w:val="20"/>
              </w:rPr>
              <w:t xml:space="preserve">Approval of </w:t>
            </w:r>
            <w:r w:rsidR="00090E4D">
              <w:rPr>
                <w:rFonts w:ascii="Arial" w:hAnsi="Arial" w:cs="Arial"/>
                <w:szCs w:val="20"/>
              </w:rPr>
              <w:t>Project Plan</w:t>
            </w:r>
          </w:p>
        </w:tc>
        <w:tc>
          <w:tcPr>
            <w:tcW w:w="569" w:type="pct"/>
            <w:shd w:val="clear" w:color="auto" w:fill="auto"/>
          </w:tcPr>
          <w:p w14:paraId="4A7EF523"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038F191C" w14:textId="77777777" w:rsidR="00090E4D" w:rsidRDefault="00783567" w:rsidP="006B6752">
            <w:pPr>
              <w:pStyle w:val="Bulletend"/>
              <w:numPr>
                <w:ilvl w:val="0"/>
                <w:numId w:val="0"/>
              </w:numPr>
              <w:spacing w:before="40" w:after="40" w:line="240" w:lineRule="auto"/>
              <w:ind w:left="55"/>
              <w:rPr>
                <w:rFonts w:ascii="Arial" w:hAnsi="Arial" w:cs="Arial"/>
                <w:szCs w:val="20"/>
              </w:rPr>
            </w:pPr>
            <w:r>
              <w:rPr>
                <w:rFonts w:ascii="Arial" w:hAnsi="Arial" w:cs="Arial"/>
                <w:szCs w:val="20"/>
              </w:rPr>
              <w:t>Including approval to tender and delegation to sign DFS agreement</w:t>
            </w:r>
          </w:p>
        </w:tc>
        <w:tc>
          <w:tcPr>
            <w:tcW w:w="1137" w:type="pct"/>
            <w:shd w:val="clear" w:color="auto" w:fill="auto"/>
          </w:tcPr>
          <w:p w14:paraId="23C2EF09" w14:textId="77777777" w:rsidR="00090E4D" w:rsidRDefault="00783567" w:rsidP="00783567">
            <w:pPr>
              <w:pStyle w:val="Bulletend"/>
              <w:numPr>
                <w:ilvl w:val="0"/>
                <w:numId w:val="0"/>
              </w:numPr>
              <w:spacing w:before="40" w:after="40" w:line="240" w:lineRule="auto"/>
              <w:rPr>
                <w:rFonts w:ascii="Arial" w:hAnsi="Arial" w:cs="Arial"/>
                <w:szCs w:val="20"/>
              </w:rPr>
            </w:pPr>
            <w:r>
              <w:rPr>
                <w:rFonts w:ascii="Arial" w:hAnsi="Arial" w:cs="Arial"/>
                <w:szCs w:val="20"/>
              </w:rPr>
              <w:t>Approval from financial delegate (e.g. board, CEO, Minister) based on forecast contract size.</w:t>
            </w:r>
          </w:p>
        </w:tc>
        <w:tc>
          <w:tcPr>
            <w:tcW w:w="464" w:type="pct"/>
            <w:shd w:val="clear" w:color="auto" w:fill="auto"/>
          </w:tcPr>
          <w:p w14:paraId="0858F807"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6DFECA51" w14:textId="77777777" w:rsidTr="00783567">
        <w:trPr>
          <w:cantSplit/>
        </w:trPr>
        <w:tc>
          <w:tcPr>
            <w:tcW w:w="659" w:type="pct"/>
            <w:shd w:val="clear" w:color="auto" w:fill="auto"/>
          </w:tcPr>
          <w:p w14:paraId="3C6B416A" w14:textId="77777777" w:rsidR="00090E4D" w:rsidRDefault="00090E4D" w:rsidP="006B6752">
            <w:pPr>
              <w:pStyle w:val="Bulletend"/>
              <w:numPr>
                <w:ilvl w:val="0"/>
                <w:numId w:val="0"/>
              </w:numPr>
              <w:spacing w:before="40" w:after="40" w:line="240" w:lineRule="auto"/>
              <w:ind w:left="142"/>
              <w:rPr>
                <w:rFonts w:ascii="Arial" w:hAnsi="Arial" w:cs="Arial"/>
                <w:szCs w:val="20"/>
              </w:rPr>
            </w:pPr>
          </w:p>
        </w:tc>
        <w:tc>
          <w:tcPr>
            <w:tcW w:w="1240" w:type="pct"/>
            <w:shd w:val="clear" w:color="auto" w:fill="auto"/>
          </w:tcPr>
          <w:p w14:paraId="79B95406" w14:textId="77777777" w:rsidR="00090E4D" w:rsidRDefault="00090E4D" w:rsidP="006B6752">
            <w:pPr>
              <w:pStyle w:val="Bulletend"/>
              <w:numPr>
                <w:ilvl w:val="0"/>
                <w:numId w:val="0"/>
              </w:numPr>
              <w:spacing w:before="40" w:after="40" w:line="240" w:lineRule="auto"/>
              <w:ind w:left="69"/>
              <w:rPr>
                <w:rFonts w:ascii="Arial" w:hAnsi="Arial" w:cs="Arial"/>
                <w:szCs w:val="20"/>
              </w:rPr>
            </w:pPr>
            <w:r>
              <w:rPr>
                <w:rFonts w:ascii="Arial" w:hAnsi="Arial" w:cs="Arial"/>
                <w:szCs w:val="20"/>
              </w:rPr>
              <w:t>Request for Proposal</w:t>
            </w:r>
          </w:p>
        </w:tc>
        <w:tc>
          <w:tcPr>
            <w:tcW w:w="569" w:type="pct"/>
            <w:shd w:val="clear" w:color="auto" w:fill="auto"/>
          </w:tcPr>
          <w:p w14:paraId="55D9662F"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10320A98"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6ACD23CF" w14:textId="77777777" w:rsidR="00090E4D" w:rsidRDefault="00090E4D" w:rsidP="006B6752">
            <w:pPr>
              <w:pStyle w:val="Bulletend"/>
              <w:numPr>
                <w:ilvl w:val="0"/>
                <w:numId w:val="0"/>
              </w:numPr>
              <w:spacing w:before="40" w:after="40" w:line="240" w:lineRule="auto"/>
              <w:rPr>
                <w:rFonts w:ascii="Arial" w:hAnsi="Arial" w:cs="Arial"/>
                <w:szCs w:val="20"/>
              </w:rPr>
            </w:pPr>
            <w:r>
              <w:rPr>
                <w:rFonts w:ascii="Arial" w:hAnsi="Arial" w:cs="Arial"/>
                <w:szCs w:val="20"/>
              </w:rPr>
              <w:t>Project Manager</w:t>
            </w:r>
          </w:p>
        </w:tc>
        <w:tc>
          <w:tcPr>
            <w:tcW w:w="464" w:type="pct"/>
            <w:shd w:val="clear" w:color="auto" w:fill="auto"/>
          </w:tcPr>
          <w:p w14:paraId="5AE3BE0C"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085BFF92" w14:textId="77777777" w:rsidTr="00783567">
        <w:trPr>
          <w:cantSplit/>
        </w:trPr>
        <w:tc>
          <w:tcPr>
            <w:tcW w:w="659" w:type="pct"/>
            <w:shd w:val="clear" w:color="auto" w:fill="auto"/>
          </w:tcPr>
          <w:p w14:paraId="62A47E35" w14:textId="77777777" w:rsidR="00090E4D" w:rsidRDefault="00921ECF"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+ 8 to 12 weeks</w:t>
            </w:r>
          </w:p>
        </w:tc>
        <w:tc>
          <w:tcPr>
            <w:tcW w:w="1240" w:type="pct"/>
            <w:shd w:val="clear" w:color="auto" w:fill="auto"/>
          </w:tcPr>
          <w:p w14:paraId="5B8AAFF6" w14:textId="77777777" w:rsidR="00090E4D" w:rsidRDefault="00090E4D" w:rsidP="006B6752">
            <w:pPr>
              <w:pStyle w:val="Bulletend"/>
              <w:numPr>
                <w:ilvl w:val="0"/>
                <w:numId w:val="0"/>
              </w:numPr>
              <w:spacing w:before="40" w:after="40" w:line="240" w:lineRule="auto"/>
              <w:ind w:left="69"/>
              <w:rPr>
                <w:rFonts w:ascii="Arial" w:hAnsi="Arial" w:cs="Arial"/>
                <w:szCs w:val="20"/>
              </w:rPr>
            </w:pPr>
            <w:r>
              <w:rPr>
                <w:rFonts w:ascii="Arial" w:hAnsi="Arial" w:cs="Arial"/>
                <w:szCs w:val="20"/>
              </w:rPr>
              <w:t>Proposal Submitted</w:t>
            </w:r>
          </w:p>
        </w:tc>
        <w:tc>
          <w:tcPr>
            <w:tcW w:w="569" w:type="pct"/>
            <w:shd w:val="clear" w:color="auto" w:fill="auto"/>
          </w:tcPr>
          <w:p w14:paraId="728D621B"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34F99BAC"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66D5E4AE" w14:textId="77777777" w:rsidR="00090E4D" w:rsidRDefault="00090E4D" w:rsidP="006B6752">
            <w:pPr>
              <w:pStyle w:val="Bulletend"/>
              <w:numPr>
                <w:ilvl w:val="0"/>
                <w:numId w:val="0"/>
              </w:numPr>
              <w:spacing w:before="40" w:after="40" w:line="240" w:lineRule="auto"/>
              <w:rPr>
                <w:rFonts w:ascii="Arial" w:hAnsi="Arial" w:cs="Arial"/>
                <w:szCs w:val="20"/>
              </w:rPr>
            </w:pPr>
            <w:r>
              <w:rPr>
                <w:rFonts w:ascii="Arial" w:hAnsi="Arial" w:cs="Arial"/>
                <w:szCs w:val="20"/>
              </w:rPr>
              <w:t>ESCO</w:t>
            </w:r>
          </w:p>
        </w:tc>
        <w:tc>
          <w:tcPr>
            <w:tcW w:w="464" w:type="pct"/>
            <w:shd w:val="clear" w:color="auto" w:fill="auto"/>
          </w:tcPr>
          <w:p w14:paraId="36B2E730"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48930CB2" w14:textId="77777777" w:rsidTr="00783567">
        <w:trPr>
          <w:cantSplit/>
        </w:trPr>
        <w:tc>
          <w:tcPr>
            <w:tcW w:w="659" w:type="pct"/>
            <w:shd w:val="clear" w:color="auto" w:fill="auto"/>
          </w:tcPr>
          <w:p w14:paraId="4C68436E" w14:textId="77777777" w:rsidR="00090E4D" w:rsidRDefault="00921ECF"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+ 3</w:t>
            </w:r>
            <w:r w:rsidR="00090E4D">
              <w:rPr>
                <w:rFonts w:ascii="Arial" w:hAnsi="Arial" w:cs="Arial"/>
                <w:szCs w:val="20"/>
              </w:rPr>
              <w:t xml:space="preserve"> weeks</w:t>
            </w:r>
          </w:p>
        </w:tc>
        <w:tc>
          <w:tcPr>
            <w:tcW w:w="1240" w:type="pct"/>
            <w:shd w:val="clear" w:color="auto" w:fill="auto"/>
          </w:tcPr>
          <w:p w14:paraId="56EFA010" w14:textId="77777777" w:rsidR="00090E4D" w:rsidRDefault="00090E4D" w:rsidP="006B6752">
            <w:pPr>
              <w:pStyle w:val="Bulletend"/>
              <w:numPr>
                <w:ilvl w:val="0"/>
                <w:numId w:val="0"/>
              </w:numPr>
              <w:spacing w:before="40" w:after="40" w:line="240" w:lineRule="auto"/>
              <w:ind w:left="69"/>
              <w:rPr>
                <w:rFonts w:ascii="Arial" w:hAnsi="Arial" w:cs="Arial"/>
                <w:szCs w:val="20"/>
              </w:rPr>
            </w:pPr>
            <w:r>
              <w:rPr>
                <w:rFonts w:ascii="Arial" w:hAnsi="Arial" w:cs="Arial"/>
                <w:szCs w:val="20"/>
              </w:rPr>
              <w:t>DFS A</w:t>
            </w:r>
            <w:r w:rsidR="00921ECF">
              <w:rPr>
                <w:rFonts w:ascii="Arial" w:hAnsi="Arial" w:cs="Arial"/>
                <w:szCs w:val="20"/>
              </w:rPr>
              <w:t>greement signed</w:t>
            </w:r>
          </w:p>
        </w:tc>
        <w:tc>
          <w:tcPr>
            <w:tcW w:w="569" w:type="pct"/>
            <w:shd w:val="clear" w:color="auto" w:fill="auto"/>
          </w:tcPr>
          <w:p w14:paraId="41DC5C21"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3DC7416B"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20258123" w14:textId="77777777" w:rsidR="00090E4D" w:rsidRDefault="00090E4D" w:rsidP="006B6752">
            <w:pPr>
              <w:pStyle w:val="Bulletend"/>
              <w:numPr>
                <w:ilvl w:val="0"/>
                <w:numId w:val="0"/>
              </w:numPr>
              <w:spacing w:before="40" w:after="40" w:line="240" w:lineRule="auto"/>
              <w:rPr>
                <w:rFonts w:ascii="Arial" w:hAnsi="Arial" w:cs="Arial"/>
                <w:szCs w:val="20"/>
              </w:rPr>
            </w:pPr>
            <w:r>
              <w:rPr>
                <w:rFonts w:ascii="Arial" w:hAnsi="Arial" w:cs="Arial"/>
                <w:szCs w:val="20"/>
              </w:rPr>
              <w:t>[Agency delegate] / ESCO / Board</w:t>
            </w:r>
          </w:p>
        </w:tc>
        <w:tc>
          <w:tcPr>
            <w:tcW w:w="464" w:type="pct"/>
            <w:shd w:val="clear" w:color="auto" w:fill="auto"/>
          </w:tcPr>
          <w:p w14:paraId="59D7D855"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18E3ED94" w14:textId="77777777" w:rsidTr="00783567">
        <w:trPr>
          <w:cantSplit/>
        </w:trPr>
        <w:tc>
          <w:tcPr>
            <w:tcW w:w="659" w:type="pct"/>
            <w:shd w:val="clear" w:color="auto" w:fill="auto"/>
          </w:tcPr>
          <w:p w14:paraId="4C5ADE02" w14:textId="77777777" w:rsidR="00090E4D" w:rsidRDefault="00921ECF"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 xml:space="preserve">+ </w:t>
            </w:r>
            <w:r w:rsidR="00090E4D">
              <w:rPr>
                <w:rFonts w:ascii="Arial" w:hAnsi="Arial" w:cs="Arial"/>
                <w:szCs w:val="20"/>
              </w:rPr>
              <w:t>1</w:t>
            </w:r>
            <w:r>
              <w:rPr>
                <w:rFonts w:ascii="Arial" w:hAnsi="Arial" w:cs="Arial"/>
                <w:szCs w:val="20"/>
              </w:rPr>
              <w:t xml:space="preserve">2 to 20 </w:t>
            </w:r>
            <w:r w:rsidR="00090E4D">
              <w:rPr>
                <w:rFonts w:ascii="Arial" w:hAnsi="Arial" w:cs="Arial"/>
                <w:szCs w:val="20"/>
              </w:rPr>
              <w:t>weeks</w:t>
            </w:r>
          </w:p>
        </w:tc>
        <w:tc>
          <w:tcPr>
            <w:tcW w:w="1240" w:type="pct"/>
            <w:shd w:val="clear" w:color="auto" w:fill="auto"/>
          </w:tcPr>
          <w:p w14:paraId="5503C84B" w14:textId="77777777" w:rsidR="00090E4D" w:rsidRDefault="00090E4D" w:rsidP="006B6752">
            <w:pPr>
              <w:pStyle w:val="Bulletend"/>
              <w:numPr>
                <w:ilvl w:val="0"/>
                <w:numId w:val="0"/>
              </w:numPr>
              <w:spacing w:before="40" w:after="40" w:line="240" w:lineRule="auto"/>
              <w:ind w:left="69"/>
              <w:rPr>
                <w:rFonts w:ascii="Arial" w:hAnsi="Arial" w:cs="Arial"/>
                <w:szCs w:val="20"/>
              </w:rPr>
            </w:pPr>
            <w:r>
              <w:rPr>
                <w:rFonts w:ascii="Arial" w:hAnsi="Arial" w:cs="Arial"/>
                <w:szCs w:val="20"/>
              </w:rPr>
              <w:t>DFS Submitted</w:t>
            </w:r>
          </w:p>
        </w:tc>
        <w:tc>
          <w:tcPr>
            <w:tcW w:w="569" w:type="pct"/>
            <w:shd w:val="clear" w:color="auto" w:fill="auto"/>
          </w:tcPr>
          <w:p w14:paraId="0D27CFB9"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4B58A3F4"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2296A6E0" w14:textId="77777777" w:rsidR="00090E4D" w:rsidRDefault="00090E4D" w:rsidP="006B6752">
            <w:pPr>
              <w:pStyle w:val="Bulletend"/>
              <w:numPr>
                <w:ilvl w:val="0"/>
                <w:numId w:val="0"/>
              </w:numPr>
              <w:spacing w:before="40" w:after="40" w:line="240" w:lineRule="auto"/>
              <w:rPr>
                <w:rFonts w:ascii="Arial" w:hAnsi="Arial" w:cs="Arial"/>
                <w:szCs w:val="20"/>
              </w:rPr>
            </w:pPr>
            <w:r>
              <w:rPr>
                <w:rFonts w:ascii="Arial" w:hAnsi="Arial" w:cs="Arial"/>
                <w:szCs w:val="20"/>
              </w:rPr>
              <w:t>ESCO</w:t>
            </w:r>
          </w:p>
        </w:tc>
        <w:tc>
          <w:tcPr>
            <w:tcW w:w="464" w:type="pct"/>
            <w:shd w:val="clear" w:color="auto" w:fill="auto"/>
          </w:tcPr>
          <w:p w14:paraId="088CB40C"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0D8A6F35" w14:textId="77777777" w:rsidTr="00783567">
        <w:trPr>
          <w:cantSplit/>
        </w:trPr>
        <w:tc>
          <w:tcPr>
            <w:tcW w:w="659" w:type="pct"/>
            <w:shd w:val="clear" w:color="auto" w:fill="auto"/>
          </w:tcPr>
          <w:p w14:paraId="7B1E0999" w14:textId="77777777" w:rsidR="00090E4D" w:rsidRDefault="00921ECF"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+ 2</w:t>
            </w:r>
            <w:r w:rsidR="00090E4D">
              <w:rPr>
                <w:rFonts w:ascii="Arial" w:hAnsi="Arial" w:cs="Arial"/>
                <w:szCs w:val="20"/>
              </w:rPr>
              <w:t xml:space="preserve"> week</w:t>
            </w:r>
            <w:r>
              <w:rPr>
                <w:rFonts w:ascii="Arial" w:hAnsi="Arial" w:cs="Arial"/>
                <w:szCs w:val="20"/>
              </w:rPr>
              <w:t>s</w:t>
            </w:r>
          </w:p>
        </w:tc>
        <w:tc>
          <w:tcPr>
            <w:tcW w:w="1240" w:type="pct"/>
            <w:shd w:val="clear" w:color="auto" w:fill="auto"/>
          </w:tcPr>
          <w:p w14:paraId="4A6333AF" w14:textId="77777777" w:rsidR="00090E4D" w:rsidRDefault="00090E4D" w:rsidP="006B6752">
            <w:pPr>
              <w:pStyle w:val="Bulletend"/>
              <w:numPr>
                <w:ilvl w:val="0"/>
                <w:numId w:val="0"/>
              </w:numPr>
              <w:spacing w:before="40" w:after="40" w:line="240" w:lineRule="auto"/>
              <w:ind w:left="69"/>
              <w:rPr>
                <w:rFonts w:ascii="Arial" w:hAnsi="Arial" w:cs="Arial"/>
                <w:szCs w:val="20"/>
              </w:rPr>
            </w:pPr>
            <w:r>
              <w:rPr>
                <w:rFonts w:ascii="Arial" w:hAnsi="Arial" w:cs="Arial"/>
                <w:szCs w:val="20"/>
              </w:rPr>
              <w:t xml:space="preserve">Project Implementation Approval </w:t>
            </w:r>
          </w:p>
        </w:tc>
        <w:tc>
          <w:tcPr>
            <w:tcW w:w="569" w:type="pct"/>
            <w:shd w:val="clear" w:color="auto" w:fill="auto"/>
          </w:tcPr>
          <w:p w14:paraId="5AC29937"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767CA83F"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274F6DDA" w14:textId="77777777" w:rsidR="00090E4D" w:rsidRDefault="00090E4D" w:rsidP="006B6752">
            <w:pPr>
              <w:pStyle w:val="Bulletend"/>
              <w:numPr>
                <w:ilvl w:val="0"/>
                <w:numId w:val="0"/>
              </w:numPr>
              <w:spacing w:before="40" w:after="40" w:line="240" w:lineRule="auto"/>
              <w:rPr>
                <w:rFonts w:ascii="Arial" w:hAnsi="Arial" w:cs="Arial"/>
                <w:szCs w:val="20"/>
              </w:rPr>
            </w:pPr>
            <w:r>
              <w:rPr>
                <w:rFonts w:ascii="Arial" w:hAnsi="Arial" w:cs="Arial"/>
                <w:szCs w:val="20"/>
              </w:rPr>
              <w:t>Project Control Board / Board</w:t>
            </w:r>
          </w:p>
        </w:tc>
        <w:tc>
          <w:tcPr>
            <w:tcW w:w="464" w:type="pct"/>
            <w:shd w:val="clear" w:color="auto" w:fill="auto"/>
          </w:tcPr>
          <w:p w14:paraId="2D360C81"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49A51343" w14:textId="77777777" w:rsidTr="00783567">
        <w:trPr>
          <w:cantSplit/>
        </w:trPr>
        <w:tc>
          <w:tcPr>
            <w:tcW w:w="659" w:type="pct"/>
            <w:shd w:val="clear" w:color="auto" w:fill="auto"/>
          </w:tcPr>
          <w:p w14:paraId="12D8FC87" w14:textId="77777777" w:rsidR="00090E4D" w:rsidRDefault="00921ECF"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+ 1 week</w:t>
            </w:r>
          </w:p>
        </w:tc>
        <w:tc>
          <w:tcPr>
            <w:tcW w:w="1240" w:type="pct"/>
            <w:shd w:val="clear" w:color="auto" w:fill="auto"/>
          </w:tcPr>
          <w:p w14:paraId="295C8A55" w14:textId="77777777" w:rsidR="00090E4D" w:rsidRDefault="00090E4D" w:rsidP="006B6752">
            <w:pPr>
              <w:pStyle w:val="Bulletend"/>
              <w:numPr>
                <w:ilvl w:val="0"/>
                <w:numId w:val="0"/>
              </w:numPr>
              <w:spacing w:before="40" w:after="40" w:line="240" w:lineRule="auto"/>
              <w:ind w:left="69"/>
              <w:rPr>
                <w:rFonts w:ascii="Arial" w:hAnsi="Arial" w:cs="Arial"/>
                <w:szCs w:val="20"/>
              </w:rPr>
            </w:pPr>
            <w:r>
              <w:rPr>
                <w:rFonts w:ascii="Arial" w:hAnsi="Arial" w:cs="Arial"/>
                <w:szCs w:val="20"/>
              </w:rPr>
              <w:t>Funding Application Lodged</w:t>
            </w:r>
          </w:p>
        </w:tc>
        <w:tc>
          <w:tcPr>
            <w:tcW w:w="569" w:type="pct"/>
            <w:shd w:val="clear" w:color="auto" w:fill="auto"/>
          </w:tcPr>
          <w:p w14:paraId="5E3396B3"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7C29373A"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5438A2FB" w14:textId="77777777" w:rsidR="00090E4D" w:rsidRDefault="00090E4D" w:rsidP="006B6752">
            <w:pPr>
              <w:pStyle w:val="Bulletend"/>
              <w:numPr>
                <w:ilvl w:val="0"/>
                <w:numId w:val="0"/>
              </w:numPr>
              <w:spacing w:before="40" w:after="40" w:line="240" w:lineRule="auto"/>
              <w:rPr>
                <w:rFonts w:ascii="Arial" w:hAnsi="Arial" w:cs="Arial"/>
                <w:szCs w:val="20"/>
              </w:rPr>
            </w:pPr>
            <w:r>
              <w:rPr>
                <w:rFonts w:ascii="Arial" w:hAnsi="Arial" w:cs="Arial"/>
                <w:szCs w:val="20"/>
              </w:rPr>
              <w:t>Project Manager / Department</w:t>
            </w:r>
          </w:p>
        </w:tc>
        <w:tc>
          <w:tcPr>
            <w:tcW w:w="464" w:type="pct"/>
            <w:shd w:val="clear" w:color="auto" w:fill="auto"/>
          </w:tcPr>
          <w:p w14:paraId="1BD15B37"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5F7BDDB3" w14:textId="77777777" w:rsidTr="00783567">
        <w:trPr>
          <w:cantSplit/>
          <w:trHeight w:val="297"/>
        </w:trPr>
        <w:tc>
          <w:tcPr>
            <w:tcW w:w="659" w:type="pct"/>
            <w:shd w:val="clear" w:color="auto" w:fill="auto"/>
          </w:tcPr>
          <w:p w14:paraId="5CE0D9B7" w14:textId="77777777" w:rsidR="00090E4D" w:rsidRDefault="00921ECF"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+ 6</w:t>
            </w:r>
            <w:r w:rsidR="00090E4D">
              <w:rPr>
                <w:rFonts w:ascii="Arial" w:hAnsi="Arial" w:cs="Arial"/>
                <w:szCs w:val="20"/>
              </w:rPr>
              <w:t xml:space="preserve"> weeks</w:t>
            </w:r>
          </w:p>
        </w:tc>
        <w:tc>
          <w:tcPr>
            <w:tcW w:w="1240" w:type="pct"/>
            <w:shd w:val="clear" w:color="auto" w:fill="auto"/>
          </w:tcPr>
          <w:p w14:paraId="390D1C4B" w14:textId="77777777" w:rsidR="00090E4D" w:rsidRDefault="00090E4D" w:rsidP="006B6752">
            <w:pPr>
              <w:pStyle w:val="Bulletend"/>
              <w:numPr>
                <w:ilvl w:val="0"/>
                <w:numId w:val="0"/>
              </w:numPr>
              <w:spacing w:before="40" w:after="40" w:line="240" w:lineRule="auto"/>
              <w:ind w:left="69"/>
              <w:rPr>
                <w:rFonts w:ascii="Arial" w:hAnsi="Arial" w:cs="Arial"/>
                <w:szCs w:val="20"/>
              </w:rPr>
            </w:pPr>
            <w:r>
              <w:rPr>
                <w:rFonts w:ascii="Arial" w:hAnsi="Arial" w:cs="Arial"/>
                <w:szCs w:val="20"/>
              </w:rPr>
              <w:t>Funding Approval</w:t>
            </w:r>
          </w:p>
        </w:tc>
        <w:tc>
          <w:tcPr>
            <w:tcW w:w="569" w:type="pct"/>
            <w:shd w:val="clear" w:color="auto" w:fill="auto"/>
          </w:tcPr>
          <w:p w14:paraId="470348C8"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640BEAD5"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383CE6D7" w14:textId="36217BE3" w:rsidR="00090E4D" w:rsidRDefault="007469FF" w:rsidP="006B6752">
            <w:pPr>
              <w:pStyle w:val="Bulletend"/>
              <w:numPr>
                <w:ilvl w:val="0"/>
                <w:numId w:val="0"/>
              </w:numPr>
              <w:spacing w:before="40" w:after="40" w:line="240" w:lineRule="auto"/>
              <w:rPr>
                <w:rFonts w:ascii="Arial" w:hAnsi="Arial" w:cs="Arial"/>
                <w:szCs w:val="20"/>
              </w:rPr>
            </w:pPr>
            <w:r>
              <w:rPr>
                <w:rFonts w:ascii="Arial" w:hAnsi="Arial" w:cs="Arial"/>
                <w:szCs w:val="20"/>
              </w:rPr>
              <w:t>DTP</w:t>
            </w:r>
          </w:p>
        </w:tc>
        <w:tc>
          <w:tcPr>
            <w:tcW w:w="464" w:type="pct"/>
            <w:shd w:val="clear" w:color="auto" w:fill="auto"/>
          </w:tcPr>
          <w:p w14:paraId="13708A71"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47CFEBA5" w14:textId="77777777" w:rsidTr="00783567">
        <w:trPr>
          <w:cantSplit/>
        </w:trPr>
        <w:tc>
          <w:tcPr>
            <w:tcW w:w="659" w:type="pct"/>
            <w:shd w:val="clear" w:color="auto" w:fill="auto"/>
          </w:tcPr>
          <w:p w14:paraId="2DF51543" w14:textId="77777777" w:rsidR="00090E4D" w:rsidRDefault="00921ECF"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+ 2</w:t>
            </w:r>
            <w:r w:rsidR="00090E4D">
              <w:rPr>
                <w:rFonts w:ascii="Arial" w:hAnsi="Arial" w:cs="Arial"/>
                <w:szCs w:val="20"/>
              </w:rPr>
              <w:t xml:space="preserve"> weeks</w:t>
            </w:r>
          </w:p>
        </w:tc>
        <w:tc>
          <w:tcPr>
            <w:tcW w:w="1240" w:type="pct"/>
            <w:shd w:val="clear" w:color="auto" w:fill="auto"/>
          </w:tcPr>
          <w:p w14:paraId="2E3D8122" w14:textId="77777777" w:rsidR="00090E4D" w:rsidRDefault="00090E4D" w:rsidP="006B6752">
            <w:pPr>
              <w:pStyle w:val="Bulletend"/>
              <w:numPr>
                <w:ilvl w:val="0"/>
                <w:numId w:val="0"/>
              </w:numPr>
              <w:spacing w:before="40" w:after="40" w:line="240" w:lineRule="auto"/>
              <w:ind w:left="69"/>
              <w:rPr>
                <w:rFonts w:ascii="Arial" w:hAnsi="Arial" w:cs="Arial"/>
                <w:szCs w:val="20"/>
              </w:rPr>
            </w:pPr>
            <w:r>
              <w:rPr>
                <w:rFonts w:ascii="Arial" w:hAnsi="Arial" w:cs="Arial"/>
                <w:szCs w:val="20"/>
              </w:rPr>
              <w:t>EPC Signed</w:t>
            </w:r>
          </w:p>
        </w:tc>
        <w:tc>
          <w:tcPr>
            <w:tcW w:w="569" w:type="pct"/>
            <w:shd w:val="clear" w:color="auto" w:fill="auto"/>
          </w:tcPr>
          <w:p w14:paraId="088FCE5F"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0FECBDE6"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083DDA8E" w14:textId="77777777" w:rsidR="00090E4D" w:rsidRDefault="00090E4D" w:rsidP="006B6752">
            <w:pPr>
              <w:pStyle w:val="Bulletend"/>
              <w:numPr>
                <w:ilvl w:val="0"/>
                <w:numId w:val="0"/>
              </w:numPr>
              <w:spacing w:before="40" w:after="40" w:line="240" w:lineRule="auto"/>
              <w:rPr>
                <w:rFonts w:ascii="Arial" w:hAnsi="Arial" w:cs="Arial"/>
                <w:szCs w:val="20"/>
              </w:rPr>
            </w:pPr>
            <w:r>
              <w:rPr>
                <w:rFonts w:ascii="Arial" w:hAnsi="Arial" w:cs="Arial"/>
                <w:szCs w:val="20"/>
              </w:rPr>
              <w:t>[Agency delegate] / ESCO</w:t>
            </w:r>
          </w:p>
        </w:tc>
        <w:tc>
          <w:tcPr>
            <w:tcW w:w="464" w:type="pct"/>
            <w:shd w:val="clear" w:color="auto" w:fill="auto"/>
          </w:tcPr>
          <w:p w14:paraId="47F61D54"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043E19F2" w14:textId="77777777" w:rsidTr="00783567">
        <w:trPr>
          <w:cantSplit/>
        </w:trPr>
        <w:tc>
          <w:tcPr>
            <w:tcW w:w="659" w:type="pct"/>
            <w:shd w:val="clear" w:color="auto" w:fill="auto"/>
          </w:tcPr>
          <w:p w14:paraId="0E8FE167" w14:textId="77777777" w:rsidR="00090E4D" w:rsidRDefault="00921ECF"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 xml:space="preserve">+ </w:t>
            </w:r>
            <w:r w:rsidR="00090E4D">
              <w:rPr>
                <w:rFonts w:ascii="Arial" w:hAnsi="Arial" w:cs="Arial"/>
                <w:szCs w:val="20"/>
              </w:rPr>
              <w:t>4 weeks</w:t>
            </w:r>
          </w:p>
        </w:tc>
        <w:tc>
          <w:tcPr>
            <w:tcW w:w="1240" w:type="pct"/>
            <w:shd w:val="clear" w:color="auto" w:fill="auto"/>
          </w:tcPr>
          <w:p w14:paraId="40C6D255" w14:textId="77777777" w:rsidR="00090E4D" w:rsidRDefault="00090E4D" w:rsidP="006B6752">
            <w:pPr>
              <w:pStyle w:val="Bulletend"/>
              <w:numPr>
                <w:ilvl w:val="0"/>
                <w:numId w:val="0"/>
              </w:numPr>
              <w:spacing w:before="40" w:after="40" w:line="240" w:lineRule="auto"/>
              <w:ind w:left="69"/>
              <w:rPr>
                <w:rFonts w:ascii="Arial" w:hAnsi="Arial" w:cs="Arial"/>
                <w:szCs w:val="20"/>
              </w:rPr>
            </w:pPr>
            <w:r>
              <w:rPr>
                <w:rFonts w:ascii="Arial" w:hAnsi="Arial" w:cs="Arial"/>
                <w:szCs w:val="20"/>
              </w:rPr>
              <w:t xml:space="preserve">Works </w:t>
            </w:r>
            <w:r w:rsidR="00921ECF">
              <w:rPr>
                <w:rFonts w:ascii="Arial" w:hAnsi="Arial" w:cs="Arial"/>
                <w:szCs w:val="20"/>
              </w:rPr>
              <w:t>Specification</w:t>
            </w:r>
            <w:r>
              <w:rPr>
                <w:rFonts w:ascii="Arial" w:hAnsi="Arial" w:cs="Arial"/>
                <w:szCs w:val="20"/>
              </w:rPr>
              <w:t xml:space="preserve"> Submitted</w:t>
            </w:r>
          </w:p>
        </w:tc>
        <w:tc>
          <w:tcPr>
            <w:tcW w:w="569" w:type="pct"/>
            <w:shd w:val="clear" w:color="auto" w:fill="auto"/>
          </w:tcPr>
          <w:p w14:paraId="267FDD46"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12588A78"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69C4CE5F" w14:textId="77777777" w:rsidR="00090E4D" w:rsidRDefault="00090E4D" w:rsidP="006B6752">
            <w:pPr>
              <w:pStyle w:val="Bulletend"/>
              <w:numPr>
                <w:ilvl w:val="0"/>
                <w:numId w:val="0"/>
              </w:numPr>
              <w:spacing w:before="40" w:after="40" w:line="240" w:lineRule="auto"/>
              <w:rPr>
                <w:rFonts w:ascii="Arial" w:hAnsi="Arial" w:cs="Arial"/>
                <w:szCs w:val="20"/>
              </w:rPr>
            </w:pPr>
            <w:r>
              <w:rPr>
                <w:rFonts w:ascii="Arial" w:hAnsi="Arial" w:cs="Arial"/>
                <w:szCs w:val="20"/>
              </w:rPr>
              <w:t>ESCO</w:t>
            </w:r>
          </w:p>
        </w:tc>
        <w:tc>
          <w:tcPr>
            <w:tcW w:w="464" w:type="pct"/>
            <w:shd w:val="clear" w:color="auto" w:fill="auto"/>
          </w:tcPr>
          <w:p w14:paraId="3E2DF5DE"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6FB85959" w14:textId="77777777" w:rsidTr="00783567">
        <w:trPr>
          <w:cantSplit/>
        </w:trPr>
        <w:tc>
          <w:tcPr>
            <w:tcW w:w="659" w:type="pct"/>
            <w:shd w:val="clear" w:color="auto" w:fill="auto"/>
          </w:tcPr>
          <w:p w14:paraId="5D7619A7" w14:textId="77777777" w:rsidR="00090E4D" w:rsidRDefault="00FE4F10"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TBA</w:t>
            </w:r>
          </w:p>
        </w:tc>
        <w:tc>
          <w:tcPr>
            <w:tcW w:w="1240" w:type="pct"/>
            <w:shd w:val="clear" w:color="auto" w:fill="auto"/>
          </w:tcPr>
          <w:p w14:paraId="16C2F31D" w14:textId="77777777" w:rsidR="00090E4D" w:rsidRDefault="00090E4D" w:rsidP="006B6752">
            <w:pPr>
              <w:pStyle w:val="Bulletend"/>
              <w:numPr>
                <w:ilvl w:val="0"/>
                <w:numId w:val="0"/>
              </w:numPr>
              <w:spacing w:before="40" w:after="40" w:line="240" w:lineRule="auto"/>
              <w:ind w:left="69"/>
              <w:rPr>
                <w:rFonts w:ascii="Arial" w:hAnsi="Arial" w:cs="Arial"/>
                <w:szCs w:val="20"/>
              </w:rPr>
            </w:pPr>
            <w:r>
              <w:rPr>
                <w:rFonts w:ascii="Arial" w:hAnsi="Arial" w:cs="Arial"/>
                <w:szCs w:val="20"/>
              </w:rPr>
              <w:t xml:space="preserve">Works </w:t>
            </w:r>
            <w:r w:rsidR="00921ECF">
              <w:rPr>
                <w:rFonts w:ascii="Arial" w:hAnsi="Arial" w:cs="Arial"/>
                <w:szCs w:val="20"/>
              </w:rPr>
              <w:t>Specification</w:t>
            </w:r>
            <w:r>
              <w:rPr>
                <w:rFonts w:ascii="Arial" w:hAnsi="Arial" w:cs="Arial"/>
                <w:szCs w:val="20"/>
              </w:rPr>
              <w:t xml:space="preserve"> Approved</w:t>
            </w:r>
          </w:p>
        </w:tc>
        <w:tc>
          <w:tcPr>
            <w:tcW w:w="569" w:type="pct"/>
            <w:shd w:val="clear" w:color="auto" w:fill="auto"/>
          </w:tcPr>
          <w:p w14:paraId="4FF55209"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11590D72"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206590A7" w14:textId="77777777" w:rsidR="00090E4D" w:rsidRDefault="00090E4D" w:rsidP="006B6752">
            <w:pPr>
              <w:pStyle w:val="Bulletend"/>
              <w:numPr>
                <w:ilvl w:val="0"/>
                <w:numId w:val="0"/>
              </w:numPr>
              <w:spacing w:before="40" w:after="40" w:line="240" w:lineRule="auto"/>
              <w:rPr>
                <w:rFonts w:ascii="Arial" w:hAnsi="Arial" w:cs="Arial"/>
                <w:szCs w:val="20"/>
              </w:rPr>
            </w:pPr>
            <w:r>
              <w:rPr>
                <w:rFonts w:ascii="Arial" w:hAnsi="Arial" w:cs="Arial"/>
                <w:szCs w:val="20"/>
              </w:rPr>
              <w:t>Project Manager</w:t>
            </w:r>
          </w:p>
        </w:tc>
        <w:tc>
          <w:tcPr>
            <w:tcW w:w="464" w:type="pct"/>
            <w:shd w:val="clear" w:color="auto" w:fill="auto"/>
          </w:tcPr>
          <w:p w14:paraId="736B2005"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5F4E3DE0" w14:textId="77777777" w:rsidTr="00783567">
        <w:trPr>
          <w:cantSplit/>
        </w:trPr>
        <w:tc>
          <w:tcPr>
            <w:tcW w:w="659" w:type="pct"/>
            <w:shd w:val="clear" w:color="auto" w:fill="auto"/>
          </w:tcPr>
          <w:p w14:paraId="0E489D27" w14:textId="77777777" w:rsidR="00090E4D" w:rsidRDefault="00090E4D"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TBA</w:t>
            </w:r>
          </w:p>
        </w:tc>
        <w:tc>
          <w:tcPr>
            <w:tcW w:w="1240" w:type="pct"/>
            <w:shd w:val="clear" w:color="auto" w:fill="auto"/>
          </w:tcPr>
          <w:p w14:paraId="12C1915A" w14:textId="77777777" w:rsidR="00090E4D" w:rsidRDefault="00090E4D" w:rsidP="006B6752">
            <w:pPr>
              <w:pStyle w:val="Bulletend"/>
              <w:numPr>
                <w:ilvl w:val="0"/>
                <w:numId w:val="0"/>
              </w:numPr>
              <w:spacing w:before="40" w:after="40" w:line="240" w:lineRule="auto"/>
              <w:ind w:left="69"/>
              <w:rPr>
                <w:rFonts w:ascii="Arial" w:hAnsi="Arial" w:cs="Arial"/>
                <w:szCs w:val="20"/>
              </w:rPr>
            </w:pPr>
            <w:r>
              <w:rPr>
                <w:rFonts w:ascii="Arial" w:hAnsi="Arial" w:cs="Arial"/>
                <w:szCs w:val="20"/>
              </w:rPr>
              <w:t>Works begin</w:t>
            </w:r>
          </w:p>
        </w:tc>
        <w:tc>
          <w:tcPr>
            <w:tcW w:w="569" w:type="pct"/>
            <w:shd w:val="clear" w:color="auto" w:fill="auto"/>
          </w:tcPr>
          <w:p w14:paraId="26F1D54E"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2690E03D"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1EF741E7" w14:textId="77777777" w:rsidR="00090E4D" w:rsidRDefault="00090E4D" w:rsidP="006B6752">
            <w:pPr>
              <w:pStyle w:val="Bulletend"/>
              <w:numPr>
                <w:ilvl w:val="0"/>
                <w:numId w:val="0"/>
              </w:numPr>
              <w:spacing w:before="40" w:after="40" w:line="240" w:lineRule="auto"/>
              <w:rPr>
                <w:rFonts w:ascii="Arial" w:hAnsi="Arial" w:cs="Arial"/>
                <w:szCs w:val="20"/>
              </w:rPr>
            </w:pPr>
            <w:r>
              <w:rPr>
                <w:rFonts w:ascii="Arial" w:hAnsi="Arial" w:cs="Arial"/>
                <w:szCs w:val="20"/>
              </w:rPr>
              <w:t>ESCO</w:t>
            </w:r>
          </w:p>
        </w:tc>
        <w:tc>
          <w:tcPr>
            <w:tcW w:w="464" w:type="pct"/>
            <w:shd w:val="clear" w:color="auto" w:fill="auto"/>
          </w:tcPr>
          <w:p w14:paraId="0EA8082C"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330B049A" w14:textId="77777777" w:rsidTr="00783567">
        <w:trPr>
          <w:cantSplit/>
        </w:trPr>
        <w:tc>
          <w:tcPr>
            <w:tcW w:w="659" w:type="pct"/>
            <w:shd w:val="clear" w:color="auto" w:fill="auto"/>
          </w:tcPr>
          <w:p w14:paraId="57A89590" w14:textId="77777777" w:rsidR="00090E4D" w:rsidRDefault="00FE4F10"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 xml:space="preserve">+6 </w:t>
            </w:r>
            <w:r w:rsidR="00090E4D">
              <w:rPr>
                <w:rFonts w:ascii="Arial" w:hAnsi="Arial" w:cs="Arial"/>
                <w:szCs w:val="20"/>
              </w:rPr>
              <w:t>months</w:t>
            </w:r>
            <w:r>
              <w:rPr>
                <w:rFonts w:ascii="Arial" w:hAnsi="Arial" w:cs="Arial"/>
                <w:szCs w:val="20"/>
              </w:rPr>
              <w:t xml:space="preserve"> or more</w:t>
            </w:r>
          </w:p>
        </w:tc>
        <w:tc>
          <w:tcPr>
            <w:tcW w:w="1240" w:type="pct"/>
            <w:shd w:val="clear" w:color="auto" w:fill="auto"/>
          </w:tcPr>
          <w:p w14:paraId="797E9152" w14:textId="77777777" w:rsidR="00090E4D" w:rsidRDefault="00090E4D" w:rsidP="006B6752">
            <w:pPr>
              <w:pStyle w:val="Bulletend"/>
              <w:numPr>
                <w:ilvl w:val="0"/>
                <w:numId w:val="0"/>
              </w:numPr>
              <w:spacing w:before="40" w:after="40" w:line="240" w:lineRule="auto"/>
              <w:ind w:left="69"/>
              <w:rPr>
                <w:rFonts w:ascii="Arial" w:hAnsi="Arial" w:cs="Arial"/>
                <w:szCs w:val="20"/>
              </w:rPr>
            </w:pPr>
            <w:r>
              <w:rPr>
                <w:rFonts w:ascii="Arial" w:hAnsi="Arial" w:cs="Arial"/>
                <w:szCs w:val="20"/>
              </w:rPr>
              <w:t>Practical Completion of Works</w:t>
            </w:r>
          </w:p>
        </w:tc>
        <w:tc>
          <w:tcPr>
            <w:tcW w:w="569" w:type="pct"/>
            <w:shd w:val="clear" w:color="auto" w:fill="auto"/>
          </w:tcPr>
          <w:p w14:paraId="0799F918"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38F5BC66"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4649751D" w14:textId="77777777" w:rsidR="00090E4D" w:rsidRDefault="00090E4D" w:rsidP="006B6752">
            <w:pPr>
              <w:pStyle w:val="Bulletend"/>
              <w:numPr>
                <w:ilvl w:val="0"/>
                <w:numId w:val="0"/>
              </w:numPr>
              <w:spacing w:before="40" w:after="40" w:line="240" w:lineRule="auto"/>
              <w:rPr>
                <w:rFonts w:ascii="Arial" w:hAnsi="Arial" w:cs="Arial"/>
                <w:szCs w:val="20"/>
              </w:rPr>
            </w:pPr>
            <w:r>
              <w:rPr>
                <w:rFonts w:ascii="Arial" w:hAnsi="Arial" w:cs="Arial"/>
                <w:szCs w:val="20"/>
              </w:rPr>
              <w:t>ESCO / Project Manager</w:t>
            </w:r>
          </w:p>
        </w:tc>
        <w:tc>
          <w:tcPr>
            <w:tcW w:w="464" w:type="pct"/>
            <w:shd w:val="clear" w:color="auto" w:fill="auto"/>
          </w:tcPr>
          <w:p w14:paraId="0B1EAE22"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29F80E28" w14:textId="77777777" w:rsidTr="00783567">
        <w:trPr>
          <w:cantSplit/>
        </w:trPr>
        <w:tc>
          <w:tcPr>
            <w:tcW w:w="659" w:type="pct"/>
            <w:shd w:val="clear" w:color="auto" w:fill="auto"/>
          </w:tcPr>
          <w:p w14:paraId="48BC4EE7" w14:textId="77777777" w:rsidR="00090E4D" w:rsidRDefault="00783567"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Practical compl.</w:t>
            </w:r>
          </w:p>
        </w:tc>
        <w:tc>
          <w:tcPr>
            <w:tcW w:w="1240" w:type="pct"/>
            <w:shd w:val="clear" w:color="auto" w:fill="auto"/>
          </w:tcPr>
          <w:p w14:paraId="7B2BCE47" w14:textId="77777777" w:rsidR="00090E4D" w:rsidRDefault="00090E4D" w:rsidP="006B6752">
            <w:pPr>
              <w:pStyle w:val="Bulletend"/>
              <w:numPr>
                <w:ilvl w:val="0"/>
                <w:numId w:val="0"/>
              </w:numPr>
              <w:spacing w:before="40" w:after="40" w:line="240" w:lineRule="auto"/>
              <w:ind w:left="69"/>
              <w:rPr>
                <w:rFonts w:ascii="Arial" w:hAnsi="Arial" w:cs="Arial"/>
                <w:szCs w:val="20"/>
              </w:rPr>
            </w:pPr>
            <w:r>
              <w:rPr>
                <w:rFonts w:ascii="Arial" w:hAnsi="Arial" w:cs="Arial"/>
                <w:szCs w:val="20"/>
              </w:rPr>
              <w:t>Guarantee Period Commences</w:t>
            </w:r>
          </w:p>
        </w:tc>
        <w:tc>
          <w:tcPr>
            <w:tcW w:w="569" w:type="pct"/>
            <w:shd w:val="clear" w:color="auto" w:fill="auto"/>
          </w:tcPr>
          <w:p w14:paraId="5A957C3E"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33CC3981"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3CC6E1AE" w14:textId="77777777" w:rsidR="00090E4D" w:rsidRDefault="00090E4D" w:rsidP="006B6752">
            <w:pPr>
              <w:pStyle w:val="Bulletend"/>
              <w:numPr>
                <w:ilvl w:val="0"/>
                <w:numId w:val="0"/>
              </w:numPr>
              <w:spacing w:before="40" w:after="40" w:line="240" w:lineRule="auto"/>
              <w:rPr>
                <w:rFonts w:ascii="Arial" w:hAnsi="Arial" w:cs="Arial"/>
                <w:szCs w:val="20"/>
              </w:rPr>
            </w:pPr>
            <w:r>
              <w:rPr>
                <w:rFonts w:ascii="Arial" w:hAnsi="Arial" w:cs="Arial"/>
                <w:szCs w:val="20"/>
              </w:rPr>
              <w:t>N.A.</w:t>
            </w:r>
          </w:p>
        </w:tc>
        <w:tc>
          <w:tcPr>
            <w:tcW w:w="464" w:type="pct"/>
            <w:shd w:val="clear" w:color="auto" w:fill="auto"/>
          </w:tcPr>
          <w:p w14:paraId="34CCA58E" w14:textId="77777777" w:rsidR="00090E4D" w:rsidRDefault="00090E4D" w:rsidP="006B6752">
            <w:pPr>
              <w:pStyle w:val="Bulletend"/>
              <w:numPr>
                <w:ilvl w:val="0"/>
                <w:numId w:val="0"/>
              </w:numPr>
              <w:spacing w:before="40" w:after="40" w:line="240" w:lineRule="auto"/>
              <w:rPr>
                <w:rFonts w:ascii="Arial" w:hAnsi="Arial" w:cs="Arial"/>
                <w:szCs w:val="20"/>
              </w:rPr>
            </w:pPr>
          </w:p>
        </w:tc>
      </w:tr>
      <w:tr w:rsidR="00090E4D" w14:paraId="4DFEB2AD" w14:textId="77777777" w:rsidTr="00783567">
        <w:trPr>
          <w:cantSplit/>
        </w:trPr>
        <w:tc>
          <w:tcPr>
            <w:tcW w:w="659" w:type="pct"/>
            <w:shd w:val="clear" w:color="auto" w:fill="auto"/>
          </w:tcPr>
          <w:p w14:paraId="2C43D8A5" w14:textId="77777777" w:rsidR="00090E4D" w:rsidRDefault="00783567"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Annually</w:t>
            </w:r>
          </w:p>
        </w:tc>
        <w:tc>
          <w:tcPr>
            <w:tcW w:w="1240" w:type="pct"/>
            <w:shd w:val="clear" w:color="auto" w:fill="auto"/>
          </w:tcPr>
          <w:p w14:paraId="41DAE9B0" w14:textId="77777777" w:rsidR="00090E4D" w:rsidRDefault="00090E4D" w:rsidP="00783567">
            <w:pPr>
              <w:pStyle w:val="Bulletend"/>
              <w:numPr>
                <w:ilvl w:val="0"/>
                <w:numId w:val="0"/>
              </w:numPr>
              <w:spacing w:before="40" w:after="40" w:line="240" w:lineRule="auto"/>
              <w:ind w:left="69"/>
              <w:rPr>
                <w:rFonts w:ascii="Arial" w:hAnsi="Arial" w:cs="Arial"/>
                <w:szCs w:val="20"/>
              </w:rPr>
            </w:pPr>
            <w:r>
              <w:rPr>
                <w:rFonts w:ascii="Arial" w:hAnsi="Arial" w:cs="Arial"/>
                <w:szCs w:val="20"/>
              </w:rPr>
              <w:t xml:space="preserve">Monitoring and Verification Report </w:t>
            </w:r>
          </w:p>
        </w:tc>
        <w:tc>
          <w:tcPr>
            <w:tcW w:w="569" w:type="pct"/>
            <w:shd w:val="clear" w:color="auto" w:fill="auto"/>
          </w:tcPr>
          <w:p w14:paraId="0643E42D" w14:textId="77777777" w:rsidR="00090E4D"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759540A7" w14:textId="77777777" w:rsidR="00090E4D"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79DE2A3F" w14:textId="77777777" w:rsidR="00090E4D" w:rsidRDefault="00090E4D" w:rsidP="006B6752">
            <w:pPr>
              <w:pStyle w:val="Bulletend"/>
              <w:numPr>
                <w:ilvl w:val="0"/>
                <w:numId w:val="0"/>
              </w:numPr>
              <w:spacing w:before="40" w:after="40" w:line="240" w:lineRule="auto"/>
              <w:rPr>
                <w:rFonts w:ascii="Arial" w:hAnsi="Arial" w:cs="Arial"/>
                <w:szCs w:val="20"/>
              </w:rPr>
            </w:pPr>
            <w:r>
              <w:rPr>
                <w:rFonts w:ascii="Arial" w:hAnsi="Arial" w:cs="Arial"/>
                <w:szCs w:val="20"/>
              </w:rPr>
              <w:t>ESCO / Project Manager</w:t>
            </w:r>
          </w:p>
        </w:tc>
        <w:tc>
          <w:tcPr>
            <w:tcW w:w="464" w:type="pct"/>
            <w:shd w:val="clear" w:color="auto" w:fill="auto"/>
          </w:tcPr>
          <w:p w14:paraId="5B079C29" w14:textId="77777777" w:rsidR="00090E4D" w:rsidRDefault="00090E4D" w:rsidP="006B6752">
            <w:pPr>
              <w:pStyle w:val="Bulletend"/>
              <w:numPr>
                <w:ilvl w:val="0"/>
                <w:numId w:val="0"/>
              </w:numPr>
              <w:spacing w:before="40" w:after="40" w:line="240" w:lineRule="auto"/>
              <w:rPr>
                <w:rFonts w:ascii="Arial" w:hAnsi="Arial" w:cs="Arial"/>
                <w:szCs w:val="20"/>
              </w:rPr>
            </w:pPr>
          </w:p>
        </w:tc>
      </w:tr>
    </w:tbl>
    <w:p w14:paraId="3F197243" w14:textId="77777777" w:rsidR="00090E4D" w:rsidRPr="00AF1505" w:rsidRDefault="00090E4D" w:rsidP="00090E4D">
      <w:pPr>
        <w:rPr>
          <w:rFonts w:cs="Arial"/>
        </w:rPr>
      </w:pPr>
    </w:p>
    <w:p w14:paraId="4E413EE5" w14:textId="77777777" w:rsidR="00090E4D" w:rsidRPr="00AF1505" w:rsidRDefault="00090E4D" w:rsidP="00090E4D">
      <w:pPr>
        <w:rPr>
          <w:rFonts w:cs="Arial"/>
        </w:rPr>
        <w:sectPr w:rsidR="00090E4D" w:rsidRPr="00AF1505" w:rsidSect="00C6335C">
          <w:pgSz w:w="16838" w:h="11906" w:orient="landscape" w:code="9"/>
          <w:pgMar w:top="1134" w:right="1928" w:bottom="1134" w:left="1928" w:header="709" w:footer="709" w:gutter="964"/>
          <w:cols w:space="720"/>
        </w:sectPr>
      </w:pPr>
    </w:p>
    <w:p w14:paraId="3816A6C4" w14:textId="77777777" w:rsidR="00090E4D" w:rsidRPr="00AF1505" w:rsidRDefault="00090E4D" w:rsidP="00090E4D">
      <w:pPr>
        <w:pStyle w:val="Heading1"/>
        <w:rPr>
          <w:rFonts w:cs="Arial"/>
        </w:rPr>
      </w:pPr>
      <w:bookmarkStart w:id="81" w:name="_Toc339620650"/>
      <w:r w:rsidRPr="00AF1505">
        <w:rPr>
          <w:rFonts w:cs="Arial"/>
        </w:rPr>
        <w:lastRenderedPageBreak/>
        <w:t>Risk Log</w:t>
      </w:r>
      <w:bookmarkEnd w:id="81"/>
    </w:p>
    <w:tbl>
      <w:tblPr>
        <w:tblW w:w="14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
        <w:gridCol w:w="1642"/>
        <w:gridCol w:w="2693"/>
        <w:gridCol w:w="1200"/>
        <w:gridCol w:w="850"/>
        <w:gridCol w:w="851"/>
        <w:gridCol w:w="1275"/>
        <w:gridCol w:w="3337"/>
        <w:gridCol w:w="1277"/>
        <w:gridCol w:w="994"/>
      </w:tblGrid>
      <w:tr w:rsidR="00090E4D" w14:paraId="36CC5D55" w14:textId="77777777" w:rsidTr="006A1ACA">
        <w:tc>
          <w:tcPr>
            <w:tcW w:w="485" w:type="dxa"/>
            <w:shd w:val="clear" w:color="auto" w:fill="7DC119"/>
            <w:vAlign w:val="center"/>
          </w:tcPr>
          <w:p w14:paraId="5808834B"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w:t>
            </w:r>
          </w:p>
        </w:tc>
        <w:tc>
          <w:tcPr>
            <w:tcW w:w="1642" w:type="dxa"/>
            <w:shd w:val="clear" w:color="auto" w:fill="7DC119"/>
            <w:vAlign w:val="center"/>
          </w:tcPr>
          <w:p w14:paraId="59A1C922"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Author &amp; Date</w:t>
            </w:r>
          </w:p>
        </w:tc>
        <w:tc>
          <w:tcPr>
            <w:tcW w:w="2693" w:type="dxa"/>
            <w:shd w:val="clear" w:color="auto" w:fill="7DC119"/>
            <w:vAlign w:val="center"/>
          </w:tcPr>
          <w:p w14:paraId="2EAE04FB"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Description</w:t>
            </w:r>
          </w:p>
        </w:tc>
        <w:tc>
          <w:tcPr>
            <w:tcW w:w="1200" w:type="dxa"/>
            <w:tcBorders>
              <w:bottom w:val="single" w:sz="4" w:space="0" w:color="auto"/>
            </w:tcBorders>
            <w:shd w:val="clear" w:color="auto" w:fill="7DC119"/>
            <w:vAlign w:val="center"/>
          </w:tcPr>
          <w:p w14:paraId="6501CCAD" w14:textId="77777777" w:rsidR="00090E4D" w:rsidRPr="00DC5766" w:rsidRDefault="00090E4D" w:rsidP="00090E4D">
            <w:pPr>
              <w:spacing w:before="40" w:after="40" w:line="240" w:lineRule="auto"/>
              <w:jc w:val="center"/>
              <w:rPr>
                <w:rFonts w:cs="Arial"/>
                <w:b/>
                <w:color w:val="FFFFFF"/>
                <w:sz w:val="18"/>
              </w:rPr>
            </w:pPr>
            <w:r>
              <w:rPr>
                <w:rFonts w:cs="Arial"/>
                <w:b/>
                <w:color w:val="FFFFFF"/>
                <w:sz w:val="18"/>
              </w:rPr>
              <w:t>Likeli</w:t>
            </w:r>
            <w:r w:rsidRPr="00DC5766">
              <w:rPr>
                <w:rFonts w:cs="Arial"/>
                <w:b/>
                <w:color w:val="FFFFFF"/>
                <w:sz w:val="18"/>
              </w:rPr>
              <w:t>hood</w:t>
            </w:r>
          </w:p>
          <w:p w14:paraId="1115EB3B" w14:textId="77777777" w:rsidR="00090E4D" w:rsidRPr="00DC5766" w:rsidRDefault="00090E4D" w:rsidP="00090E4D">
            <w:pPr>
              <w:spacing w:before="40" w:after="40" w:line="240" w:lineRule="auto"/>
              <w:jc w:val="center"/>
              <w:rPr>
                <w:rFonts w:cs="Arial"/>
                <w:color w:val="FFFFFF"/>
                <w:sz w:val="18"/>
              </w:rPr>
            </w:pPr>
            <w:r w:rsidRPr="00DC5766">
              <w:rPr>
                <w:rFonts w:cs="Arial"/>
                <w:color w:val="FFFFFF"/>
                <w:sz w:val="18"/>
              </w:rPr>
              <w:t>(H/M/L)</w:t>
            </w:r>
          </w:p>
        </w:tc>
        <w:tc>
          <w:tcPr>
            <w:tcW w:w="850" w:type="dxa"/>
            <w:tcBorders>
              <w:bottom w:val="single" w:sz="4" w:space="0" w:color="auto"/>
            </w:tcBorders>
            <w:shd w:val="clear" w:color="auto" w:fill="7DC119"/>
            <w:vAlign w:val="center"/>
          </w:tcPr>
          <w:p w14:paraId="10EDFCDF"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Impact</w:t>
            </w:r>
          </w:p>
          <w:p w14:paraId="150AA09A" w14:textId="77777777" w:rsidR="00090E4D" w:rsidRPr="00DC5766" w:rsidRDefault="00090E4D" w:rsidP="00090E4D">
            <w:pPr>
              <w:spacing w:before="40" w:after="40" w:line="240" w:lineRule="auto"/>
              <w:jc w:val="center"/>
              <w:rPr>
                <w:rFonts w:cs="Arial"/>
                <w:color w:val="FFFFFF"/>
                <w:sz w:val="18"/>
              </w:rPr>
            </w:pPr>
            <w:r w:rsidRPr="00DC5766">
              <w:rPr>
                <w:rFonts w:cs="Arial"/>
                <w:color w:val="FFFFFF"/>
                <w:sz w:val="18"/>
              </w:rPr>
              <w:t>(H/M/L)</w:t>
            </w:r>
          </w:p>
        </w:tc>
        <w:tc>
          <w:tcPr>
            <w:tcW w:w="851" w:type="dxa"/>
            <w:tcBorders>
              <w:bottom w:val="single" w:sz="4" w:space="0" w:color="auto"/>
            </w:tcBorders>
            <w:shd w:val="clear" w:color="auto" w:fill="7DC119"/>
            <w:vAlign w:val="center"/>
          </w:tcPr>
          <w:p w14:paraId="53BFE027"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Risk Rating</w:t>
            </w:r>
          </w:p>
          <w:p w14:paraId="03071874" w14:textId="77777777" w:rsidR="00090E4D" w:rsidRPr="00DC5766" w:rsidRDefault="00090E4D" w:rsidP="00090E4D">
            <w:pPr>
              <w:spacing w:before="40" w:after="40" w:line="240" w:lineRule="auto"/>
              <w:jc w:val="center"/>
              <w:rPr>
                <w:rFonts w:cs="Arial"/>
                <w:color w:val="FFFFFF"/>
                <w:sz w:val="18"/>
              </w:rPr>
            </w:pPr>
            <w:r w:rsidRPr="00DC5766">
              <w:rPr>
                <w:rFonts w:cs="Arial"/>
                <w:color w:val="FFFFFF"/>
                <w:sz w:val="18"/>
              </w:rPr>
              <w:t>(H/M/L)</w:t>
            </w:r>
          </w:p>
        </w:tc>
        <w:tc>
          <w:tcPr>
            <w:tcW w:w="1275" w:type="dxa"/>
            <w:shd w:val="clear" w:color="auto" w:fill="7DC119"/>
            <w:vAlign w:val="center"/>
          </w:tcPr>
          <w:p w14:paraId="4241DD47" w14:textId="77777777" w:rsidR="00090E4D" w:rsidRDefault="00090E4D" w:rsidP="00090E4D">
            <w:pPr>
              <w:spacing w:before="40" w:after="40" w:line="240" w:lineRule="auto"/>
              <w:jc w:val="center"/>
              <w:rPr>
                <w:rFonts w:cs="Arial"/>
                <w:b/>
                <w:color w:val="FFFFFF"/>
                <w:sz w:val="18"/>
              </w:rPr>
            </w:pPr>
            <w:r>
              <w:rPr>
                <w:rFonts w:cs="Arial"/>
                <w:b/>
                <w:color w:val="FFFFFF"/>
                <w:sz w:val="18"/>
              </w:rPr>
              <w:t>Prox</w:t>
            </w:r>
            <w:r w:rsidRPr="00DC5766">
              <w:rPr>
                <w:rFonts w:cs="Arial"/>
                <w:b/>
                <w:color w:val="FFFFFF"/>
                <w:sz w:val="18"/>
              </w:rPr>
              <w:t>imity</w:t>
            </w:r>
          </w:p>
          <w:p w14:paraId="73D2BD0A" w14:textId="3E2BDD8C" w:rsidR="00090E4D" w:rsidRPr="00DC5766" w:rsidRDefault="00090E4D" w:rsidP="00090E4D">
            <w:pPr>
              <w:spacing w:before="40" w:after="40" w:line="240" w:lineRule="auto"/>
              <w:jc w:val="center"/>
              <w:rPr>
                <w:rFonts w:cs="Arial"/>
                <w:b/>
                <w:color w:val="FFFFFF"/>
                <w:sz w:val="18"/>
              </w:rPr>
            </w:pPr>
            <w:r w:rsidRPr="00DC5766">
              <w:rPr>
                <w:rFonts w:cs="Arial"/>
                <w:color w:val="FFFFFF"/>
                <w:sz w:val="18"/>
              </w:rPr>
              <w:t>(</w:t>
            </w:r>
            <w:r w:rsidR="00EF5AEF" w:rsidRPr="00DC5766">
              <w:rPr>
                <w:rFonts w:cs="Arial"/>
                <w:color w:val="FFFFFF"/>
                <w:sz w:val="18"/>
              </w:rPr>
              <w:t>When</w:t>
            </w:r>
            <w:r w:rsidRPr="00DC5766">
              <w:rPr>
                <w:rFonts w:cs="Arial"/>
                <w:color w:val="FFFFFF"/>
                <w:sz w:val="18"/>
              </w:rPr>
              <w:t xml:space="preserve"> likely to occur?)</w:t>
            </w:r>
          </w:p>
        </w:tc>
        <w:tc>
          <w:tcPr>
            <w:tcW w:w="3337" w:type="dxa"/>
            <w:shd w:val="clear" w:color="auto" w:fill="7DC119"/>
            <w:vAlign w:val="center"/>
          </w:tcPr>
          <w:p w14:paraId="76AB2E14"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Countermeasures</w:t>
            </w:r>
          </w:p>
          <w:p w14:paraId="2013A270" w14:textId="77777777" w:rsidR="00090E4D" w:rsidRPr="00DC5766" w:rsidRDefault="00090E4D" w:rsidP="00090E4D">
            <w:pPr>
              <w:spacing w:before="40" w:after="40" w:line="240" w:lineRule="auto"/>
              <w:jc w:val="center"/>
              <w:rPr>
                <w:rFonts w:cs="Arial"/>
                <w:color w:val="FFFFFF"/>
                <w:sz w:val="18"/>
              </w:rPr>
            </w:pPr>
            <w:r w:rsidRPr="00DC5766">
              <w:rPr>
                <w:rFonts w:cs="Arial"/>
                <w:color w:val="FFFFFF"/>
                <w:sz w:val="18"/>
              </w:rPr>
              <w:t>(Treatment: to prevent, reduce, transfer, contingency, accept)</w:t>
            </w:r>
          </w:p>
        </w:tc>
        <w:tc>
          <w:tcPr>
            <w:tcW w:w="1277" w:type="dxa"/>
            <w:shd w:val="clear" w:color="auto" w:fill="7DC119"/>
            <w:vAlign w:val="center"/>
          </w:tcPr>
          <w:p w14:paraId="2C4B6F31"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Owner</w:t>
            </w:r>
          </w:p>
        </w:tc>
        <w:tc>
          <w:tcPr>
            <w:tcW w:w="994" w:type="dxa"/>
            <w:shd w:val="clear" w:color="auto" w:fill="7DC119"/>
            <w:vAlign w:val="center"/>
          </w:tcPr>
          <w:p w14:paraId="64F56FBC"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Status</w:t>
            </w:r>
          </w:p>
        </w:tc>
      </w:tr>
      <w:tr w:rsidR="00090E4D" w14:paraId="15A5A6B8" w14:textId="77777777">
        <w:tc>
          <w:tcPr>
            <w:tcW w:w="485" w:type="dxa"/>
          </w:tcPr>
          <w:p w14:paraId="59255E25" w14:textId="77777777" w:rsidR="00090E4D" w:rsidRDefault="00111D98" w:rsidP="00090E4D">
            <w:pPr>
              <w:spacing w:before="40" w:after="40" w:line="240" w:lineRule="auto"/>
              <w:jc w:val="left"/>
              <w:rPr>
                <w:rFonts w:cs="Arial"/>
                <w:sz w:val="18"/>
                <w:szCs w:val="18"/>
              </w:rPr>
            </w:pPr>
            <w:r>
              <w:rPr>
                <w:rFonts w:cs="Arial"/>
                <w:sz w:val="18"/>
                <w:szCs w:val="18"/>
              </w:rPr>
              <w:t>1</w:t>
            </w:r>
          </w:p>
        </w:tc>
        <w:tc>
          <w:tcPr>
            <w:tcW w:w="1642" w:type="dxa"/>
          </w:tcPr>
          <w:p w14:paraId="09998A3C" w14:textId="77777777" w:rsidR="00090E4D" w:rsidRDefault="00111D98" w:rsidP="00090E4D">
            <w:pPr>
              <w:spacing w:before="40" w:after="40" w:line="240" w:lineRule="auto"/>
              <w:jc w:val="left"/>
              <w:rPr>
                <w:rFonts w:cs="Arial"/>
                <w:sz w:val="18"/>
                <w:szCs w:val="18"/>
              </w:rPr>
            </w:pPr>
            <w:r>
              <w:rPr>
                <w:rFonts w:cs="Arial"/>
                <w:sz w:val="18"/>
                <w:szCs w:val="18"/>
              </w:rPr>
              <w:t>SB</w:t>
            </w:r>
          </w:p>
        </w:tc>
        <w:tc>
          <w:tcPr>
            <w:tcW w:w="2693" w:type="dxa"/>
          </w:tcPr>
          <w:p w14:paraId="6258DCA3" w14:textId="77777777" w:rsidR="00090E4D" w:rsidRDefault="00090E4D" w:rsidP="00090E4D">
            <w:pPr>
              <w:spacing w:before="40" w:after="40" w:line="240" w:lineRule="auto"/>
              <w:jc w:val="left"/>
              <w:rPr>
                <w:rFonts w:cs="Arial"/>
                <w:sz w:val="18"/>
                <w:szCs w:val="18"/>
              </w:rPr>
            </w:pPr>
            <w:r>
              <w:rPr>
                <w:rFonts w:cs="Arial"/>
                <w:sz w:val="18"/>
                <w:szCs w:val="18"/>
              </w:rPr>
              <w:t>Annual project savings not achieved – installations unable to realise guaranteed savings</w:t>
            </w:r>
          </w:p>
        </w:tc>
        <w:tc>
          <w:tcPr>
            <w:tcW w:w="1200" w:type="dxa"/>
            <w:shd w:val="clear" w:color="auto" w:fill="auto"/>
          </w:tcPr>
          <w:p w14:paraId="061545F1" w14:textId="77777777" w:rsidR="00090E4D" w:rsidRDefault="00090E4D" w:rsidP="00090E4D">
            <w:pPr>
              <w:spacing w:before="40" w:after="40" w:line="240" w:lineRule="auto"/>
              <w:jc w:val="center"/>
              <w:rPr>
                <w:rFonts w:cs="Arial"/>
                <w:sz w:val="18"/>
                <w:szCs w:val="18"/>
              </w:rPr>
            </w:pPr>
            <w:r>
              <w:rPr>
                <w:rFonts w:cs="Arial"/>
                <w:sz w:val="18"/>
                <w:szCs w:val="18"/>
              </w:rPr>
              <w:t>L</w:t>
            </w:r>
          </w:p>
        </w:tc>
        <w:tc>
          <w:tcPr>
            <w:tcW w:w="850" w:type="dxa"/>
            <w:shd w:val="clear" w:color="auto" w:fill="auto"/>
          </w:tcPr>
          <w:p w14:paraId="7928D12A" w14:textId="77777777" w:rsidR="00090E4D" w:rsidRDefault="00832795" w:rsidP="00090E4D">
            <w:pPr>
              <w:spacing w:before="40" w:after="40" w:line="240" w:lineRule="auto"/>
              <w:jc w:val="center"/>
              <w:rPr>
                <w:rFonts w:cs="Arial"/>
                <w:sz w:val="18"/>
                <w:szCs w:val="18"/>
              </w:rPr>
            </w:pPr>
            <w:r>
              <w:rPr>
                <w:rFonts w:cs="Arial"/>
                <w:sz w:val="18"/>
                <w:szCs w:val="18"/>
              </w:rPr>
              <w:t>M/H</w:t>
            </w:r>
          </w:p>
        </w:tc>
        <w:tc>
          <w:tcPr>
            <w:tcW w:w="851" w:type="dxa"/>
            <w:shd w:val="clear" w:color="auto" w:fill="FFCC00"/>
          </w:tcPr>
          <w:p w14:paraId="2DED3551" w14:textId="77777777" w:rsidR="00090E4D" w:rsidRDefault="00090E4D" w:rsidP="00090E4D">
            <w:pPr>
              <w:spacing w:before="40" w:after="40" w:line="240" w:lineRule="auto"/>
              <w:jc w:val="center"/>
              <w:rPr>
                <w:rFonts w:cs="Arial"/>
                <w:b/>
                <w:sz w:val="18"/>
                <w:szCs w:val="18"/>
              </w:rPr>
            </w:pPr>
            <w:r>
              <w:rPr>
                <w:rFonts w:cs="Arial"/>
                <w:b/>
                <w:sz w:val="18"/>
                <w:szCs w:val="18"/>
              </w:rPr>
              <w:t>M</w:t>
            </w:r>
          </w:p>
        </w:tc>
        <w:tc>
          <w:tcPr>
            <w:tcW w:w="1275" w:type="dxa"/>
          </w:tcPr>
          <w:p w14:paraId="00231E0D" w14:textId="77777777" w:rsidR="00090E4D" w:rsidRDefault="00090E4D" w:rsidP="00090E4D">
            <w:pPr>
              <w:spacing w:before="40" w:after="40" w:line="240" w:lineRule="auto"/>
              <w:jc w:val="left"/>
              <w:rPr>
                <w:rFonts w:cs="Arial"/>
                <w:sz w:val="18"/>
                <w:szCs w:val="18"/>
              </w:rPr>
            </w:pPr>
            <w:r>
              <w:rPr>
                <w:rFonts w:cs="Arial"/>
                <w:sz w:val="18"/>
                <w:szCs w:val="18"/>
              </w:rPr>
              <w:t>Annually</w:t>
            </w:r>
          </w:p>
        </w:tc>
        <w:tc>
          <w:tcPr>
            <w:tcW w:w="3337" w:type="dxa"/>
          </w:tcPr>
          <w:p w14:paraId="5E447FFC" w14:textId="6DDB131E" w:rsidR="00090E4D" w:rsidRDefault="00090E4D" w:rsidP="00090E4D">
            <w:pPr>
              <w:spacing w:before="40" w:after="40" w:line="240" w:lineRule="auto"/>
              <w:jc w:val="left"/>
              <w:rPr>
                <w:rFonts w:cs="Arial"/>
                <w:sz w:val="18"/>
                <w:szCs w:val="18"/>
              </w:rPr>
            </w:pPr>
            <w:r>
              <w:rPr>
                <w:rFonts w:cs="Arial"/>
                <w:sz w:val="18"/>
                <w:szCs w:val="18"/>
              </w:rPr>
              <w:t xml:space="preserve">EPC process followed to ensure savings are monitored, verified and guaranteed by service provide, utilising expertise of </w:t>
            </w:r>
            <w:r w:rsidR="007469FF">
              <w:rPr>
                <w:rFonts w:cs="Arial"/>
                <w:sz w:val="18"/>
                <w:szCs w:val="18"/>
              </w:rPr>
              <w:t>DTP</w:t>
            </w:r>
            <w:r>
              <w:rPr>
                <w:rFonts w:cs="Arial"/>
                <w:sz w:val="18"/>
                <w:szCs w:val="18"/>
              </w:rPr>
              <w:t xml:space="preserve"> facilitator(s)</w:t>
            </w:r>
          </w:p>
        </w:tc>
        <w:tc>
          <w:tcPr>
            <w:tcW w:w="1277" w:type="dxa"/>
          </w:tcPr>
          <w:p w14:paraId="04EEC749" w14:textId="77777777" w:rsidR="00090E4D" w:rsidRDefault="00111D98" w:rsidP="00090E4D">
            <w:pPr>
              <w:spacing w:before="40" w:after="40" w:line="240" w:lineRule="auto"/>
              <w:jc w:val="left"/>
              <w:rPr>
                <w:rFonts w:cs="Arial"/>
                <w:sz w:val="18"/>
                <w:szCs w:val="18"/>
              </w:rPr>
            </w:pPr>
            <w:r>
              <w:rPr>
                <w:rFonts w:cs="Arial"/>
                <w:sz w:val="18"/>
                <w:szCs w:val="18"/>
              </w:rPr>
              <w:t>Energy services company (ESCo)</w:t>
            </w:r>
          </w:p>
        </w:tc>
        <w:tc>
          <w:tcPr>
            <w:tcW w:w="994" w:type="dxa"/>
          </w:tcPr>
          <w:p w14:paraId="575FEA20" w14:textId="77777777" w:rsidR="00090E4D" w:rsidRDefault="00090E4D" w:rsidP="00090E4D">
            <w:pPr>
              <w:spacing w:before="40" w:after="40" w:line="240" w:lineRule="auto"/>
              <w:jc w:val="left"/>
              <w:rPr>
                <w:rFonts w:cs="Arial"/>
                <w:sz w:val="18"/>
                <w:szCs w:val="18"/>
              </w:rPr>
            </w:pPr>
          </w:p>
        </w:tc>
      </w:tr>
      <w:tr w:rsidR="00090E4D" w14:paraId="48676A04" w14:textId="77777777">
        <w:tc>
          <w:tcPr>
            <w:tcW w:w="485" w:type="dxa"/>
          </w:tcPr>
          <w:p w14:paraId="0EF99333" w14:textId="77777777" w:rsidR="00090E4D" w:rsidRDefault="00111D98" w:rsidP="00090E4D">
            <w:pPr>
              <w:spacing w:before="40" w:after="40" w:line="240" w:lineRule="auto"/>
              <w:jc w:val="left"/>
              <w:rPr>
                <w:rFonts w:cs="Arial"/>
                <w:sz w:val="18"/>
                <w:szCs w:val="18"/>
              </w:rPr>
            </w:pPr>
            <w:r>
              <w:rPr>
                <w:rFonts w:cs="Arial"/>
                <w:sz w:val="18"/>
                <w:szCs w:val="18"/>
              </w:rPr>
              <w:t>2</w:t>
            </w:r>
          </w:p>
        </w:tc>
        <w:tc>
          <w:tcPr>
            <w:tcW w:w="1642" w:type="dxa"/>
          </w:tcPr>
          <w:p w14:paraId="1790C167" w14:textId="77777777" w:rsidR="00090E4D" w:rsidRDefault="00111D98" w:rsidP="00090E4D">
            <w:pPr>
              <w:spacing w:before="40" w:after="40" w:line="240" w:lineRule="auto"/>
              <w:jc w:val="left"/>
              <w:rPr>
                <w:rFonts w:cs="Arial"/>
                <w:sz w:val="18"/>
                <w:szCs w:val="18"/>
              </w:rPr>
            </w:pPr>
            <w:r>
              <w:rPr>
                <w:rFonts w:cs="Arial"/>
                <w:sz w:val="18"/>
                <w:szCs w:val="18"/>
              </w:rPr>
              <w:t>SB</w:t>
            </w:r>
          </w:p>
        </w:tc>
        <w:tc>
          <w:tcPr>
            <w:tcW w:w="2693" w:type="dxa"/>
          </w:tcPr>
          <w:p w14:paraId="275856E6" w14:textId="77777777" w:rsidR="00090E4D" w:rsidRDefault="00090E4D" w:rsidP="00090E4D">
            <w:pPr>
              <w:spacing w:before="40" w:after="40" w:line="240" w:lineRule="auto"/>
              <w:jc w:val="left"/>
              <w:rPr>
                <w:rFonts w:cs="Arial"/>
                <w:sz w:val="18"/>
                <w:szCs w:val="18"/>
              </w:rPr>
            </w:pPr>
            <w:r>
              <w:rPr>
                <w:rFonts w:cs="Arial"/>
                <w:sz w:val="18"/>
                <w:szCs w:val="18"/>
              </w:rPr>
              <w:t xml:space="preserve">Annual project savings not </w:t>
            </w:r>
            <w:proofErr w:type="gramStart"/>
            <w:r>
              <w:rPr>
                <w:rFonts w:cs="Arial"/>
                <w:sz w:val="18"/>
                <w:szCs w:val="18"/>
              </w:rPr>
              <w:t>achieved  -</w:t>
            </w:r>
            <w:proofErr w:type="gramEnd"/>
            <w:r>
              <w:rPr>
                <w:rFonts w:cs="Arial"/>
                <w:sz w:val="18"/>
                <w:szCs w:val="18"/>
              </w:rPr>
              <w:t xml:space="preserve"> Energy services company </w:t>
            </w:r>
          </w:p>
          <w:p w14:paraId="030A7E2A" w14:textId="77777777" w:rsidR="00090E4D" w:rsidRDefault="00090E4D" w:rsidP="00090E4D">
            <w:pPr>
              <w:spacing w:before="40" w:after="40" w:line="240" w:lineRule="auto"/>
              <w:jc w:val="left"/>
              <w:rPr>
                <w:rFonts w:cs="Arial"/>
                <w:sz w:val="18"/>
                <w:szCs w:val="18"/>
              </w:rPr>
            </w:pPr>
            <w:r>
              <w:rPr>
                <w:rFonts w:cs="Arial"/>
                <w:sz w:val="18"/>
                <w:szCs w:val="18"/>
              </w:rPr>
              <w:t>entering insolvency</w:t>
            </w:r>
          </w:p>
        </w:tc>
        <w:tc>
          <w:tcPr>
            <w:tcW w:w="1200" w:type="dxa"/>
          </w:tcPr>
          <w:p w14:paraId="4496C51C" w14:textId="77777777" w:rsidR="00090E4D" w:rsidRDefault="00090E4D" w:rsidP="00090E4D">
            <w:pPr>
              <w:spacing w:before="40" w:after="40" w:line="240" w:lineRule="auto"/>
              <w:jc w:val="center"/>
              <w:rPr>
                <w:rFonts w:cs="Arial"/>
                <w:sz w:val="18"/>
                <w:szCs w:val="18"/>
              </w:rPr>
            </w:pPr>
            <w:r>
              <w:rPr>
                <w:rFonts w:cs="Arial"/>
                <w:sz w:val="18"/>
                <w:szCs w:val="18"/>
              </w:rPr>
              <w:t>L</w:t>
            </w:r>
          </w:p>
        </w:tc>
        <w:tc>
          <w:tcPr>
            <w:tcW w:w="850" w:type="dxa"/>
          </w:tcPr>
          <w:p w14:paraId="67149153" w14:textId="77777777" w:rsidR="00090E4D" w:rsidRDefault="00090E4D" w:rsidP="00090E4D">
            <w:pPr>
              <w:spacing w:before="40" w:after="40" w:line="240" w:lineRule="auto"/>
              <w:jc w:val="center"/>
              <w:rPr>
                <w:rFonts w:cs="Arial"/>
                <w:sz w:val="18"/>
                <w:szCs w:val="18"/>
              </w:rPr>
            </w:pPr>
            <w:r>
              <w:rPr>
                <w:rFonts w:cs="Arial"/>
                <w:sz w:val="18"/>
                <w:szCs w:val="18"/>
              </w:rPr>
              <w:t>L</w:t>
            </w:r>
          </w:p>
        </w:tc>
        <w:tc>
          <w:tcPr>
            <w:tcW w:w="851" w:type="dxa"/>
            <w:shd w:val="clear" w:color="auto" w:fill="FFFF99"/>
          </w:tcPr>
          <w:p w14:paraId="1B17F8F1" w14:textId="77777777" w:rsidR="00090E4D" w:rsidRDefault="00090E4D" w:rsidP="00090E4D">
            <w:pPr>
              <w:spacing w:before="40" w:after="40" w:line="240" w:lineRule="auto"/>
              <w:jc w:val="center"/>
              <w:rPr>
                <w:rFonts w:cs="Arial"/>
                <w:b/>
                <w:sz w:val="18"/>
                <w:szCs w:val="18"/>
              </w:rPr>
            </w:pPr>
            <w:r>
              <w:rPr>
                <w:rFonts w:cs="Arial"/>
                <w:b/>
                <w:sz w:val="18"/>
                <w:szCs w:val="18"/>
              </w:rPr>
              <w:t>L</w:t>
            </w:r>
          </w:p>
        </w:tc>
        <w:tc>
          <w:tcPr>
            <w:tcW w:w="1275" w:type="dxa"/>
          </w:tcPr>
          <w:p w14:paraId="01B5FC96" w14:textId="77777777" w:rsidR="00090E4D" w:rsidRDefault="00090E4D" w:rsidP="00090E4D">
            <w:pPr>
              <w:spacing w:before="40" w:after="40" w:line="240" w:lineRule="auto"/>
              <w:jc w:val="left"/>
              <w:rPr>
                <w:rFonts w:cs="Arial"/>
                <w:sz w:val="18"/>
                <w:szCs w:val="18"/>
              </w:rPr>
            </w:pPr>
            <w:r>
              <w:rPr>
                <w:rFonts w:cs="Arial"/>
                <w:sz w:val="18"/>
                <w:szCs w:val="18"/>
              </w:rPr>
              <w:t>Unknown</w:t>
            </w:r>
          </w:p>
        </w:tc>
        <w:tc>
          <w:tcPr>
            <w:tcW w:w="3337" w:type="dxa"/>
          </w:tcPr>
          <w:p w14:paraId="3DA7C176" w14:textId="77777777" w:rsidR="00090E4D" w:rsidRDefault="00090E4D" w:rsidP="00090E4D">
            <w:pPr>
              <w:spacing w:before="40" w:after="40" w:line="240" w:lineRule="auto"/>
              <w:jc w:val="left"/>
              <w:rPr>
                <w:rFonts w:cs="Arial"/>
                <w:sz w:val="18"/>
                <w:szCs w:val="18"/>
              </w:rPr>
            </w:pPr>
            <w:r>
              <w:rPr>
                <w:rFonts w:cs="Arial"/>
                <w:sz w:val="18"/>
                <w:szCs w:val="18"/>
              </w:rPr>
              <w:t>Inclusion of a Bank Guarantee in the Energy Performance Contract. EPC</w:t>
            </w:r>
          </w:p>
        </w:tc>
        <w:tc>
          <w:tcPr>
            <w:tcW w:w="1277" w:type="dxa"/>
          </w:tcPr>
          <w:p w14:paraId="67B5A3D5" w14:textId="77777777" w:rsidR="00090E4D" w:rsidRDefault="00111D98" w:rsidP="00090E4D">
            <w:pPr>
              <w:spacing w:before="40" w:after="40" w:line="240" w:lineRule="auto"/>
              <w:jc w:val="left"/>
              <w:rPr>
                <w:rFonts w:cs="Arial"/>
                <w:sz w:val="18"/>
                <w:szCs w:val="18"/>
              </w:rPr>
            </w:pPr>
            <w:r>
              <w:rPr>
                <w:rFonts w:cs="Arial"/>
                <w:sz w:val="18"/>
                <w:szCs w:val="18"/>
              </w:rPr>
              <w:t>Building owner/ operator</w:t>
            </w:r>
          </w:p>
        </w:tc>
        <w:tc>
          <w:tcPr>
            <w:tcW w:w="994" w:type="dxa"/>
          </w:tcPr>
          <w:p w14:paraId="3E5B1CAA" w14:textId="77777777" w:rsidR="00090E4D" w:rsidRDefault="00090E4D" w:rsidP="00090E4D">
            <w:pPr>
              <w:spacing w:before="40" w:after="40" w:line="240" w:lineRule="auto"/>
              <w:jc w:val="left"/>
              <w:rPr>
                <w:rFonts w:cs="Arial"/>
                <w:sz w:val="18"/>
                <w:szCs w:val="18"/>
              </w:rPr>
            </w:pPr>
          </w:p>
        </w:tc>
      </w:tr>
      <w:tr w:rsidR="00090E4D" w14:paraId="4B6B91DE" w14:textId="77777777">
        <w:tc>
          <w:tcPr>
            <w:tcW w:w="485" w:type="dxa"/>
          </w:tcPr>
          <w:p w14:paraId="425B0780" w14:textId="77777777" w:rsidR="00090E4D" w:rsidRDefault="00111D98" w:rsidP="00090E4D">
            <w:pPr>
              <w:spacing w:before="40" w:after="40" w:line="240" w:lineRule="auto"/>
              <w:jc w:val="left"/>
              <w:rPr>
                <w:rFonts w:cs="Arial"/>
                <w:sz w:val="18"/>
                <w:szCs w:val="18"/>
              </w:rPr>
            </w:pPr>
            <w:r>
              <w:rPr>
                <w:rFonts w:cs="Arial"/>
                <w:sz w:val="18"/>
                <w:szCs w:val="18"/>
              </w:rPr>
              <w:t>3</w:t>
            </w:r>
          </w:p>
        </w:tc>
        <w:tc>
          <w:tcPr>
            <w:tcW w:w="1642" w:type="dxa"/>
          </w:tcPr>
          <w:p w14:paraId="393B907E" w14:textId="77777777" w:rsidR="00090E4D" w:rsidRDefault="00111D98" w:rsidP="00090E4D">
            <w:pPr>
              <w:spacing w:before="40" w:after="40" w:line="240" w:lineRule="auto"/>
              <w:jc w:val="left"/>
              <w:rPr>
                <w:rFonts w:cs="Arial"/>
                <w:sz w:val="18"/>
                <w:szCs w:val="18"/>
              </w:rPr>
            </w:pPr>
            <w:r>
              <w:rPr>
                <w:rFonts w:cs="Arial"/>
                <w:sz w:val="18"/>
                <w:szCs w:val="18"/>
              </w:rPr>
              <w:t>SB</w:t>
            </w:r>
          </w:p>
        </w:tc>
        <w:tc>
          <w:tcPr>
            <w:tcW w:w="2693" w:type="dxa"/>
          </w:tcPr>
          <w:p w14:paraId="3D230731" w14:textId="77777777" w:rsidR="00090E4D" w:rsidRDefault="00090E4D" w:rsidP="00090E4D">
            <w:pPr>
              <w:spacing w:before="40" w:after="40" w:line="240" w:lineRule="auto"/>
              <w:jc w:val="left"/>
              <w:rPr>
                <w:rFonts w:cs="Arial"/>
                <w:sz w:val="18"/>
                <w:szCs w:val="18"/>
              </w:rPr>
            </w:pPr>
            <w:r>
              <w:rPr>
                <w:rFonts w:cs="Arial"/>
                <w:sz w:val="18"/>
                <w:szCs w:val="18"/>
              </w:rPr>
              <w:t>Major disruption to operations of facility</w:t>
            </w:r>
          </w:p>
        </w:tc>
        <w:tc>
          <w:tcPr>
            <w:tcW w:w="1200" w:type="dxa"/>
            <w:shd w:val="clear" w:color="auto" w:fill="auto"/>
          </w:tcPr>
          <w:p w14:paraId="03D7BF57" w14:textId="77777777" w:rsidR="00090E4D" w:rsidRDefault="00090E4D" w:rsidP="00090E4D">
            <w:pPr>
              <w:pStyle w:val="Header"/>
              <w:tabs>
                <w:tab w:val="clear" w:pos="4153"/>
                <w:tab w:val="clear" w:pos="8306"/>
              </w:tabs>
              <w:spacing w:before="40" w:after="40" w:line="240" w:lineRule="auto"/>
              <w:jc w:val="center"/>
              <w:rPr>
                <w:rFonts w:cs="Arial"/>
                <w:sz w:val="18"/>
                <w:szCs w:val="18"/>
              </w:rPr>
            </w:pPr>
            <w:r>
              <w:rPr>
                <w:rFonts w:cs="Arial"/>
                <w:sz w:val="18"/>
                <w:szCs w:val="18"/>
              </w:rPr>
              <w:t>L</w:t>
            </w:r>
          </w:p>
        </w:tc>
        <w:tc>
          <w:tcPr>
            <w:tcW w:w="850" w:type="dxa"/>
            <w:shd w:val="clear" w:color="auto" w:fill="auto"/>
          </w:tcPr>
          <w:p w14:paraId="06D42C99" w14:textId="77777777" w:rsidR="00090E4D" w:rsidRDefault="001A2FBB" w:rsidP="00090E4D">
            <w:pPr>
              <w:spacing w:before="40" w:after="40" w:line="240" w:lineRule="auto"/>
              <w:jc w:val="center"/>
              <w:rPr>
                <w:rFonts w:cs="Arial"/>
                <w:sz w:val="18"/>
                <w:szCs w:val="18"/>
              </w:rPr>
            </w:pPr>
            <w:r>
              <w:rPr>
                <w:rFonts w:cs="Arial"/>
                <w:sz w:val="18"/>
                <w:szCs w:val="18"/>
              </w:rPr>
              <w:t>M/H</w:t>
            </w:r>
          </w:p>
        </w:tc>
        <w:tc>
          <w:tcPr>
            <w:tcW w:w="851" w:type="dxa"/>
            <w:tcBorders>
              <w:bottom w:val="single" w:sz="4" w:space="0" w:color="auto"/>
            </w:tcBorders>
            <w:shd w:val="clear" w:color="auto" w:fill="FFCC00"/>
          </w:tcPr>
          <w:p w14:paraId="14BFA1B5" w14:textId="77777777" w:rsidR="00090E4D" w:rsidRDefault="00090E4D" w:rsidP="00090E4D">
            <w:pPr>
              <w:spacing w:before="40" w:after="40" w:line="240" w:lineRule="auto"/>
              <w:jc w:val="center"/>
              <w:rPr>
                <w:rFonts w:cs="Arial"/>
                <w:b/>
                <w:sz w:val="18"/>
                <w:szCs w:val="18"/>
              </w:rPr>
            </w:pPr>
            <w:r>
              <w:rPr>
                <w:rFonts w:cs="Arial"/>
                <w:b/>
                <w:sz w:val="18"/>
                <w:szCs w:val="18"/>
              </w:rPr>
              <w:t>M</w:t>
            </w:r>
          </w:p>
        </w:tc>
        <w:tc>
          <w:tcPr>
            <w:tcW w:w="1275" w:type="dxa"/>
          </w:tcPr>
          <w:p w14:paraId="16AB521B" w14:textId="77777777" w:rsidR="00090E4D" w:rsidRDefault="00090E4D" w:rsidP="00090E4D">
            <w:pPr>
              <w:spacing w:before="40" w:after="40" w:line="240" w:lineRule="auto"/>
              <w:jc w:val="left"/>
              <w:rPr>
                <w:rFonts w:cs="Arial"/>
                <w:sz w:val="18"/>
                <w:szCs w:val="18"/>
              </w:rPr>
            </w:pPr>
            <w:r>
              <w:rPr>
                <w:rFonts w:cs="Arial"/>
                <w:sz w:val="18"/>
                <w:szCs w:val="18"/>
              </w:rPr>
              <w:t>During installation</w:t>
            </w:r>
            <w:r w:rsidR="00111D98">
              <w:rPr>
                <w:rFonts w:cs="Arial"/>
                <w:sz w:val="18"/>
                <w:szCs w:val="18"/>
              </w:rPr>
              <w:t xml:space="preserve"> / </w:t>
            </w:r>
            <w:r>
              <w:rPr>
                <w:rFonts w:cs="Arial"/>
                <w:sz w:val="18"/>
                <w:szCs w:val="18"/>
              </w:rPr>
              <w:t>work</w:t>
            </w:r>
          </w:p>
        </w:tc>
        <w:tc>
          <w:tcPr>
            <w:tcW w:w="3337" w:type="dxa"/>
          </w:tcPr>
          <w:p w14:paraId="457995DF" w14:textId="77777777" w:rsidR="00090E4D" w:rsidRDefault="00090E4D" w:rsidP="00090E4D">
            <w:pPr>
              <w:spacing w:before="40" w:after="40" w:line="240" w:lineRule="auto"/>
              <w:jc w:val="left"/>
              <w:rPr>
                <w:rFonts w:cs="Arial"/>
                <w:sz w:val="18"/>
                <w:szCs w:val="18"/>
              </w:rPr>
            </w:pPr>
            <w:r>
              <w:rPr>
                <w:rFonts w:cs="Arial"/>
                <w:sz w:val="18"/>
                <w:szCs w:val="18"/>
              </w:rPr>
              <w:t xml:space="preserve">Potentially disruptive works to be implemented outside of work </w:t>
            </w:r>
            <w:proofErr w:type="gramStart"/>
            <w:r>
              <w:rPr>
                <w:rFonts w:cs="Arial"/>
                <w:sz w:val="18"/>
                <w:szCs w:val="18"/>
              </w:rPr>
              <w:t>hours</w:t>
            </w:r>
            <w:proofErr w:type="gramEnd"/>
          </w:p>
          <w:p w14:paraId="64777176" w14:textId="77777777" w:rsidR="00090E4D" w:rsidRDefault="00090E4D" w:rsidP="00090E4D">
            <w:pPr>
              <w:spacing w:before="40" w:after="40" w:line="240" w:lineRule="auto"/>
              <w:jc w:val="left"/>
              <w:rPr>
                <w:rFonts w:cs="Arial"/>
                <w:sz w:val="18"/>
                <w:szCs w:val="18"/>
              </w:rPr>
            </w:pPr>
            <w:r>
              <w:rPr>
                <w:rFonts w:cs="Arial"/>
                <w:sz w:val="18"/>
                <w:szCs w:val="18"/>
              </w:rPr>
              <w:t>All contractors to be inducted and to follow processes required by facility manager(s).</w:t>
            </w:r>
          </w:p>
          <w:p w14:paraId="5548B9D2" w14:textId="77777777" w:rsidR="00090E4D" w:rsidRDefault="00090E4D" w:rsidP="00090E4D">
            <w:pPr>
              <w:spacing w:before="40" w:after="40" w:line="240" w:lineRule="auto"/>
              <w:jc w:val="left"/>
              <w:rPr>
                <w:rFonts w:cs="Arial"/>
                <w:sz w:val="18"/>
                <w:szCs w:val="18"/>
              </w:rPr>
            </w:pPr>
            <w:r>
              <w:rPr>
                <w:rFonts w:cs="Arial"/>
                <w:sz w:val="18"/>
                <w:szCs w:val="18"/>
              </w:rPr>
              <w:t>Head contractor required to address any major issues within an appropriate timeframe</w:t>
            </w:r>
          </w:p>
        </w:tc>
        <w:tc>
          <w:tcPr>
            <w:tcW w:w="1277" w:type="dxa"/>
          </w:tcPr>
          <w:p w14:paraId="620D9417" w14:textId="77777777" w:rsidR="00090E4D" w:rsidRDefault="00111D98" w:rsidP="00090E4D">
            <w:pPr>
              <w:spacing w:before="40" w:after="40" w:line="240" w:lineRule="auto"/>
              <w:jc w:val="left"/>
              <w:rPr>
                <w:rFonts w:cs="Arial"/>
                <w:sz w:val="18"/>
                <w:szCs w:val="18"/>
              </w:rPr>
            </w:pPr>
            <w:r>
              <w:rPr>
                <w:rFonts w:cs="Arial"/>
                <w:sz w:val="18"/>
                <w:szCs w:val="18"/>
              </w:rPr>
              <w:t>Building owner/ operator</w:t>
            </w:r>
          </w:p>
        </w:tc>
        <w:tc>
          <w:tcPr>
            <w:tcW w:w="994" w:type="dxa"/>
          </w:tcPr>
          <w:p w14:paraId="3DF7184A" w14:textId="77777777" w:rsidR="00090E4D" w:rsidRDefault="00090E4D" w:rsidP="00090E4D">
            <w:pPr>
              <w:spacing w:before="40" w:after="40" w:line="240" w:lineRule="auto"/>
              <w:jc w:val="left"/>
              <w:rPr>
                <w:rFonts w:cs="Arial"/>
                <w:sz w:val="18"/>
                <w:szCs w:val="18"/>
              </w:rPr>
            </w:pPr>
          </w:p>
        </w:tc>
      </w:tr>
      <w:tr w:rsidR="00111D98" w14:paraId="70A6EF9A" w14:textId="77777777" w:rsidTr="00111D98">
        <w:trPr>
          <w:trHeight w:val="468"/>
        </w:trPr>
        <w:tc>
          <w:tcPr>
            <w:tcW w:w="485" w:type="dxa"/>
          </w:tcPr>
          <w:p w14:paraId="78C7DA52" w14:textId="77777777" w:rsidR="00111D98" w:rsidRDefault="00111D98" w:rsidP="00090E4D">
            <w:pPr>
              <w:spacing w:before="40" w:after="40" w:line="240" w:lineRule="auto"/>
              <w:jc w:val="left"/>
              <w:rPr>
                <w:rFonts w:cs="Arial"/>
              </w:rPr>
            </w:pPr>
            <w:r>
              <w:rPr>
                <w:rFonts w:cs="Arial"/>
              </w:rPr>
              <w:t>4</w:t>
            </w:r>
          </w:p>
        </w:tc>
        <w:tc>
          <w:tcPr>
            <w:tcW w:w="1642" w:type="dxa"/>
          </w:tcPr>
          <w:p w14:paraId="260F727A" w14:textId="77777777" w:rsidR="00111D98" w:rsidRDefault="00111D98" w:rsidP="00090E4D">
            <w:pPr>
              <w:spacing w:before="40" w:after="40" w:line="240" w:lineRule="auto"/>
              <w:jc w:val="left"/>
              <w:rPr>
                <w:rFonts w:cs="Arial"/>
              </w:rPr>
            </w:pPr>
            <w:r>
              <w:rPr>
                <w:rFonts w:cs="Arial"/>
              </w:rPr>
              <w:t>SB</w:t>
            </w:r>
          </w:p>
        </w:tc>
        <w:tc>
          <w:tcPr>
            <w:tcW w:w="2693" w:type="dxa"/>
          </w:tcPr>
          <w:p w14:paraId="39A7815F" w14:textId="77777777" w:rsidR="00111D98" w:rsidRDefault="00111D98" w:rsidP="00090E4D">
            <w:pPr>
              <w:spacing w:before="40" w:after="40" w:line="240" w:lineRule="auto"/>
              <w:jc w:val="left"/>
              <w:rPr>
                <w:rFonts w:cs="Arial"/>
              </w:rPr>
            </w:pPr>
            <w:r>
              <w:rPr>
                <w:rFonts w:cs="Arial"/>
                <w:sz w:val="18"/>
                <w:szCs w:val="18"/>
              </w:rPr>
              <w:t>Maintenance costs incurred to address latent site defects and unsafe conditions</w:t>
            </w:r>
          </w:p>
        </w:tc>
        <w:tc>
          <w:tcPr>
            <w:tcW w:w="1200" w:type="dxa"/>
          </w:tcPr>
          <w:p w14:paraId="6A1AE530" w14:textId="77777777" w:rsidR="00111D98" w:rsidRDefault="00111D98" w:rsidP="00090E4D">
            <w:pPr>
              <w:spacing w:before="40" w:after="40" w:line="240" w:lineRule="auto"/>
              <w:jc w:val="center"/>
              <w:rPr>
                <w:rFonts w:cs="Arial"/>
              </w:rPr>
            </w:pPr>
            <w:r>
              <w:rPr>
                <w:rFonts w:cs="Arial"/>
              </w:rPr>
              <w:t>M</w:t>
            </w:r>
          </w:p>
        </w:tc>
        <w:tc>
          <w:tcPr>
            <w:tcW w:w="850" w:type="dxa"/>
          </w:tcPr>
          <w:p w14:paraId="24D74DD0" w14:textId="77777777" w:rsidR="00111D98" w:rsidRDefault="00111D98" w:rsidP="00090E4D">
            <w:pPr>
              <w:spacing w:before="40" w:after="40" w:line="240" w:lineRule="auto"/>
              <w:jc w:val="center"/>
              <w:rPr>
                <w:rFonts w:cs="Arial"/>
              </w:rPr>
            </w:pPr>
            <w:r>
              <w:rPr>
                <w:rFonts w:cs="Arial"/>
              </w:rPr>
              <w:t>M</w:t>
            </w:r>
          </w:p>
        </w:tc>
        <w:tc>
          <w:tcPr>
            <w:tcW w:w="851" w:type="dxa"/>
            <w:shd w:val="clear" w:color="auto" w:fill="FFCC00"/>
          </w:tcPr>
          <w:p w14:paraId="72D0E333" w14:textId="77777777" w:rsidR="00111D98" w:rsidRDefault="00111D98" w:rsidP="00A74E8E">
            <w:pPr>
              <w:spacing w:before="40" w:after="40" w:line="240" w:lineRule="auto"/>
              <w:jc w:val="center"/>
              <w:rPr>
                <w:rFonts w:cs="Arial"/>
                <w:b/>
                <w:sz w:val="18"/>
                <w:szCs w:val="18"/>
              </w:rPr>
            </w:pPr>
            <w:r>
              <w:rPr>
                <w:rFonts w:cs="Arial"/>
                <w:b/>
                <w:sz w:val="18"/>
                <w:szCs w:val="18"/>
              </w:rPr>
              <w:t>M</w:t>
            </w:r>
          </w:p>
        </w:tc>
        <w:tc>
          <w:tcPr>
            <w:tcW w:w="1275" w:type="dxa"/>
          </w:tcPr>
          <w:p w14:paraId="52A91609" w14:textId="77777777" w:rsidR="00111D98" w:rsidRDefault="00111D98" w:rsidP="00090E4D">
            <w:pPr>
              <w:spacing w:before="40" w:after="40" w:line="240" w:lineRule="auto"/>
              <w:jc w:val="left"/>
              <w:rPr>
                <w:rFonts w:cs="Arial"/>
                <w:sz w:val="18"/>
                <w:szCs w:val="18"/>
              </w:rPr>
            </w:pPr>
            <w:r>
              <w:rPr>
                <w:rFonts w:cs="Arial"/>
                <w:sz w:val="18"/>
                <w:szCs w:val="18"/>
              </w:rPr>
              <w:t>During installation and DFS</w:t>
            </w:r>
          </w:p>
        </w:tc>
        <w:tc>
          <w:tcPr>
            <w:tcW w:w="3337" w:type="dxa"/>
          </w:tcPr>
          <w:p w14:paraId="3BBF3082" w14:textId="77777777" w:rsidR="00111D98" w:rsidRDefault="00111D98" w:rsidP="00090E4D">
            <w:pPr>
              <w:spacing w:before="40" w:after="40" w:line="240" w:lineRule="auto"/>
              <w:jc w:val="left"/>
              <w:rPr>
                <w:rFonts w:cs="Arial"/>
                <w:sz w:val="18"/>
                <w:szCs w:val="18"/>
              </w:rPr>
            </w:pPr>
            <w:r>
              <w:rPr>
                <w:rFonts w:cs="Arial"/>
                <w:sz w:val="18"/>
                <w:szCs w:val="18"/>
              </w:rPr>
              <w:t>Targeted hazmat audit before works.</w:t>
            </w:r>
          </w:p>
          <w:p w14:paraId="30B4D1E1" w14:textId="77777777" w:rsidR="00111D98" w:rsidRDefault="00111D98" w:rsidP="00090E4D">
            <w:pPr>
              <w:spacing w:before="40" w:after="40" w:line="240" w:lineRule="auto"/>
              <w:jc w:val="left"/>
              <w:rPr>
                <w:rFonts w:cs="Arial"/>
                <w:sz w:val="18"/>
                <w:szCs w:val="18"/>
              </w:rPr>
            </w:pPr>
            <w:r>
              <w:rPr>
                <w:rFonts w:cs="Arial"/>
                <w:sz w:val="18"/>
                <w:szCs w:val="18"/>
              </w:rPr>
              <w:t>Contract allows for impacted works to be stopped.</w:t>
            </w:r>
          </w:p>
        </w:tc>
        <w:tc>
          <w:tcPr>
            <w:tcW w:w="1277" w:type="dxa"/>
          </w:tcPr>
          <w:p w14:paraId="23E478BC" w14:textId="77777777" w:rsidR="00111D98" w:rsidRDefault="00111D98" w:rsidP="00090E4D">
            <w:pPr>
              <w:spacing w:before="40" w:after="40" w:line="240" w:lineRule="auto"/>
              <w:jc w:val="left"/>
              <w:rPr>
                <w:rFonts w:cs="Arial"/>
                <w:sz w:val="18"/>
                <w:szCs w:val="18"/>
              </w:rPr>
            </w:pPr>
            <w:r>
              <w:rPr>
                <w:rFonts w:cs="Arial"/>
                <w:sz w:val="18"/>
                <w:szCs w:val="18"/>
              </w:rPr>
              <w:t>Building owner/ operator</w:t>
            </w:r>
          </w:p>
        </w:tc>
        <w:tc>
          <w:tcPr>
            <w:tcW w:w="994" w:type="dxa"/>
          </w:tcPr>
          <w:p w14:paraId="0EF88F87" w14:textId="77777777" w:rsidR="00111D98" w:rsidRDefault="00111D98" w:rsidP="00090E4D">
            <w:pPr>
              <w:spacing w:before="40" w:after="40" w:line="240" w:lineRule="auto"/>
              <w:jc w:val="left"/>
              <w:rPr>
                <w:rFonts w:cs="Arial"/>
                <w:sz w:val="18"/>
                <w:szCs w:val="18"/>
              </w:rPr>
            </w:pPr>
          </w:p>
        </w:tc>
      </w:tr>
    </w:tbl>
    <w:p w14:paraId="4F42E4AD" w14:textId="77777777" w:rsidR="00090E4D" w:rsidRDefault="00090E4D" w:rsidP="00090E4D">
      <w:pPr>
        <w:spacing w:after="120" w:line="240" w:lineRule="auto"/>
        <w:rPr>
          <w:rFonts w:cs="Arial"/>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618"/>
      </w:tblGrid>
      <w:tr w:rsidR="00090E4D" w14:paraId="6319EC6E" w14:textId="77777777" w:rsidTr="006B6752">
        <w:tc>
          <w:tcPr>
            <w:tcW w:w="2093" w:type="dxa"/>
            <w:shd w:val="clear" w:color="auto" w:fill="auto"/>
          </w:tcPr>
          <w:p w14:paraId="544B92E5" w14:textId="77777777" w:rsidR="00090E4D" w:rsidRDefault="00090E4D" w:rsidP="006B6752">
            <w:pPr>
              <w:spacing w:before="40" w:after="40" w:line="240" w:lineRule="auto"/>
              <w:rPr>
                <w:rFonts w:cs="Arial"/>
              </w:rPr>
            </w:pPr>
            <w:r>
              <w:rPr>
                <w:rFonts w:cs="Arial"/>
              </w:rPr>
              <w:t>Low Risk</w:t>
            </w:r>
          </w:p>
        </w:tc>
        <w:tc>
          <w:tcPr>
            <w:tcW w:w="583" w:type="dxa"/>
            <w:tcBorders>
              <w:bottom w:val="single" w:sz="4" w:space="0" w:color="auto"/>
            </w:tcBorders>
            <w:shd w:val="clear" w:color="auto" w:fill="FFFF99"/>
          </w:tcPr>
          <w:p w14:paraId="724F310E" w14:textId="77777777" w:rsidR="00090E4D" w:rsidRDefault="00090E4D" w:rsidP="006B6752">
            <w:pPr>
              <w:spacing w:before="40" w:after="40" w:line="240" w:lineRule="auto"/>
              <w:jc w:val="center"/>
              <w:rPr>
                <w:rFonts w:cs="Arial"/>
                <w:b/>
              </w:rPr>
            </w:pPr>
            <w:r>
              <w:rPr>
                <w:rFonts w:cs="Arial"/>
                <w:b/>
              </w:rPr>
              <w:t>L</w:t>
            </w:r>
          </w:p>
        </w:tc>
      </w:tr>
      <w:tr w:rsidR="00090E4D" w14:paraId="454EA590" w14:textId="77777777" w:rsidTr="006B6752">
        <w:tc>
          <w:tcPr>
            <w:tcW w:w="2093" w:type="dxa"/>
            <w:shd w:val="clear" w:color="auto" w:fill="auto"/>
          </w:tcPr>
          <w:p w14:paraId="74902C06" w14:textId="77777777" w:rsidR="00090E4D" w:rsidRDefault="00090E4D" w:rsidP="006B6752">
            <w:pPr>
              <w:spacing w:before="40" w:after="40" w:line="240" w:lineRule="auto"/>
              <w:rPr>
                <w:rFonts w:cs="Arial"/>
              </w:rPr>
            </w:pPr>
            <w:r>
              <w:rPr>
                <w:rFonts w:cs="Arial"/>
              </w:rPr>
              <w:t xml:space="preserve">Medium Risk </w:t>
            </w:r>
          </w:p>
        </w:tc>
        <w:tc>
          <w:tcPr>
            <w:tcW w:w="583" w:type="dxa"/>
            <w:shd w:val="clear" w:color="auto" w:fill="FFCC00"/>
          </w:tcPr>
          <w:p w14:paraId="59F5C9E1" w14:textId="77777777" w:rsidR="00090E4D" w:rsidRDefault="00090E4D" w:rsidP="006B6752">
            <w:pPr>
              <w:spacing w:before="40" w:after="40" w:line="240" w:lineRule="auto"/>
              <w:jc w:val="center"/>
              <w:rPr>
                <w:rFonts w:cs="Arial"/>
                <w:b/>
              </w:rPr>
            </w:pPr>
            <w:r>
              <w:rPr>
                <w:rFonts w:cs="Arial"/>
                <w:b/>
              </w:rPr>
              <w:t>M</w:t>
            </w:r>
          </w:p>
        </w:tc>
      </w:tr>
      <w:tr w:rsidR="00090E4D" w14:paraId="35F4751F" w14:textId="77777777" w:rsidTr="006B6752">
        <w:tc>
          <w:tcPr>
            <w:tcW w:w="2093" w:type="dxa"/>
            <w:shd w:val="clear" w:color="auto" w:fill="auto"/>
          </w:tcPr>
          <w:p w14:paraId="75326392" w14:textId="77777777" w:rsidR="00090E4D" w:rsidRDefault="00090E4D" w:rsidP="006B6752">
            <w:pPr>
              <w:spacing w:before="40" w:after="40" w:line="240" w:lineRule="auto"/>
              <w:rPr>
                <w:rFonts w:cs="Arial"/>
              </w:rPr>
            </w:pPr>
            <w:r>
              <w:rPr>
                <w:rFonts w:cs="Arial"/>
              </w:rPr>
              <w:t>Medium/High Risk</w:t>
            </w:r>
          </w:p>
        </w:tc>
        <w:tc>
          <w:tcPr>
            <w:tcW w:w="583" w:type="dxa"/>
            <w:shd w:val="clear" w:color="auto" w:fill="FF9900"/>
          </w:tcPr>
          <w:p w14:paraId="2922C536" w14:textId="77777777" w:rsidR="00090E4D" w:rsidRDefault="00090E4D" w:rsidP="006B6752">
            <w:pPr>
              <w:spacing w:before="40" w:after="40" w:line="240" w:lineRule="auto"/>
              <w:jc w:val="center"/>
              <w:rPr>
                <w:rFonts w:cs="Arial"/>
                <w:b/>
              </w:rPr>
            </w:pPr>
            <w:r>
              <w:rPr>
                <w:rFonts w:cs="Arial"/>
                <w:b/>
              </w:rPr>
              <w:t>M/H</w:t>
            </w:r>
          </w:p>
        </w:tc>
      </w:tr>
      <w:tr w:rsidR="00090E4D" w14:paraId="213E6BDF" w14:textId="77777777" w:rsidTr="006B6752">
        <w:tc>
          <w:tcPr>
            <w:tcW w:w="2093" w:type="dxa"/>
            <w:shd w:val="clear" w:color="auto" w:fill="auto"/>
          </w:tcPr>
          <w:p w14:paraId="7E3DEB31" w14:textId="77777777" w:rsidR="00090E4D" w:rsidRDefault="00090E4D" w:rsidP="006B6752">
            <w:pPr>
              <w:spacing w:before="40" w:after="40" w:line="240" w:lineRule="auto"/>
              <w:rPr>
                <w:rFonts w:cs="Arial"/>
              </w:rPr>
            </w:pPr>
            <w:r>
              <w:rPr>
                <w:rFonts w:cs="Arial"/>
              </w:rPr>
              <w:t>High Risk</w:t>
            </w:r>
          </w:p>
        </w:tc>
        <w:tc>
          <w:tcPr>
            <w:tcW w:w="583" w:type="dxa"/>
            <w:shd w:val="clear" w:color="auto" w:fill="FF0000"/>
          </w:tcPr>
          <w:p w14:paraId="2874BB33" w14:textId="77777777" w:rsidR="00090E4D" w:rsidRDefault="00090E4D" w:rsidP="006B6752">
            <w:pPr>
              <w:spacing w:before="40" w:after="40" w:line="240" w:lineRule="auto"/>
              <w:jc w:val="center"/>
              <w:rPr>
                <w:rFonts w:cs="Arial"/>
                <w:b/>
              </w:rPr>
            </w:pPr>
            <w:r>
              <w:rPr>
                <w:rFonts w:cs="Arial"/>
                <w:b/>
              </w:rPr>
              <w:t>H</w:t>
            </w:r>
          </w:p>
        </w:tc>
      </w:tr>
    </w:tbl>
    <w:p w14:paraId="72BD0367" w14:textId="77777777" w:rsidR="00090E4D" w:rsidRDefault="00090E4D" w:rsidP="00090E4D">
      <w:pPr>
        <w:rPr>
          <w:rFonts w:cs="Arial"/>
        </w:rPr>
      </w:pPr>
    </w:p>
    <w:p w14:paraId="58388BDD" w14:textId="77777777" w:rsidR="00090E4D" w:rsidRPr="00AF1505" w:rsidRDefault="00090E4D" w:rsidP="00090E4D">
      <w:pPr>
        <w:rPr>
          <w:rFonts w:cs="Arial"/>
        </w:rPr>
        <w:sectPr w:rsidR="00090E4D" w:rsidRPr="00AF1505" w:rsidSect="00312CCC">
          <w:pgSz w:w="16840" w:h="11907" w:orient="landscape" w:code="9"/>
          <w:pgMar w:top="1928" w:right="1134" w:bottom="1928" w:left="1134" w:header="720" w:footer="720" w:gutter="0"/>
          <w:cols w:space="708"/>
          <w:noEndnote/>
          <w:docGrid w:linePitch="71"/>
        </w:sectPr>
      </w:pPr>
    </w:p>
    <w:p w14:paraId="27200D88" w14:textId="77777777" w:rsidR="007556A8" w:rsidRPr="007E5FAE" w:rsidRDefault="007556A8" w:rsidP="007556A8">
      <w:pPr>
        <w:pStyle w:val="Heading1"/>
      </w:pPr>
      <w:bookmarkStart w:id="82" w:name="_Toc339620651"/>
      <w:r>
        <w:rPr>
          <w:rFonts w:cs="Arial"/>
        </w:rPr>
        <w:lastRenderedPageBreak/>
        <w:t>Appendix A</w:t>
      </w:r>
      <w:r>
        <w:t xml:space="preserve"> </w:t>
      </w:r>
      <w:r>
        <w:rPr>
          <w:rFonts w:cs="Arial"/>
        </w:rPr>
        <w:t>–</w:t>
      </w:r>
      <w:r>
        <w:t xml:space="preserve"> Glossary of Terms</w:t>
      </w:r>
      <w:bookmarkEnd w:id="82"/>
    </w:p>
    <w:p w14:paraId="13B3E33D" w14:textId="77777777" w:rsidR="007556A8" w:rsidRDefault="007556A8" w:rsidP="007556A8"/>
    <w:p w14:paraId="772163EA" w14:textId="07F7EC39" w:rsidR="007556A8" w:rsidRDefault="007556A8" w:rsidP="007556A8">
      <w:r>
        <w:t>DTP</w:t>
      </w:r>
      <w:r>
        <w:tab/>
      </w:r>
      <w:r w:rsidR="007469FF">
        <w:t>Department of Transport and Planning</w:t>
      </w:r>
    </w:p>
    <w:p w14:paraId="5702F028" w14:textId="77777777" w:rsidR="007556A8" w:rsidRDefault="007556A8" w:rsidP="007556A8">
      <w:r>
        <w:t>GGB</w:t>
      </w:r>
      <w:r>
        <w:tab/>
        <w:t>Greener Government Buildings</w:t>
      </w:r>
    </w:p>
    <w:p w14:paraId="26C41AF4" w14:textId="77777777" w:rsidR="007556A8" w:rsidRDefault="007556A8" w:rsidP="007556A8">
      <w:r>
        <w:t>EPC</w:t>
      </w:r>
      <w:r>
        <w:tab/>
        <w:t>Energy Performance Contract</w:t>
      </w:r>
    </w:p>
    <w:p w14:paraId="4C4AD61C" w14:textId="77777777" w:rsidR="007556A8" w:rsidRDefault="007556A8" w:rsidP="007556A8">
      <w:r>
        <w:t>ESCO</w:t>
      </w:r>
      <w:r>
        <w:tab/>
        <w:t>Energy Services Company</w:t>
      </w:r>
    </w:p>
    <w:p w14:paraId="6E04D758" w14:textId="77777777" w:rsidR="007556A8" w:rsidRDefault="007556A8" w:rsidP="007556A8">
      <w:r>
        <w:t>RFP</w:t>
      </w:r>
      <w:r>
        <w:tab/>
        <w:t>Request for Proposal</w:t>
      </w:r>
    </w:p>
    <w:p w14:paraId="4AC64FBE" w14:textId="77777777" w:rsidR="007556A8" w:rsidRDefault="007556A8" w:rsidP="007556A8">
      <w:r>
        <w:t>DFS</w:t>
      </w:r>
      <w:r>
        <w:tab/>
        <w:t>Detailed Facility Study</w:t>
      </w:r>
    </w:p>
    <w:p w14:paraId="34EE00C5" w14:textId="77777777" w:rsidR="007556A8" w:rsidRDefault="007556A8" w:rsidP="007556A8">
      <w:r>
        <w:t>ECM</w:t>
      </w:r>
      <w:r>
        <w:tab/>
        <w:t>Energy Conservation Measure</w:t>
      </w:r>
    </w:p>
    <w:p w14:paraId="29A049C1" w14:textId="77777777" w:rsidR="007556A8" w:rsidRDefault="007556A8" w:rsidP="007556A8">
      <w:r>
        <w:t>M&amp;V</w:t>
      </w:r>
      <w:r>
        <w:tab/>
        <w:t>Measurement and Verification</w:t>
      </w:r>
    </w:p>
    <w:p w14:paraId="053A2FD5" w14:textId="77777777" w:rsidR="007556A8" w:rsidRDefault="007556A8" w:rsidP="007556A8">
      <w:r>
        <w:t>MVP</w:t>
      </w:r>
      <w:r>
        <w:tab/>
        <w:t>Measurement and Verification Plan</w:t>
      </w:r>
    </w:p>
    <w:p w14:paraId="2449B321" w14:textId="77777777" w:rsidR="007556A8" w:rsidRDefault="007556A8" w:rsidP="007556A8">
      <w:r>
        <w:t>IPMVP</w:t>
      </w:r>
      <w:r>
        <w:tab/>
        <w:t>International Performance Measurement and Verification Protocol</w:t>
      </w:r>
    </w:p>
    <w:p w14:paraId="3A69CE08" w14:textId="77777777" w:rsidR="007556A8" w:rsidRPr="00AF1505" w:rsidRDefault="007556A8" w:rsidP="007556A8">
      <w:pPr>
        <w:pStyle w:val="Heading1"/>
        <w:rPr>
          <w:rFonts w:cs="Arial"/>
        </w:rPr>
      </w:pPr>
      <w:r>
        <w:rPr>
          <w:rFonts w:cs="Arial"/>
        </w:rPr>
        <w:br w:type="page"/>
      </w:r>
      <w:r w:rsidRPr="00AF1505" w:rsidDel="00D31C3E">
        <w:rPr>
          <w:rFonts w:cs="Arial"/>
        </w:rPr>
        <w:lastRenderedPageBreak/>
        <w:t xml:space="preserve"> </w:t>
      </w:r>
      <w:bookmarkStart w:id="83" w:name="_Toc339620652"/>
      <w:r>
        <w:rPr>
          <w:rFonts w:cs="Arial"/>
        </w:rPr>
        <w:t>Appendix B – Measurement &amp; Verification</w:t>
      </w:r>
      <w:bookmarkEnd w:id="83"/>
    </w:p>
    <w:p w14:paraId="32232053" w14:textId="77777777" w:rsidR="007556A8" w:rsidRPr="00AF1505" w:rsidRDefault="007556A8" w:rsidP="007556A8">
      <w:pPr>
        <w:pStyle w:val="ListParagraph"/>
        <w:ind w:left="0"/>
        <w:jc w:val="left"/>
      </w:pPr>
      <w:bookmarkStart w:id="84" w:name="_Toc267474105"/>
      <w:bookmarkStart w:id="85" w:name="_Toc267474335"/>
      <w:bookmarkStart w:id="86" w:name="_Toc267474565"/>
      <w:bookmarkStart w:id="87" w:name="_Toc267474106"/>
      <w:bookmarkStart w:id="88" w:name="_Toc267474336"/>
      <w:bookmarkStart w:id="89" w:name="_Toc267474566"/>
      <w:bookmarkStart w:id="90" w:name="_Toc267474107"/>
      <w:bookmarkStart w:id="91" w:name="_Toc267474337"/>
      <w:bookmarkStart w:id="92" w:name="_Toc267474567"/>
      <w:bookmarkStart w:id="93" w:name="_Toc267474108"/>
      <w:bookmarkStart w:id="94" w:name="_Toc267474338"/>
      <w:bookmarkStart w:id="95" w:name="_Toc267474568"/>
      <w:bookmarkStart w:id="96" w:name="_Toc267474109"/>
      <w:bookmarkStart w:id="97" w:name="_Toc267474339"/>
      <w:bookmarkStart w:id="98" w:name="_Toc267474569"/>
      <w:bookmarkStart w:id="99" w:name="_Toc267474110"/>
      <w:bookmarkStart w:id="100" w:name="_Toc267474340"/>
      <w:bookmarkStart w:id="101" w:name="_Toc267474570"/>
      <w:bookmarkStart w:id="102" w:name="_Toc267474111"/>
      <w:bookmarkStart w:id="103" w:name="_Toc267474341"/>
      <w:bookmarkStart w:id="104" w:name="_Toc267474571"/>
      <w:bookmarkStart w:id="105" w:name="_Toc267474112"/>
      <w:bookmarkStart w:id="106" w:name="_Toc267474342"/>
      <w:bookmarkStart w:id="107" w:name="_Toc267474572"/>
      <w:bookmarkStart w:id="108" w:name="_Toc267474113"/>
      <w:bookmarkStart w:id="109" w:name="_Toc267474343"/>
      <w:bookmarkStart w:id="110" w:name="_Toc267474573"/>
      <w:bookmarkStart w:id="111" w:name="_Toc267474125"/>
      <w:bookmarkStart w:id="112" w:name="_Toc267474355"/>
      <w:bookmarkStart w:id="113" w:name="_Toc267474585"/>
      <w:bookmarkStart w:id="114" w:name="_Toc267474126"/>
      <w:bookmarkStart w:id="115" w:name="_Toc267474356"/>
      <w:bookmarkStart w:id="116" w:name="_Toc267474586"/>
      <w:bookmarkStart w:id="117" w:name="_Toc267474127"/>
      <w:bookmarkStart w:id="118" w:name="_Toc267474357"/>
      <w:bookmarkStart w:id="119" w:name="_Toc267474587"/>
      <w:bookmarkStart w:id="120" w:name="_Toc267474128"/>
      <w:bookmarkStart w:id="121" w:name="_Toc267474358"/>
      <w:bookmarkStart w:id="122" w:name="_Toc267474588"/>
      <w:bookmarkStart w:id="123" w:name="_Toc267474129"/>
      <w:bookmarkStart w:id="124" w:name="_Toc267474359"/>
      <w:bookmarkStart w:id="125" w:name="_Toc267474589"/>
      <w:bookmarkStart w:id="126" w:name="_Toc267474130"/>
      <w:bookmarkStart w:id="127" w:name="_Toc267474360"/>
      <w:bookmarkStart w:id="128" w:name="_Toc267474590"/>
      <w:bookmarkStart w:id="129" w:name="_Toc267474131"/>
      <w:bookmarkStart w:id="130" w:name="_Toc267474361"/>
      <w:bookmarkStart w:id="131" w:name="_Toc267474591"/>
      <w:bookmarkStart w:id="132" w:name="_Toc267474132"/>
      <w:bookmarkStart w:id="133" w:name="_Toc267474362"/>
      <w:bookmarkStart w:id="134" w:name="_Toc267474592"/>
      <w:bookmarkStart w:id="135" w:name="_Toc267474133"/>
      <w:bookmarkStart w:id="136" w:name="_Toc267474363"/>
      <w:bookmarkStart w:id="137" w:name="_Toc267474593"/>
      <w:bookmarkStart w:id="138" w:name="_Toc267474134"/>
      <w:bookmarkStart w:id="139" w:name="_Toc267474364"/>
      <w:bookmarkStart w:id="140" w:name="_Toc267474594"/>
      <w:bookmarkStart w:id="141" w:name="_Toc267474148"/>
      <w:bookmarkStart w:id="142" w:name="_Toc267474378"/>
      <w:bookmarkStart w:id="143" w:name="_Toc267474608"/>
      <w:bookmarkStart w:id="144" w:name="_Toc267474152"/>
      <w:bookmarkStart w:id="145" w:name="_Toc267474382"/>
      <w:bookmarkStart w:id="146" w:name="_Toc267474612"/>
      <w:bookmarkStart w:id="147" w:name="_Toc267474155"/>
      <w:bookmarkStart w:id="148" w:name="_Toc267474385"/>
      <w:bookmarkStart w:id="149" w:name="_Toc267474615"/>
      <w:bookmarkStart w:id="150" w:name="_Toc267474156"/>
      <w:bookmarkStart w:id="151" w:name="_Toc267474386"/>
      <w:bookmarkStart w:id="152" w:name="_Toc267474616"/>
      <w:bookmarkStart w:id="153" w:name="_Toc267474157"/>
      <w:bookmarkStart w:id="154" w:name="_Toc267474387"/>
      <w:bookmarkStart w:id="155" w:name="_Toc267474617"/>
      <w:bookmarkStart w:id="156" w:name="_Toc267474158"/>
      <w:bookmarkStart w:id="157" w:name="_Toc267474388"/>
      <w:bookmarkStart w:id="158" w:name="_Toc267474618"/>
      <w:bookmarkStart w:id="159" w:name="_Toc267474159"/>
      <w:bookmarkStart w:id="160" w:name="_Toc267474389"/>
      <w:bookmarkStart w:id="161" w:name="_Toc267474619"/>
      <w:bookmarkStart w:id="162" w:name="_Toc267474160"/>
      <w:bookmarkStart w:id="163" w:name="_Toc267474390"/>
      <w:bookmarkStart w:id="164" w:name="_Toc267474620"/>
      <w:bookmarkStart w:id="165" w:name="_Toc267474161"/>
      <w:bookmarkStart w:id="166" w:name="_Toc267474391"/>
      <w:bookmarkStart w:id="167" w:name="_Toc267474621"/>
      <w:bookmarkStart w:id="168" w:name="_Toc267474162"/>
      <w:bookmarkStart w:id="169" w:name="_Toc267474392"/>
      <w:bookmarkStart w:id="170" w:name="_Toc267474622"/>
      <w:bookmarkStart w:id="171" w:name="_Toc267474163"/>
      <w:bookmarkStart w:id="172" w:name="_Toc267474393"/>
      <w:bookmarkStart w:id="173" w:name="_Toc267474623"/>
      <w:bookmarkStart w:id="174" w:name="_Toc267474164"/>
      <w:bookmarkStart w:id="175" w:name="_Toc267474394"/>
      <w:bookmarkStart w:id="176" w:name="_Toc267474624"/>
      <w:bookmarkStart w:id="177" w:name="_Toc267474165"/>
      <w:bookmarkStart w:id="178" w:name="_Toc267474395"/>
      <w:bookmarkStart w:id="179" w:name="_Toc267474625"/>
      <w:bookmarkStart w:id="180" w:name="_Toc267474166"/>
      <w:bookmarkStart w:id="181" w:name="_Toc267474396"/>
      <w:bookmarkStart w:id="182" w:name="_Toc267474626"/>
      <w:bookmarkStart w:id="183" w:name="_Toc267474167"/>
      <w:bookmarkStart w:id="184" w:name="_Toc267474397"/>
      <w:bookmarkStart w:id="185" w:name="_Toc267474627"/>
      <w:bookmarkStart w:id="186" w:name="_Toc267474168"/>
      <w:bookmarkStart w:id="187" w:name="_Toc267474398"/>
      <w:bookmarkStart w:id="188" w:name="_Toc267474628"/>
      <w:bookmarkStart w:id="189" w:name="_Toc267474169"/>
      <w:bookmarkStart w:id="190" w:name="_Toc267474399"/>
      <w:bookmarkStart w:id="191" w:name="_Toc267474629"/>
      <w:bookmarkStart w:id="192" w:name="_Toc267474170"/>
      <w:bookmarkStart w:id="193" w:name="_Toc267474400"/>
      <w:bookmarkStart w:id="194" w:name="_Toc267474630"/>
      <w:bookmarkStart w:id="195" w:name="_Toc267474171"/>
      <w:bookmarkStart w:id="196" w:name="_Toc267474401"/>
      <w:bookmarkStart w:id="197" w:name="_Toc267474631"/>
      <w:bookmarkStart w:id="198" w:name="_Toc267474172"/>
      <w:bookmarkStart w:id="199" w:name="_Toc267474402"/>
      <w:bookmarkStart w:id="200" w:name="_Toc267474632"/>
      <w:bookmarkStart w:id="201" w:name="_Toc267474173"/>
      <w:bookmarkStart w:id="202" w:name="_Toc267474403"/>
      <w:bookmarkStart w:id="203" w:name="_Toc267474633"/>
      <w:bookmarkStart w:id="204" w:name="_Toc267474174"/>
      <w:bookmarkStart w:id="205" w:name="_Toc267474404"/>
      <w:bookmarkStart w:id="206" w:name="_Toc267474634"/>
      <w:bookmarkStart w:id="207" w:name="_Toc267474175"/>
      <w:bookmarkStart w:id="208" w:name="_Toc267474405"/>
      <w:bookmarkStart w:id="209" w:name="_Toc267474635"/>
      <w:bookmarkStart w:id="210" w:name="_Toc267474176"/>
      <w:bookmarkStart w:id="211" w:name="_Toc267474406"/>
      <w:bookmarkStart w:id="212" w:name="_Toc267474636"/>
      <w:bookmarkStart w:id="213" w:name="_Toc267474177"/>
      <w:bookmarkStart w:id="214" w:name="_Toc267474407"/>
      <w:bookmarkStart w:id="215" w:name="_Toc267474637"/>
      <w:bookmarkStart w:id="216" w:name="_Toc267474178"/>
      <w:bookmarkStart w:id="217" w:name="_Toc267474408"/>
      <w:bookmarkStart w:id="218" w:name="_Toc267474638"/>
      <w:bookmarkStart w:id="219" w:name="_Toc267474179"/>
      <w:bookmarkStart w:id="220" w:name="_Toc267474409"/>
      <w:bookmarkStart w:id="221" w:name="_Toc267474639"/>
      <w:bookmarkStart w:id="222" w:name="_Toc267474180"/>
      <w:bookmarkStart w:id="223" w:name="_Toc267474410"/>
      <w:bookmarkStart w:id="224" w:name="_Toc267474640"/>
      <w:bookmarkStart w:id="225" w:name="_Toc267474181"/>
      <w:bookmarkStart w:id="226" w:name="_Toc267474411"/>
      <w:bookmarkStart w:id="227" w:name="_Toc267474641"/>
      <w:bookmarkStart w:id="228" w:name="_Toc267474196"/>
      <w:bookmarkStart w:id="229" w:name="_Toc267474426"/>
      <w:bookmarkStart w:id="230" w:name="_Toc267474656"/>
      <w:bookmarkStart w:id="231" w:name="_Toc267474199"/>
      <w:bookmarkStart w:id="232" w:name="_Toc267474429"/>
      <w:bookmarkStart w:id="233" w:name="_Toc267474659"/>
      <w:bookmarkStart w:id="234" w:name="_Toc267474201"/>
      <w:bookmarkStart w:id="235" w:name="_Toc267474431"/>
      <w:bookmarkStart w:id="236" w:name="_Toc267474661"/>
      <w:bookmarkStart w:id="237" w:name="_Toc267474203"/>
      <w:bookmarkStart w:id="238" w:name="_Toc267474433"/>
      <w:bookmarkStart w:id="239" w:name="_Toc267474663"/>
      <w:bookmarkStart w:id="240" w:name="_Toc267474205"/>
      <w:bookmarkStart w:id="241" w:name="_Toc267474435"/>
      <w:bookmarkStart w:id="242" w:name="_Toc267474665"/>
      <w:bookmarkStart w:id="243" w:name="_Toc267474220"/>
      <w:bookmarkStart w:id="244" w:name="_Toc267474450"/>
      <w:bookmarkStart w:id="245" w:name="_Toc267474680"/>
      <w:bookmarkStart w:id="246" w:name="_Toc267474229"/>
      <w:bookmarkStart w:id="247" w:name="_Toc267474459"/>
      <w:bookmarkStart w:id="248" w:name="_Toc267474689"/>
      <w:bookmarkStart w:id="249" w:name="_Toc267474232"/>
      <w:bookmarkStart w:id="250" w:name="_Toc267474462"/>
      <w:bookmarkStart w:id="251" w:name="_Toc267474692"/>
      <w:bookmarkStart w:id="252" w:name="_Toc267474234"/>
      <w:bookmarkStart w:id="253" w:name="_Toc267474464"/>
      <w:bookmarkStart w:id="254" w:name="_Toc267474694"/>
      <w:bookmarkStart w:id="255" w:name="_Toc267474236"/>
      <w:bookmarkStart w:id="256" w:name="_Toc267474466"/>
      <w:bookmarkStart w:id="257" w:name="_Toc267474696"/>
      <w:bookmarkStart w:id="258" w:name="_Toc267474237"/>
      <w:bookmarkStart w:id="259" w:name="_Toc267474467"/>
      <w:bookmarkStart w:id="260" w:name="_Toc267474697"/>
      <w:bookmarkStart w:id="261" w:name="_Toc267474239"/>
      <w:bookmarkStart w:id="262" w:name="_Toc267474469"/>
      <w:bookmarkStart w:id="263" w:name="_Toc267474699"/>
      <w:bookmarkStart w:id="264" w:name="_Toc267474243"/>
      <w:bookmarkStart w:id="265" w:name="_Toc267474473"/>
      <w:bookmarkStart w:id="266" w:name="_Toc267474703"/>
      <w:bookmarkStart w:id="267" w:name="_Toc267474244"/>
      <w:bookmarkStart w:id="268" w:name="_Toc267474474"/>
      <w:bookmarkStart w:id="269" w:name="_Toc267474704"/>
      <w:bookmarkStart w:id="270" w:name="_Toc267474245"/>
      <w:bookmarkStart w:id="271" w:name="_Toc267474475"/>
      <w:bookmarkStart w:id="272" w:name="_Toc267474705"/>
      <w:bookmarkStart w:id="273" w:name="_Toc267474247"/>
      <w:bookmarkStart w:id="274" w:name="_Toc267474477"/>
      <w:bookmarkStart w:id="275" w:name="_Toc267474707"/>
      <w:bookmarkStart w:id="276" w:name="_Toc267474248"/>
      <w:bookmarkStart w:id="277" w:name="_Toc267474478"/>
      <w:bookmarkStart w:id="278" w:name="_Toc267474708"/>
      <w:bookmarkStart w:id="279" w:name="_Toc267474250"/>
      <w:bookmarkStart w:id="280" w:name="_Toc267474480"/>
      <w:bookmarkStart w:id="281" w:name="_Toc267474710"/>
      <w:bookmarkStart w:id="282" w:name="_Toc267474252"/>
      <w:bookmarkStart w:id="283" w:name="_Toc267474482"/>
      <w:bookmarkStart w:id="284" w:name="_Toc267474712"/>
      <w:bookmarkStart w:id="285" w:name="_Toc267474259"/>
      <w:bookmarkStart w:id="286" w:name="_Toc267474489"/>
      <w:bookmarkStart w:id="287" w:name="_Toc267474719"/>
      <w:bookmarkStart w:id="288" w:name="_Toc267474261"/>
      <w:bookmarkStart w:id="289" w:name="_Toc267474491"/>
      <w:bookmarkStart w:id="290" w:name="_Toc267474721"/>
      <w:bookmarkStart w:id="291" w:name="_Toc267474271"/>
      <w:bookmarkStart w:id="292" w:name="_Toc267474501"/>
      <w:bookmarkStart w:id="293" w:name="_Toc267474731"/>
      <w:bookmarkStart w:id="294" w:name="_Toc267474283"/>
      <w:bookmarkStart w:id="295" w:name="_Toc267474513"/>
      <w:bookmarkStart w:id="296" w:name="_Toc267474743"/>
      <w:bookmarkStart w:id="297" w:name="_Toc267474284"/>
      <w:bookmarkStart w:id="298" w:name="_Toc267474514"/>
      <w:bookmarkStart w:id="299" w:name="_Toc267474744"/>
      <w:bookmarkStart w:id="300" w:name="_Toc267474287"/>
      <w:bookmarkStart w:id="301" w:name="_Toc267474517"/>
      <w:bookmarkStart w:id="302" w:name="_Toc26747474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AF1505">
        <w:t>There are four generic M&amp;V options as outlined in the International Performance Measurement &amp; Verification Protocol (IPMVP)</w:t>
      </w:r>
      <w:r>
        <w:t xml:space="preserve"> and are </w:t>
      </w:r>
      <w:r w:rsidRPr="003638AF">
        <w:rPr>
          <w:lang w:val="en-AU"/>
        </w:rPr>
        <w:t>summarised</w:t>
      </w:r>
      <w:r>
        <w:t xml:space="preserve"> in the table</w:t>
      </w:r>
      <w:r w:rsidRPr="00AF1505">
        <w:t xml:space="preserve"> below.</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544"/>
        <w:gridCol w:w="3827"/>
      </w:tblGrid>
      <w:tr w:rsidR="007556A8" w14:paraId="0E68D511" w14:textId="77777777" w:rsidTr="006A1ACA">
        <w:tc>
          <w:tcPr>
            <w:tcW w:w="1985" w:type="dxa"/>
            <w:shd w:val="clear" w:color="auto" w:fill="7DC119"/>
            <w:vAlign w:val="center"/>
          </w:tcPr>
          <w:p w14:paraId="089BECC4" w14:textId="77777777" w:rsidR="007556A8" w:rsidRPr="006B6752" w:rsidRDefault="007556A8" w:rsidP="009A2A71">
            <w:pPr>
              <w:spacing w:before="40" w:after="40" w:line="240" w:lineRule="auto"/>
              <w:jc w:val="center"/>
              <w:rPr>
                <w:rFonts w:cs="Arial"/>
                <w:b/>
                <w:color w:val="FFFFFF"/>
                <w:sz w:val="19"/>
                <w:szCs w:val="19"/>
              </w:rPr>
            </w:pPr>
            <w:r w:rsidRPr="006B6752">
              <w:rPr>
                <w:rFonts w:cs="Arial"/>
                <w:b/>
                <w:color w:val="FFFFFF"/>
                <w:sz w:val="19"/>
                <w:szCs w:val="19"/>
              </w:rPr>
              <w:t>IPMVP</w:t>
            </w:r>
          </w:p>
        </w:tc>
        <w:tc>
          <w:tcPr>
            <w:tcW w:w="3544" w:type="dxa"/>
            <w:shd w:val="clear" w:color="auto" w:fill="7DC119"/>
            <w:vAlign w:val="center"/>
          </w:tcPr>
          <w:p w14:paraId="60D6E229" w14:textId="77777777" w:rsidR="007556A8" w:rsidRPr="006B6752" w:rsidRDefault="007556A8" w:rsidP="009A2A71">
            <w:pPr>
              <w:spacing w:before="40" w:after="40" w:line="240" w:lineRule="auto"/>
              <w:jc w:val="center"/>
              <w:rPr>
                <w:rFonts w:cs="Arial"/>
                <w:b/>
                <w:color w:val="FFFFFF"/>
                <w:sz w:val="19"/>
                <w:szCs w:val="19"/>
              </w:rPr>
            </w:pPr>
            <w:r w:rsidRPr="006B6752">
              <w:rPr>
                <w:rFonts w:cs="Arial"/>
                <w:b/>
                <w:color w:val="FFFFFF"/>
                <w:sz w:val="19"/>
                <w:szCs w:val="19"/>
              </w:rPr>
              <w:t>How Savings Are Calculated</w:t>
            </w:r>
          </w:p>
        </w:tc>
        <w:tc>
          <w:tcPr>
            <w:tcW w:w="3827" w:type="dxa"/>
            <w:shd w:val="clear" w:color="auto" w:fill="7DC119"/>
            <w:vAlign w:val="center"/>
          </w:tcPr>
          <w:p w14:paraId="2EAF1942" w14:textId="77777777" w:rsidR="007556A8" w:rsidRPr="006B6752" w:rsidRDefault="007556A8" w:rsidP="009A2A71">
            <w:pPr>
              <w:spacing w:before="40" w:after="40" w:line="240" w:lineRule="auto"/>
              <w:jc w:val="center"/>
              <w:rPr>
                <w:rFonts w:cs="Arial"/>
                <w:b/>
                <w:color w:val="FFFFFF"/>
                <w:sz w:val="19"/>
                <w:szCs w:val="19"/>
              </w:rPr>
            </w:pPr>
            <w:r w:rsidRPr="006B6752">
              <w:rPr>
                <w:rFonts w:cs="Arial"/>
                <w:b/>
                <w:color w:val="FFFFFF"/>
                <w:sz w:val="19"/>
                <w:szCs w:val="19"/>
              </w:rPr>
              <w:t>Common Use</w:t>
            </w:r>
          </w:p>
        </w:tc>
      </w:tr>
      <w:tr w:rsidR="007556A8" w14:paraId="3E5FD329" w14:textId="77777777" w:rsidTr="009A2A71">
        <w:tc>
          <w:tcPr>
            <w:tcW w:w="1985" w:type="dxa"/>
            <w:shd w:val="clear" w:color="auto" w:fill="auto"/>
          </w:tcPr>
          <w:p w14:paraId="66C2A9B7" w14:textId="77777777" w:rsidR="007556A8" w:rsidRDefault="007556A8" w:rsidP="009A2A71">
            <w:pPr>
              <w:spacing w:before="40" w:after="40" w:line="240" w:lineRule="auto"/>
              <w:jc w:val="left"/>
              <w:rPr>
                <w:rFonts w:cs="Arial"/>
                <w:b/>
                <w:sz w:val="19"/>
                <w:szCs w:val="19"/>
              </w:rPr>
            </w:pPr>
            <w:r>
              <w:rPr>
                <w:rFonts w:cs="Arial"/>
                <w:b/>
                <w:sz w:val="19"/>
                <w:szCs w:val="19"/>
              </w:rPr>
              <w:t>Option A:</w:t>
            </w:r>
          </w:p>
          <w:p w14:paraId="54F5C8B1" w14:textId="77777777" w:rsidR="007556A8" w:rsidRDefault="007556A8" w:rsidP="009A2A71">
            <w:pPr>
              <w:spacing w:before="40" w:after="40" w:line="240" w:lineRule="auto"/>
              <w:jc w:val="left"/>
              <w:rPr>
                <w:rFonts w:cs="Arial"/>
                <w:sz w:val="19"/>
                <w:szCs w:val="19"/>
              </w:rPr>
            </w:pPr>
            <w:r>
              <w:rPr>
                <w:rFonts w:cs="Arial"/>
                <w:sz w:val="19"/>
                <w:szCs w:val="19"/>
              </w:rPr>
              <w:t>Partially Measured Retrofit isolation.</w:t>
            </w:r>
          </w:p>
          <w:p w14:paraId="742107C3" w14:textId="77777777" w:rsidR="007556A8" w:rsidRDefault="007556A8" w:rsidP="009A2A71">
            <w:pPr>
              <w:spacing w:before="40" w:after="40" w:line="240" w:lineRule="auto"/>
              <w:jc w:val="left"/>
              <w:rPr>
                <w:rFonts w:cs="Arial"/>
                <w:b/>
                <w:sz w:val="19"/>
                <w:szCs w:val="19"/>
              </w:rPr>
            </w:pPr>
          </w:p>
        </w:tc>
        <w:tc>
          <w:tcPr>
            <w:tcW w:w="3544" w:type="dxa"/>
            <w:shd w:val="clear" w:color="auto" w:fill="auto"/>
          </w:tcPr>
          <w:p w14:paraId="3233BF66" w14:textId="77777777" w:rsidR="007556A8" w:rsidRDefault="007556A8" w:rsidP="009A2A71">
            <w:pPr>
              <w:spacing w:before="40" w:after="40" w:line="240" w:lineRule="auto"/>
              <w:jc w:val="left"/>
              <w:rPr>
                <w:rFonts w:cs="Arial"/>
                <w:sz w:val="19"/>
                <w:szCs w:val="19"/>
              </w:rPr>
            </w:pPr>
            <w:r>
              <w:rPr>
                <w:rFonts w:cs="Arial"/>
                <w:sz w:val="19"/>
                <w:szCs w:val="19"/>
              </w:rPr>
              <w:t>Engineering calculations using short term of continuous post-retrofit measurements and stipulations</w:t>
            </w:r>
          </w:p>
        </w:tc>
        <w:tc>
          <w:tcPr>
            <w:tcW w:w="3827" w:type="dxa"/>
            <w:shd w:val="clear" w:color="auto" w:fill="auto"/>
          </w:tcPr>
          <w:p w14:paraId="064273C4" w14:textId="77777777" w:rsidR="007556A8" w:rsidRDefault="007556A8" w:rsidP="009A2A71">
            <w:pPr>
              <w:spacing w:before="40" w:after="40" w:line="240" w:lineRule="auto"/>
              <w:jc w:val="left"/>
              <w:rPr>
                <w:rFonts w:cs="Arial"/>
                <w:sz w:val="19"/>
                <w:szCs w:val="19"/>
              </w:rPr>
            </w:pPr>
            <w:r>
              <w:rPr>
                <w:rFonts w:cs="Arial"/>
                <w:sz w:val="19"/>
                <w:szCs w:val="19"/>
              </w:rPr>
              <w:t>For a single ECM where the performance of the ECM can be measured but it may be best to stipulate its operation.</w:t>
            </w:r>
          </w:p>
        </w:tc>
      </w:tr>
      <w:tr w:rsidR="007556A8" w14:paraId="15FDFD35" w14:textId="77777777" w:rsidTr="009A2A71">
        <w:tc>
          <w:tcPr>
            <w:tcW w:w="1985" w:type="dxa"/>
            <w:shd w:val="clear" w:color="auto" w:fill="auto"/>
          </w:tcPr>
          <w:p w14:paraId="7D34A521" w14:textId="77777777" w:rsidR="007556A8" w:rsidRDefault="007556A8" w:rsidP="009A2A71">
            <w:pPr>
              <w:spacing w:before="40" w:after="40" w:line="240" w:lineRule="auto"/>
              <w:jc w:val="left"/>
              <w:rPr>
                <w:rFonts w:cs="Arial"/>
                <w:b/>
                <w:sz w:val="19"/>
                <w:szCs w:val="19"/>
              </w:rPr>
            </w:pPr>
            <w:r>
              <w:rPr>
                <w:rFonts w:cs="Arial"/>
                <w:b/>
                <w:sz w:val="19"/>
                <w:szCs w:val="19"/>
              </w:rPr>
              <w:t>Option B:</w:t>
            </w:r>
          </w:p>
          <w:p w14:paraId="67AFF000" w14:textId="77777777" w:rsidR="007556A8" w:rsidRDefault="007556A8" w:rsidP="009A2A71">
            <w:pPr>
              <w:spacing w:before="40" w:after="40" w:line="240" w:lineRule="auto"/>
              <w:jc w:val="left"/>
              <w:rPr>
                <w:rFonts w:cs="Arial"/>
                <w:sz w:val="19"/>
                <w:szCs w:val="19"/>
              </w:rPr>
            </w:pPr>
            <w:r>
              <w:rPr>
                <w:rFonts w:cs="Arial"/>
                <w:sz w:val="19"/>
                <w:szCs w:val="19"/>
              </w:rPr>
              <w:t>Retrofit Isolation</w:t>
            </w:r>
          </w:p>
          <w:p w14:paraId="63972A82" w14:textId="77777777" w:rsidR="007556A8" w:rsidRDefault="007556A8" w:rsidP="009A2A71">
            <w:pPr>
              <w:spacing w:before="40" w:after="40" w:line="240" w:lineRule="auto"/>
              <w:jc w:val="left"/>
              <w:rPr>
                <w:rFonts w:cs="Arial"/>
                <w:b/>
                <w:sz w:val="19"/>
                <w:szCs w:val="19"/>
              </w:rPr>
            </w:pPr>
          </w:p>
        </w:tc>
        <w:tc>
          <w:tcPr>
            <w:tcW w:w="3544" w:type="dxa"/>
            <w:shd w:val="clear" w:color="auto" w:fill="auto"/>
          </w:tcPr>
          <w:p w14:paraId="39469664" w14:textId="77777777" w:rsidR="007556A8" w:rsidRDefault="007556A8" w:rsidP="009A2A71">
            <w:pPr>
              <w:spacing w:before="40" w:after="40" w:line="240" w:lineRule="auto"/>
              <w:jc w:val="left"/>
              <w:rPr>
                <w:rFonts w:cs="Arial"/>
                <w:sz w:val="19"/>
                <w:szCs w:val="19"/>
              </w:rPr>
            </w:pPr>
            <w:r>
              <w:rPr>
                <w:rFonts w:cs="Arial"/>
                <w:sz w:val="19"/>
                <w:szCs w:val="19"/>
              </w:rPr>
              <w:t>Engineering calculations using short term or continuous measurements</w:t>
            </w:r>
          </w:p>
        </w:tc>
        <w:tc>
          <w:tcPr>
            <w:tcW w:w="3827" w:type="dxa"/>
            <w:shd w:val="clear" w:color="auto" w:fill="auto"/>
          </w:tcPr>
          <w:p w14:paraId="64045A02" w14:textId="77777777" w:rsidR="007556A8" w:rsidRDefault="007556A8" w:rsidP="009A2A71">
            <w:pPr>
              <w:spacing w:before="40" w:after="40" w:line="240" w:lineRule="auto"/>
              <w:jc w:val="left"/>
              <w:rPr>
                <w:rFonts w:cs="Arial"/>
                <w:sz w:val="19"/>
                <w:szCs w:val="19"/>
              </w:rPr>
            </w:pPr>
            <w:r>
              <w:rPr>
                <w:rFonts w:cs="Arial"/>
                <w:sz w:val="19"/>
                <w:szCs w:val="19"/>
              </w:rPr>
              <w:t>For a single ECM where the performance and operations of the ECM should be measured.</w:t>
            </w:r>
          </w:p>
        </w:tc>
      </w:tr>
      <w:tr w:rsidR="007556A8" w14:paraId="734BBC7D" w14:textId="77777777" w:rsidTr="009A2A71">
        <w:tc>
          <w:tcPr>
            <w:tcW w:w="1985" w:type="dxa"/>
            <w:shd w:val="clear" w:color="auto" w:fill="auto"/>
          </w:tcPr>
          <w:p w14:paraId="4BE7A51B" w14:textId="77777777" w:rsidR="007556A8" w:rsidRDefault="007556A8" w:rsidP="009A2A71">
            <w:pPr>
              <w:spacing w:before="40" w:after="40" w:line="240" w:lineRule="auto"/>
              <w:jc w:val="left"/>
              <w:rPr>
                <w:rFonts w:cs="Arial"/>
                <w:b/>
                <w:sz w:val="19"/>
                <w:szCs w:val="19"/>
              </w:rPr>
            </w:pPr>
            <w:r>
              <w:rPr>
                <w:rFonts w:cs="Arial"/>
                <w:b/>
                <w:sz w:val="19"/>
                <w:szCs w:val="19"/>
              </w:rPr>
              <w:t>Option C:</w:t>
            </w:r>
          </w:p>
          <w:p w14:paraId="10B5E842" w14:textId="77777777" w:rsidR="007556A8" w:rsidRDefault="007556A8" w:rsidP="009A2A71">
            <w:pPr>
              <w:spacing w:before="40" w:after="40" w:line="240" w:lineRule="auto"/>
              <w:jc w:val="left"/>
              <w:rPr>
                <w:rFonts w:cs="Arial"/>
                <w:b/>
                <w:sz w:val="19"/>
                <w:szCs w:val="19"/>
              </w:rPr>
            </w:pPr>
            <w:r>
              <w:rPr>
                <w:rFonts w:cs="Arial"/>
                <w:sz w:val="19"/>
                <w:szCs w:val="19"/>
              </w:rPr>
              <w:t>Whole Facility (Building)</w:t>
            </w:r>
          </w:p>
        </w:tc>
        <w:tc>
          <w:tcPr>
            <w:tcW w:w="3544" w:type="dxa"/>
            <w:shd w:val="clear" w:color="auto" w:fill="auto"/>
          </w:tcPr>
          <w:p w14:paraId="2D9BF196" w14:textId="77777777" w:rsidR="007556A8" w:rsidRDefault="007556A8" w:rsidP="009A2A71">
            <w:pPr>
              <w:spacing w:before="40" w:after="40" w:line="240" w:lineRule="auto"/>
              <w:jc w:val="left"/>
              <w:rPr>
                <w:rFonts w:cs="Arial"/>
                <w:sz w:val="19"/>
                <w:szCs w:val="19"/>
              </w:rPr>
            </w:pPr>
            <w:r>
              <w:rPr>
                <w:rFonts w:cs="Arial"/>
                <w:sz w:val="19"/>
                <w:szCs w:val="19"/>
              </w:rPr>
              <w:t>Analysis of whole facility of building utility meter or sub-meter data, available continuously, using techniques from simple comparison to regression analysis</w:t>
            </w:r>
          </w:p>
        </w:tc>
        <w:tc>
          <w:tcPr>
            <w:tcW w:w="3827" w:type="dxa"/>
            <w:shd w:val="clear" w:color="auto" w:fill="auto"/>
          </w:tcPr>
          <w:p w14:paraId="528FD784" w14:textId="77777777" w:rsidR="007556A8" w:rsidRDefault="007556A8" w:rsidP="009A2A71">
            <w:pPr>
              <w:spacing w:before="40" w:after="40" w:line="240" w:lineRule="auto"/>
              <w:jc w:val="left"/>
              <w:rPr>
                <w:rFonts w:cs="Arial"/>
                <w:sz w:val="19"/>
                <w:szCs w:val="19"/>
              </w:rPr>
            </w:pPr>
            <w:r>
              <w:rPr>
                <w:rFonts w:cs="Arial"/>
                <w:sz w:val="19"/>
                <w:szCs w:val="19"/>
              </w:rPr>
              <w:t>For a single ECM or multiple ECMs with or without energy interactions within a whole facility or building. Energy use is measured by utility meters for at least 12 months of the base year and continuously throughout the post-retrofit period.</w:t>
            </w:r>
          </w:p>
        </w:tc>
      </w:tr>
      <w:tr w:rsidR="007556A8" w14:paraId="7B1865B7" w14:textId="77777777" w:rsidTr="009A2A71">
        <w:tc>
          <w:tcPr>
            <w:tcW w:w="1985" w:type="dxa"/>
            <w:shd w:val="clear" w:color="auto" w:fill="auto"/>
          </w:tcPr>
          <w:p w14:paraId="3B8B09F0" w14:textId="77777777" w:rsidR="007556A8" w:rsidRDefault="007556A8" w:rsidP="009A2A71">
            <w:pPr>
              <w:spacing w:before="40" w:after="40" w:line="240" w:lineRule="auto"/>
              <w:jc w:val="left"/>
              <w:rPr>
                <w:rFonts w:cs="Arial"/>
                <w:b/>
                <w:sz w:val="19"/>
                <w:szCs w:val="19"/>
              </w:rPr>
            </w:pPr>
            <w:r>
              <w:rPr>
                <w:rFonts w:cs="Arial"/>
                <w:b/>
                <w:sz w:val="19"/>
                <w:szCs w:val="19"/>
              </w:rPr>
              <w:t>Option D:</w:t>
            </w:r>
          </w:p>
          <w:p w14:paraId="6008FFD9" w14:textId="77777777" w:rsidR="007556A8" w:rsidRDefault="007556A8" w:rsidP="009A2A71">
            <w:pPr>
              <w:spacing w:before="40" w:after="40" w:line="240" w:lineRule="auto"/>
              <w:jc w:val="left"/>
              <w:rPr>
                <w:rFonts w:cs="Arial"/>
                <w:b/>
                <w:sz w:val="19"/>
                <w:szCs w:val="19"/>
              </w:rPr>
            </w:pPr>
            <w:r>
              <w:rPr>
                <w:rFonts w:cs="Arial"/>
                <w:sz w:val="19"/>
                <w:szCs w:val="19"/>
              </w:rPr>
              <w:t>Calibrated Simulation</w:t>
            </w:r>
          </w:p>
        </w:tc>
        <w:tc>
          <w:tcPr>
            <w:tcW w:w="3544" w:type="dxa"/>
            <w:shd w:val="clear" w:color="auto" w:fill="auto"/>
          </w:tcPr>
          <w:p w14:paraId="544C027F" w14:textId="77777777" w:rsidR="007556A8" w:rsidRDefault="007556A8" w:rsidP="009A2A71">
            <w:pPr>
              <w:spacing w:before="40" w:after="40" w:line="240" w:lineRule="auto"/>
              <w:jc w:val="left"/>
              <w:rPr>
                <w:rFonts w:cs="Arial"/>
                <w:sz w:val="19"/>
                <w:szCs w:val="19"/>
              </w:rPr>
            </w:pPr>
            <w:r>
              <w:rPr>
                <w:rFonts w:cs="Arial"/>
                <w:sz w:val="19"/>
                <w:szCs w:val="19"/>
              </w:rPr>
              <w:t>Energy use simulation, calibrated with hourly or monthly utility billing data and/or end0use metering</w:t>
            </w:r>
          </w:p>
        </w:tc>
        <w:tc>
          <w:tcPr>
            <w:tcW w:w="3827" w:type="dxa"/>
            <w:shd w:val="clear" w:color="auto" w:fill="auto"/>
          </w:tcPr>
          <w:p w14:paraId="030893BD" w14:textId="77777777" w:rsidR="007556A8" w:rsidRDefault="007556A8" w:rsidP="009A2A71">
            <w:pPr>
              <w:spacing w:before="40" w:after="40" w:line="240" w:lineRule="auto"/>
              <w:jc w:val="left"/>
              <w:rPr>
                <w:rFonts w:cs="Arial"/>
                <w:sz w:val="19"/>
                <w:szCs w:val="19"/>
              </w:rPr>
            </w:pPr>
            <w:r>
              <w:rPr>
                <w:rFonts w:cs="Arial"/>
                <w:sz w:val="19"/>
                <w:szCs w:val="19"/>
              </w:rPr>
              <w:t>For single ECM or multiple ECMs with or without energy interactions within a whole building but where no base year data are available. Post-retrofit measurements are used to calibrate the simulation model. Base year energy use and demand are generated by the simulations model.</w:t>
            </w:r>
          </w:p>
        </w:tc>
      </w:tr>
    </w:tbl>
    <w:p w14:paraId="72031631" w14:textId="77777777" w:rsidR="007556A8" w:rsidRPr="00AF1505" w:rsidRDefault="007556A8" w:rsidP="007556A8">
      <w:pPr>
        <w:spacing w:after="120"/>
        <w:rPr>
          <w:rFonts w:cs="Arial"/>
        </w:rPr>
      </w:pPr>
      <w:r w:rsidRPr="00514862">
        <w:rPr>
          <w:rFonts w:cs="Arial"/>
          <w:b/>
        </w:rPr>
        <w:t>Note:</w:t>
      </w:r>
      <w:r w:rsidRPr="00AF1505">
        <w:rPr>
          <w:rFonts w:cs="Arial"/>
          <w:b/>
        </w:rPr>
        <w:t xml:space="preserve"> </w:t>
      </w:r>
      <w:r w:rsidRPr="00AF1505">
        <w:rPr>
          <w:rFonts w:cs="Arial"/>
        </w:rPr>
        <w:t>Adaptation of Table on page 22 of the IPMVP Vol. 1, “Overview of M&amp;V Options”</w:t>
      </w:r>
    </w:p>
    <w:p w14:paraId="7B77382E" w14:textId="77777777" w:rsidR="007556A8" w:rsidRPr="00AF1505" w:rsidRDefault="007556A8" w:rsidP="007556A8">
      <w:pPr>
        <w:spacing w:after="120"/>
        <w:rPr>
          <w:rFonts w:cs="Arial"/>
          <w:b/>
        </w:rPr>
      </w:pPr>
    </w:p>
    <w:p w14:paraId="27B32995" w14:textId="77777777" w:rsidR="007556A8" w:rsidRPr="000B7192" w:rsidRDefault="007556A8" w:rsidP="007556A8">
      <w:pPr>
        <w:spacing w:after="120"/>
        <w:rPr>
          <w:rFonts w:cs="Arial"/>
          <w:sz w:val="28"/>
          <w:szCs w:val="28"/>
        </w:rPr>
      </w:pPr>
      <w:r w:rsidRPr="000B7192">
        <w:rPr>
          <w:rFonts w:cs="Arial"/>
          <w:b/>
          <w:sz w:val="28"/>
          <w:szCs w:val="28"/>
        </w:rPr>
        <w:t>Option A- Partially Measured Retrofit Isolation</w:t>
      </w:r>
    </w:p>
    <w:p w14:paraId="1F4F101F" w14:textId="77777777" w:rsidR="007556A8" w:rsidRPr="00AF1505" w:rsidRDefault="007556A8" w:rsidP="007556A8">
      <w:pPr>
        <w:spacing w:after="120"/>
        <w:rPr>
          <w:rFonts w:cs="Arial"/>
        </w:rPr>
      </w:pPr>
      <w:r w:rsidRPr="00AF1505">
        <w:rPr>
          <w:rFonts w:cs="Arial"/>
        </w:rPr>
        <w:t xml:space="preserve">Option A is mainly intended for non-complex ECMs and involves short term measurements before and after installation. Post installation performance data is measured temporarily, using a representative sample size where there are numerous standard components in an ECM; this data is then used in an engineering or statistical analysis to estimate the annual consumption. </w:t>
      </w:r>
    </w:p>
    <w:p w14:paraId="372A4AAE" w14:textId="77777777" w:rsidR="007556A8" w:rsidRPr="00AF1505" w:rsidRDefault="007556A8" w:rsidP="007556A8">
      <w:pPr>
        <w:spacing w:after="120"/>
        <w:rPr>
          <w:rFonts w:cs="Arial"/>
        </w:rPr>
      </w:pPr>
      <w:r w:rsidRPr="00AF1505">
        <w:rPr>
          <w:rFonts w:cs="Arial"/>
        </w:rPr>
        <w:t>This method typically applies to specific components (such as lighting retrofits, lighting controls, constant load motors) where performance and thus energy consumption does not vary significantly from the nameplate value, and so output is largely dependent on usage patterns.</w:t>
      </w:r>
    </w:p>
    <w:p w14:paraId="6C7FD1BF" w14:textId="77777777" w:rsidR="007556A8" w:rsidRDefault="007556A8" w:rsidP="007556A8">
      <w:pPr>
        <w:spacing w:after="120"/>
        <w:rPr>
          <w:rFonts w:cs="Arial"/>
        </w:rPr>
      </w:pPr>
      <w:r w:rsidRPr="00AF1505">
        <w:rPr>
          <w:rFonts w:cs="Arial"/>
        </w:rPr>
        <w:t xml:space="preserve">Using Option, A is often the least expensive option, although it should be noted that the accuracy of Option A is usually inversely proportional to the complexity of the ECM. For example: Option A </w:t>
      </w:r>
      <w:r w:rsidRPr="00AF1505">
        <w:rPr>
          <w:rFonts w:cs="Arial"/>
        </w:rPr>
        <w:lastRenderedPageBreak/>
        <w:t>will be reasonably accurate for lighting retrofits due to their simplicity but will be less accurate for a complex ECM such as a chiller, which has a greater range of operating regimes, higher number of assumptions and variables that are not easily accounted for without conducting a longer-term measurement.</w:t>
      </w:r>
    </w:p>
    <w:p w14:paraId="7E9E72BC" w14:textId="77777777" w:rsidR="007556A8" w:rsidRPr="00B349DD" w:rsidRDefault="007556A8" w:rsidP="007556A8">
      <w:pPr>
        <w:spacing w:after="120"/>
        <w:rPr>
          <w:rFonts w:cs="Arial"/>
        </w:rPr>
      </w:pPr>
      <w:r w:rsidRPr="00B349DD">
        <w:rPr>
          <w:rFonts w:cs="Arial"/>
          <w:b/>
        </w:rPr>
        <w:t>Use of Option A should be supported by annual commissioning of the installation for the life of the project.</w:t>
      </w:r>
      <w:r>
        <w:rPr>
          <w:rFonts w:cs="Arial"/>
        </w:rPr>
        <w:t xml:space="preserve"> This ensures that the installation’s proper functionality where there is no measurement of its performance.</w:t>
      </w:r>
    </w:p>
    <w:p w14:paraId="0C489040" w14:textId="77777777" w:rsidR="007556A8" w:rsidRPr="00AF1505" w:rsidRDefault="007556A8" w:rsidP="007556A8">
      <w:pPr>
        <w:spacing w:after="120"/>
        <w:rPr>
          <w:rFonts w:cs="Arial"/>
        </w:rPr>
      </w:pPr>
    </w:p>
    <w:p w14:paraId="56D2A2F7" w14:textId="77777777" w:rsidR="007556A8" w:rsidRPr="000B7192" w:rsidRDefault="007556A8" w:rsidP="007556A8">
      <w:pPr>
        <w:spacing w:after="120"/>
        <w:rPr>
          <w:rFonts w:cs="Arial"/>
          <w:b/>
          <w:sz w:val="28"/>
          <w:szCs w:val="28"/>
        </w:rPr>
      </w:pPr>
      <w:r w:rsidRPr="000B7192">
        <w:rPr>
          <w:rFonts w:cs="Arial"/>
          <w:b/>
          <w:sz w:val="28"/>
          <w:szCs w:val="28"/>
        </w:rPr>
        <w:t>Option B – Retrofit Isolation</w:t>
      </w:r>
    </w:p>
    <w:p w14:paraId="69C2D504" w14:textId="77777777" w:rsidR="007556A8" w:rsidRPr="00AF1505" w:rsidRDefault="007556A8" w:rsidP="007556A8">
      <w:pPr>
        <w:spacing w:after="120"/>
        <w:rPr>
          <w:rFonts w:cs="Arial"/>
        </w:rPr>
      </w:pPr>
      <w:r w:rsidRPr="00AF1505">
        <w:rPr>
          <w:rFonts w:cs="Arial"/>
        </w:rPr>
        <w:t>Option B is mainly intended for individual ECMs of significant size - those with expected savings of up to 20</w:t>
      </w:r>
      <w:r>
        <w:rPr>
          <w:rFonts w:cs="Arial"/>
        </w:rPr>
        <w:t xml:space="preserve"> per cent</w:t>
      </w:r>
      <w:r w:rsidRPr="00AF1505">
        <w:rPr>
          <w:rFonts w:cs="Arial"/>
        </w:rPr>
        <w:t xml:space="preserve"> of the total facility energy use - where performance and operation is expected to vary. Measurements should be specifically targeted (i.e., with separate metering) for the ECM and conducted continuously over the performance period.</w:t>
      </w:r>
    </w:p>
    <w:p w14:paraId="7272DAE2" w14:textId="77777777" w:rsidR="007556A8" w:rsidRPr="00AF1505" w:rsidRDefault="007556A8" w:rsidP="007556A8">
      <w:pPr>
        <w:autoSpaceDE w:val="0"/>
        <w:autoSpaceDN w:val="0"/>
        <w:adjustRightInd w:val="0"/>
        <w:rPr>
          <w:rFonts w:cs="Arial"/>
        </w:rPr>
      </w:pPr>
      <w:r w:rsidRPr="00AF1505">
        <w:rPr>
          <w:rFonts w:cs="Arial"/>
        </w:rPr>
        <w:t>This method typically applies to single equipment replacements (such as a HVAC chiller/ boiler), where a large number of variables necessitate continuous measurement for a degree of accuracy in actual energy consumption that engineering estimates cannot reliably achieve.</w:t>
      </w:r>
    </w:p>
    <w:p w14:paraId="3B44078A" w14:textId="77777777" w:rsidR="007556A8" w:rsidRPr="00AF1505" w:rsidRDefault="007556A8" w:rsidP="007556A8">
      <w:pPr>
        <w:autoSpaceDE w:val="0"/>
        <w:autoSpaceDN w:val="0"/>
        <w:adjustRightInd w:val="0"/>
        <w:rPr>
          <w:rFonts w:cs="Arial"/>
        </w:rPr>
      </w:pPr>
      <w:r w:rsidRPr="00AF1505">
        <w:rPr>
          <w:rFonts w:cs="Arial"/>
        </w:rPr>
        <w:t>Savings created by most ECMs, and all end-use technologies may be determined with Option B, but the degree of difficulty and associated costs increases as measurement complexity increases. Option B therefore presents results that are typically more accurate than Option A, especially in cases where operations vary significantly, but with greater cost to the customer.</w:t>
      </w:r>
    </w:p>
    <w:p w14:paraId="3BE2014A" w14:textId="77777777" w:rsidR="007556A8" w:rsidRPr="00AF1505" w:rsidRDefault="007556A8" w:rsidP="007556A8">
      <w:pPr>
        <w:spacing w:after="120"/>
        <w:rPr>
          <w:rFonts w:cs="Arial"/>
        </w:rPr>
      </w:pPr>
    </w:p>
    <w:p w14:paraId="68584AA6" w14:textId="77777777" w:rsidR="007556A8" w:rsidRPr="000B7192" w:rsidRDefault="007556A8" w:rsidP="007556A8">
      <w:pPr>
        <w:spacing w:after="120"/>
        <w:rPr>
          <w:rFonts w:cs="Arial"/>
          <w:b/>
          <w:sz w:val="28"/>
          <w:szCs w:val="28"/>
        </w:rPr>
      </w:pPr>
      <w:r w:rsidRPr="000B7192">
        <w:rPr>
          <w:rFonts w:cs="Arial"/>
          <w:b/>
          <w:sz w:val="28"/>
          <w:szCs w:val="28"/>
        </w:rPr>
        <w:t>Option C – Whole Facility</w:t>
      </w:r>
    </w:p>
    <w:p w14:paraId="1E34A92F" w14:textId="77777777" w:rsidR="007556A8" w:rsidRPr="00AF1505" w:rsidRDefault="007556A8" w:rsidP="007556A8">
      <w:pPr>
        <w:spacing w:after="120"/>
        <w:rPr>
          <w:rFonts w:cs="Arial"/>
        </w:rPr>
      </w:pPr>
      <w:r w:rsidRPr="00AF1505">
        <w:rPr>
          <w:rFonts w:cs="Arial"/>
        </w:rPr>
        <w:t xml:space="preserve">Option C is intended for projects where savings are expected to be large enough to be differentiated from the random or unexplained energy variations that are normally found at the whole-facility level. It involves the use of continuous measurement techniques (from utility meters or whole building sub-meters and/or regression modelling) to determine energy savings for the total site, facility, or building. </w:t>
      </w:r>
    </w:p>
    <w:p w14:paraId="654B329C" w14:textId="77777777" w:rsidR="007556A8" w:rsidRPr="00AF1505" w:rsidRDefault="007556A8" w:rsidP="007556A8">
      <w:pPr>
        <w:spacing w:after="120"/>
        <w:rPr>
          <w:rFonts w:cs="Arial"/>
        </w:rPr>
      </w:pPr>
      <w:r w:rsidRPr="00AF1505">
        <w:rPr>
          <w:rFonts w:cs="Arial"/>
        </w:rPr>
        <w:t>Option C presents an added difficulty in determining savings as whole building measurements do not isolate the drivers behind any variances in overall energy consumption the expected levels, this is complicated further given the inevitable changes in the facility during the performance period. Hence accounting for non-ECM changes affecting measured post-retrofit energy use is the major challenge.</w:t>
      </w:r>
    </w:p>
    <w:p w14:paraId="10E16FE7" w14:textId="77777777" w:rsidR="007556A8" w:rsidRPr="00AF1505" w:rsidRDefault="007556A8" w:rsidP="007556A8">
      <w:pPr>
        <w:spacing w:after="120"/>
        <w:rPr>
          <w:rFonts w:cs="Arial"/>
        </w:rPr>
      </w:pPr>
    </w:p>
    <w:p w14:paraId="338EB39B" w14:textId="77777777" w:rsidR="007556A8" w:rsidRPr="000B7192" w:rsidRDefault="007556A8" w:rsidP="007556A8">
      <w:pPr>
        <w:spacing w:after="120"/>
        <w:rPr>
          <w:rFonts w:cs="Arial"/>
          <w:b/>
          <w:sz w:val="28"/>
          <w:szCs w:val="28"/>
        </w:rPr>
      </w:pPr>
      <w:r w:rsidRPr="000B7192">
        <w:rPr>
          <w:rFonts w:cs="Arial"/>
          <w:b/>
          <w:sz w:val="28"/>
          <w:szCs w:val="28"/>
        </w:rPr>
        <w:t>Option D – Calibrated Simulation</w:t>
      </w:r>
    </w:p>
    <w:p w14:paraId="048D0E1D" w14:textId="3BB3687D" w:rsidR="007556A8" w:rsidRPr="00AF1505" w:rsidRDefault="007556A8" w:rsidP="007556A8">
      <w:pPr>
        <w:autoSpaceDE w:val="0"/>
        <w:autoSpaceDN w:val="0"/>
        <w:adjustRightInd w:val="0"/>
        <w:rPr>
          <w:rFonts w:cs="Arial"/>
        </w:rPr>
      </w:pPr>
      <w:r w:rsidRPr="00AF1505">
        <w:rPr>
          <w:rFonts w:cs="Arial"/>
        </w:rPr>
        <w:t xml:space="preserve">Option D uses computer simulation software to predict facility energy use for the </w:t>
      </w:r>
      <w:r w:rsidR="00360B53" w:rsidRPr="00AF1505">
        <w:rPr>
          <w:rFonts w:cs="Arial"/>
        </w:rPr>
        <w:t>base year</w:t>
      </w:r>
      <w:r w:rsidRPr="00AF1505">
        <w:rPr>
          <w:rFonts w:cs="Arial"/>
        </w:rPr>
        <w:t xml:space="preserve"> and/or post-retrofit period. As it is a simulation, results are based heavily on the assumptions and parameters of the model, as such are limited in their accuracy to estimate the actual consumption of more complex ECMs. </w:t>
      </w:r>
    </w:p>
    <w:p w14:paraId="326328FB" w14:textId="77777777" w:rsidR="007556A8" w:rsidRPr="00AF1505" w:rsidRDefault="007556A8" w:rsidP="007556A8">
      <w:pPr>
        <w:autoSpaceDE w:val="0"/>
        <w:autoSpaceDN w:val="0"/>
        <w:adjustRightInd w:val="0"/>
        <w:rPr>
          <w:rFonts w:cs="Arial"/>
        </w:rPr>
      </w:pPr>
      <w:r w:rsidRPr="00AF1505">
        <w:rPr>
          <w:rFonts w:cs="Arial"/>
        </w:rPr>
        <w:t>Option D may be considered:</w:t>
      </w:r>
    </w:p>
    <w:p w14:paraId="2127F2BD" w14:textId="77777777" w:rsidR="007556A8" w:rsidRPr="00AF1505" w:rsidRDefault="007556A8" w:rsidP="007556A8">
      <w:pPr>
        <w:numPr>
          <w:ilvl w:val="0"/>
          <w:numId w:val="10"/>
        </w:numPr>
        <w:autoSpaceDE w:val="0"/>
        <w:autoSpaceDN w:val="0"/>
        <w:adjustRightInd w:val="0"/>
        <w:spacing w:after="40" w:line="240" w:lineRule="auto"/>
        <w:ind w:left="714" w:hanging="357"/>
        <w:jc w:val="left"/>
        <w:rPr>
          <w:rFonts w:cs="Arial"/>
        </w:rPr>
      </w:pPr>
      <w:r>
        <w:rPr>
          <w:rFonts w:cs="Arial"/>
        </w:rPr>
        <w:lastRenderedPageBreak/>
        <w:t>t</w:t>
      </w:r>
      <w:r w:rsidRPr="00AF1505">
        <w:rPr>
          <w:rFonts w:cs="Arial"/>
        </w:rPr>
        <w:t>o assess the performance of all ECMs in a facility. assess just the performance of an individual equipment, subsystem, or system within a facility</w:t>
      </w:r>
      <w:r>
        <w:rPr>
          <w:rFonts w:cs="Arial"/>
        </w:rPr>
        <w:t>.</w:t>
      </w:r>
    </w:p>
    <w:p w14:paraId="1497F010" w14:textId="168F41B7" w:rsidR="007556A8" w:rsidRPr="00AF1505" w:rsidRDefault="007556A8" w:rsidP="007556A8">
      <w:pPr>
        <w:numPr>
          <w:ilvl w:val="0"/>
          <w:numId w:val="10"/>
        </w:numPr>
        <w:autoSpaceDE w:val="0"/>
        <w:autoSpaceDN w:val="0"/>
        <w:adjustRightInd w:val="0"/>
        <w:spacing w:after="40" w:line="240" w:lineRule="auto"/>
        <w:ind w:left="714" w:hanging="357"/>
        <w:jc w:val="left"/>
        <w:rPr>
          <w:rFonts w:cs="Arial"/>
        </w:rPr>
      </w:pPr>
      <w:r>
        <w:rPr>
          <w:rFonts w:cs="Arial"/>
        </w:rPr>
        <w:t>w</w:t>
      </w:r>
      <w:r w:rsidRPr="00AF1505">
        <w:rPr>
          <w:rFonts w:cs="Arial"/>
        </w:rPr>
        <w:t xml:space="preserve">hen the </w:t>
      </w:r>
      <w:r w:rsidR="00360B53" w:rsidRPr="00AF1505">
        <w:rPr>
          <w:rFonts w:cs="Arial"/>
        </w:rPr>
        <w:t>base year</w:t>
      </w:r>
      <w:r w:rsidRPr="00AF1505">
        <w:rPr>
          <w:rFonts w:cs="Arial"/>
        </w:rPr>
        <w:t xml:space="preserve"> data does not exist or are unavailable</w:t>
      </w:r>
      <w:r>
        <w:rPr>
          <w:rFonts w:cs="Arial"/>
        </w:rPr>
        <w:t>.</w:t>
      </w:r>
    </w:p>
    <w:p w14:paraId="23E16085" w14:textId="77777777" w:rsidR="007556A8" w:rsidRPr="00AF1505" w:rsidRDefault="007556A8" w:rsidP="007556A8">
      <w:pPr>
        <w:numPr>
          <w:ilvl w:val="0"/>
          <w:numId w:val="10"/>
        </w:numPr>
        <w:autoSpaceDE w:val="0"/>
        <w:autoSpaceDN w:val="0"/>
        <w:adjustRightInd w:val="0"/>
        <w:spacing w:after="40" w:line="240" w:lineRule="auto"/>
        <w:ind w:left="714" w:hanging="357"/>
        <w:jc w:val="left"/>
        <w:rPr>
          <w:rFonts w:cs="Arial"/>
        </w:rPr>
      </w:pPr>
      <w:r>
        <w:rPr>
          <w:rFonts w:cs="Arial"/>
        </w:rPr>
        <w:t>w</w:t>
      </w:r>
      <w:r w:rsidRPr="00AF1505">
        <w:rPr>
          <w:rFonts w:cs="Arial"/>
        </w:rPr>
        <w:t>hen the post-retrofit measurement data is unavailable</w:t>
      </w:r>
      <w:r>
        <w:rPr>
          <w:rFonts w:cs="Arial"/>
        </w:rPr>
        <w:t>.</w:t>
      </w:r>
    </w:p>
    <w:p w14:paraId="18408577" w14:textId="77777777" w:rsidR="007556A8" w:rsidRPr="00AF1505" w:rsidRDefault="007556A8" w:rsidP="007556A8">
      <w:pPr>
        <w:numPr>
          <w:ilvl w:val="0"/>
          <w:numId w:val="10"/>
        </w:numPr>
        <w:autoSpaceDE w:val="0"/>
        <w:autoSpaceDN w:val="0"/>
        <w:adjustRightInd w:val="0"/>
        <w:spacing w:after="40" w:line="240" w:lineRule="auto"/>
        <w:ind w:left="714" w:hanging="357"/>
        <w:jc w:val="left"/>
        <w:rPr>
          <w:rFonts w:cs="Arial"/>
        </w:rPr>
      </w:pPr>
      <w:r>
        <w:rPr>
          <w:rFonts w:cs="Arial"/>
        </w:rPr>
        <w:t>w</w:t>
      </w:r>
      <w:r w:rsidRPr="00AF1505">
        <w:rPr>
          <w:rFonts w:cs="Arial"/>
        </w:rPr>
        <w:t>here the impact of non-ECM factors can’t be quantified with sufficient accuracy and confidence to estimate Baseline Adjustments</w:t>
      </w:r>
      <w:r>
        <w:rPr>
          <w:rFonts w:cs="Arial"/>
        </w:rPr>
        <w:t xml:space="preserve"> (see below).</w:t>
      </w:r>
    </w:p>
    <w:p w14:paraId="7E4CF414" w14:textId="77777777" w:rsidR="007556A8" w:rsidRPr="00AF1505" w:rsidRDefault="007556A8" w:rsidP="007556A8">
      <w:pPr>
        <w:numPr>
          <w:ilvl w:val="0"/>
          <w:numId w:val="10"/>
        </w:numPr>
        <w:autoSpaceDE w:val="0"/>
        <w:autoSpaceDN w:val="0"/>
        <w:adjustRightInd w:val="0"/>
        <w:spacing w:after="40" w:line="240" w:lineRule="auto"/>
        <w:ind w:left="714" w:hanging="357"/>
        <w:jc w:val="left"/>
        <w:rPr>
          <w:rFonts w:cs="Arial"/>
        </w:rPr>
      </w:pPr>
      <w:r>
        <w:rPr>
          <w:rFonts w:cs="Arial"/>
        </w:rPr>
        <w:t>w</w:t>
      </w:r>
      <w:r w:rsidRPr="00AF1505">
        <w:rPr>
          <w:rFonts w:cs="Arial"/>
        </w:rPr>
        <w:t>hen the expected savings are not large enough to be separated from variations in the facility’s utility meter data</w:t>
      </w:r>
      <w:r>
        <w:rPr>
          <w:rFonts w:cs="Arial"/>
        </w:rPr>
        <w:t>; and</w:t>
      </w:r>
    </w:p>
    <w:p w14:paraId="693C98E7" w14:textId="77777777" w:rsidR="007556A8" w:rsidRPr="00AF1505" w:rsidRDefault="007556A8" w:rsidP="007556A8">
      <w:pPr>
        <w:numPr>
          <w:ilvl w:val="0"/>
          <w:numId w:val="10"/>
        </w:numPr>
        <w:autoSpaceDE w:val="0"/>
        <w:autoSpaceDN w:val="0"/>
        <w:adjustRightInd w:val="0"/>
        <w:spacing w:after="40" w:line="240" w:lineRule="auto"/>
        <w:ind w:left="714" w:hanging="357"/>
        <w:jc w:val="left"/>
        <w:rPr>
          <w:rFonts w:cs="Arial"/>
        </w:rPr>
      </w:pPr>
      <w:r>
        <w:rPr>
          <w:rFonts w:cs="Arial"/>
        </w:rPr>
        <w:t>w</w:t>
      </w:r>
      <w:r w:rsidRPr="00AF1505">
        <w:rPr>
          <w:rFonts w:cs="Arial"/>
        </w:rPr>
        <w:t>hen the savings for individual ECMs have to be determined but the Option A or B isolation approach is too difficult or costly.</w:t>
      </w:r>
    </w:p>
    <w:p w14:paraId="54C2B6A6" w14:textId="77777777" w:rsidR="007556A8" w:rsidRPr="00AF1505" w:rsidRDefault="007556A8" w:rsidP="007556A8">
      <w:pPr>
        <w:spacing w:after="120"/>
        <w:rPr>
          <w:rFonts w:cs="Arial"/>
          <w:b/>
        </w:rPr>
      </w:pPr>
    </w:p>
    <w:p w14:paraId="4CE5EB40" w14:textId="77777777" w:rsidR="007556A8" w:rsidRPr="00AF1505" w:rsidRDefault="007556A8" w:rsidP="007556A8">
      <w:pPr>
        <w:pStyle w:val="Heading4"/>
        <w:numPr>
          <w:ilvl w:val="0"/>
          <w:numId w:val="0"/>
        </w:numPr>
        <w:rPr>
          <w:rFonts w:cs="Arial"/>
        </w:rPr>
      </w:pPr>
      <w:r w:rsidRPr="00AF1505">
        <w:rPr>
          <w:rFonts w:cs="Arial"/>
        </w:rPr>
        <w:t>Selecting an Option</w:t>
      </w:r>
    </w:p>
    <w:p w14:paraId="2B7ED423" w14:textId="77777777" w:rsidR="007556A8" w:rsidRPr="00AF1505" w:rsidRDefault="007556A8" w:rsidP="007556A8">
      <w:pPr>
        <w:spacing w:after="120"/>
        <w:rPr>
          <w:rFonts w:cs="Arial"/>
        </w:rPr>
      </w:pPr>
      <w:r w:rsidRPr="00AF1505">
        <w:rPr>
          <w:rFonts w:cs="Arial"/>
        </w:rPr>
        <w:t>As the customer is required to pay for the costs for M&amp;V, there needs to be consideration of a number of factors when selecting the savings determination approach, time, complexity, cost and credibility of the savings outcomes. An underlying goal for the customer in M&amp;V planning should therefore be to incur no more cost than necessary to receive performance data from the ESCO with a sufficient level of accuracy, consistency, and verifiability.</w:t>
      </w:r>
    </w:p>
    <w:p w14:paraId="3B9D0D0B" w14:textId="77777777" w:rsidR="007556A8" w:rsidRPr="00AF1505" w:rsidRDefault="007556A8" w:rsidP="007556A8">
      <w:pPr>
        <w:spacing w:after="120"/>
        <w:rPr>
          <w:rFonts w:cs="Arial"/>
        </w:rPr>
      </w:pPr>
      <w:r w:rsidRPr="00AF1505">
        <w:rPr>
          <w:rFonts w:cs="Arial"/>
        </w:rPr>
        <w:t>It is recommended here that the customer encourage the ESCO to take a balanced M&amp;V approach. A balanced approach incorporates cost benefit considerations and aims to minimise complexity and effort, while ensuring the accuracy and validity of data and leaves flexibility for continuous change in the facility environment. By selecting a retrofit isolation method, using one or a combination of Options A, B or D to analyse each installed ECM, the ongoing M&amp;V analysis may target each ECM individually and is thus independent of the changes around it. For example: new lighting ECMs are installed across a floor at a hospital, if new energy intensive medical equipment is installed, performance measurement of the ECMs using Option A will not be affected by the change. Using Option C however will require further analysis and cost to isolate the change from the ECM’s performance.</w:t>
      </w:r>
    </w:p>
    <w:p w14:paraId="130A4008" w14:textId="77777777" w:rsidR="007556A8" w:rsidRPr="00AF1505" w:rsidRDefault="007556A8" w:rsidP="007556A8">
      <w:pPr>
        <w:spacing w:after="120"/>
        <w:rPr>
          <w:rFonts w:cs="Arial"/>
        </w:rPr>
      </w:pPr>
      <w:r w:rsidRPr="00AF1505">
        <w:rPr>
          <w:rFonts w:cs="Arial"/>
        </w:rPr>
        <w:t xml:space="preserve">Option C is the most complex and costly of the four options, and so it is recommended that the customer carefully assess other options prior to conducting an Option C M&amp;V. Where it is not feasible or practical to isolate the effects of each individual ECM, Options C and/or D may be used. </w:t>
      </w:r>
    </w:p>
    <w:p w14:paraId="0B472F01" w14:textId="55D9C97A" w:rsidR="007556A8" w:rsidRPr="00AF1505" w:rsidRDefault="00655541" w:rsidP="007556A8">
      <w:pPr>
        <w:spacing w:after="120"/>
        <w:rPr>
          <w:rFonts w:cs="Arial"/>
        </w:rPr>
      </w:pPr>
      <w:r w:rsidRPr="00AF1505">
        <w:rPr>
          <w:rFonts w:cs="Arial"/>
        </w:rPr>
        <w:t>As a rule</w:t>
      </w:r>
      <w:r w:rsidR="007556A8" w:rsidRPr="00AF1505">
        <w:rPr>
          <w:rFonts w:cs="Arial"/>
        </w:rPr>
        <w:t xml:space="preserve"> of thumb, both the IPMVP 1997 and IPMVP 2001 (March 2002) Volume 1 quotes that typically: </w:t>
      </w:r>
    </w:p>
    <w:p w14:paraId="44E2E067" w14:textId="77777777" w:rsidR="007556A8" w:rsidRPr="00AF1505" w:rsidRDefault="007556A8" w:rsidP="007556A8">
      <w:pPr>
        <w:spacing w:after="120"/>
        <w:jc w:val="center"/>
        <w:rPr>
          <w:rFonts w:cs="Arial"/>
          <w:i/>
        </w:rPr>
      </w:pPr>
      <w:r w:rsidRPr="00AF1505">
        <w:rPr>
          <w:rFonts w:cs="Arial"/>
          <w:i/>
        </w:rPr>
        <w:t>It would be expected that the average annual savings determination costs do not exceed more than about 10</w:t>
      </w:r>
      <w:r>
        <w:rPr>
          <w:rFonts w:cs="Arial"/>
          <w:i/>
        </w:rPr>
        <w:t xml:space="preserve"> per cent</w:t>
      </w:r>
      <w:r w:rsidRPr="00AF1505">
        <w:rPr>
          <w:rFonts w:cs="Arial"/>
          <w:i/>
        </w:rPr>
        <w:t xml:space="preserve"> of the average annual savings being assessed.</w:t>
      </w:r>
    </w:p>
    <w:p w14:paraId="4EC79B3F" w14:textId="77777777" w:rsidR="007556A8" w:rsidRPr="00AF1505" w:rsidRDefault="007556A8" w:rsidP="007556A8">
      <w:pPr>
        <w:spacing w:after="120"/>
        <w:jc w:val="center"/>
        <w:rPr>
          <w:rFonts w:cs="Arial"/>
          <w:i/>
        </w:rPr>
      </w:pPr>
    </w:p>
    <w:p w14:paraId="5A9B92D5" w14:textId="77777777" w:rsidR="007556A8" w:rsidRPr="00470517" w:rsidRDefault="007556A8" w:rsidP="007556A8">
      <w:pPr>
        <w:pStyle w:val="CharCharCharCharCharCharCharCharChar"/>
        <w:rPr>
          <w:rFonts w:ascii="Arial" w:hAnsi="Arial" w:cs="Arial"/>
          <w:b/>
          <w:sz w:val="28"/>
          <w:szCs w:val="28"/>
        </w:rPr>
      </w:pPr>
      <w:r w:rsidRPr="00470517">
        <w:rPr>
          <w:rFonts w:ascii="Arial" w:hAnsi="Arial" w:cs="Arial"/>
          <w:b/>
          <w:sz w:val="28"/>
          <w:szCs w:val="28"/>
        </w:rPr>
        <w:t>Baseline Adjustment</w:t>
      </w:r>
    </w:p>
    <w:p w14:paraId="1D5CD224" w14:textId="4A1DBECE" w:rsidR="007556A8" w:rsidRPr="00AF1505" w:rsidRDefault="007556A8" w:rsidP="007556A8">
      <w:pPr>
        <w:spacing w:after="120"/>
        <w:rPr>
          <w:rFonts w:cs="Arial"/>
        </w:rPr>
      </w:pPr>
      <w:r w:rsidRPr="00AF1505">
        <w:rPr>
          <w:rFonts w:cs="Arial"/>
        </w:rPr>
        <w:t xml:space="preserve">Every facility will over the performance period of an EPC experience some level of unforeseeable, routine, and non-routine change in its operation compared to the </w:t>
      </w:r>
      <w:r w:rsidR="000B27DF" w:rsidRPr="00AF1505">
        <w:rPr>
          <w:rFonts w:cs="Arial"/>
        </w:rPr>
        <w:t>base year</w:t>
      </w:r>
      <w:r w:rsidRPr="00AF1505">
        <w:rPr>
          <w:rFonts w:cs="Arial"/>
        </w:rPr>
        <w:t xml:space="preserve"> (the year in which the baseline energy consumption is taken). Baseline adjustments correct for any changes in energy use between the </w:t>
      </w:r>
      <w:r w:rsidR="000B27DF" w:rsidRPr="00AF1505">
        <w:rPr>
          <w:rFonts w:cs="Arial"/>
        </w:rPr>
        <w:t>base year</w:t>
      </w:r>
      <w:r w:rsidRPr="00AF1505">
        <w:rPr>
          <w:rFonts w:cs="Arial"/>
        </w:rPr>
        <w:t xml:space="preserve"> and the performance periods caused by unexpected material changes to the facility’s use or operation. </w:t>
      </w:r>
    </w:p>
    <w:p w14:paraId="0CF683FA" w14:textId="77777777" w:rsidR="007556A8" w:rsidRPr="00AF1505" w:rsidRDefault="007556A8" w:rsidP="007556A8">
      <w:pPr>
        <w:spacing w:after="120"/>
        <w:rPr>
          <w:rFonts w:cs="Arial"/>
        </w:rPr>
      </w:pPr>
      <w:r w:rsidRPr="00AF1505">
        <w:rPr>
          <w:rFonts w:cs="Arial"/>
        </w:rPr>
        <w:lastRenderedPageBreak/>
        <w:t>Baseline adjustment is available to the ESCO so that they are not disadvantaged in achieving their savings guarantee by any unforeseen changes outside their control. It also increases the acceptability and correctness of reported savings by incorporating baseline changes.</w:t>
      </w:r>
    </w:p>
    <w:p w14:paraId="6831B994" w14:textId="77777777" w:rsidR="007556A8" w:rsidRPr="00AF1505" w:rsidRDefault="007556A8" w:rsidP="007556A8">
      <w:pPr>
        <w:spacing w:after="120"/>
        <w:rPr>
          <w:rFonts w:cs="Arial"/>
        </w:rPr>
      </w:pPr>
      <w:r w:rsidRPr="00AF1505">
        <w:rPr>
          <w:rFonts w:cs="Arial"/>
        </w:rPr>
        <w:t>It is important for the customer to regularly check energy and water records for any irregularities and keep the ESCO informed about any planned or unplanned changes to the facility that may cause a baseline adjustment, this includes:</w:t>
      </w:r>
    </w:p>
    <w:p w14:paraId="56A93F9A" w14:textId="77777777" w:rsidR="007556A8" w:rsidRPr="00AF1505" w:rsidRDefault="007556A8" w:rsidP="007556A8">
      <w:pPr>
        <w:numPr>
          <w:ilvl w:val="0"/>
          <w:numId w:val="11"/>
        </w:numPr>
        <w:autoSpaceDE w:val="0"/>
        <w:autoSpaceDN w:val="0"/>
        <w:adjustRightInd w:val="0"/>
        <w:spacing w:after="0" w:line="240" w:lineRule="auto"/>
        <w:jc w:val="left"/>
        <w:rPr>
          <w:rFonts w:cs="Arial"/>
        </w:rPr>
      </w:pPr>
      <w:r w:rsidRPr="00AF1505">
        <w:rPr>
          <w:rFonts w:cs="Arial"/>
        </w:rPr>
        <w:t>Seasonal weather changes</w:t>
      </w:r>
    </w:p>
    <w:p w14:paraId="35F9D2CF" w14:textId="77777777" w:rsidR="007556A8" w:rsidRPr="00AF1505" w:rsidRDefault="007556A8" w:rsidP="007556A8">
      <w:pPr>
        <w:numPr>
          <w:ilvl w:val="0"/>
          <w:numId w:val="11"/>
        </w:numPr>
        <w:autoSpaceDE w:val="0"/>
        <w:autoSpaceDN w:val="0"/>
        <w:adjustRightInd w:val="0"/>
        <w:spacing w:after="0" w:line="240" w:lineRule="auto"/>
        <w:jc w:val="left"/>
        <w:rPr>
          <w:rFonts w:cs="Arial"/>
        </w:rPr>
      </w:pPr>
      <w:r w:rsidRPr="00AF1505">
        <w:rPr>
          <w:rFonts w:cs="Arial"/>
        </w:rPr>
        <w:t>Physical changes to facilities - renovations, extensions, additions, or closures</w:t>
      </w:r>
    </w:p>
    <w:p w14:paraId="4C191D33" w14:textId="77777777" w:rsidR="007556A8" w:rsidRPr="00AF1505" w:rsidRDefault="007556A8" w:rsidP="007556A8">
      <w:pPr>
        <w:numPr>
          <w:ilvl w:val="0"/>
          <w:numId w:val="11"/>
        </w:numPr>
        <w:autoSpaceDE w:val="0"/>
        <w:autoSpaceDN w:val="0"/>
        <w:adjustRightInd w:val="0"/>
        <w:spacing w:after="0" w:line="240" w:lineRule="auto"/>
        <w:jc w:val="left"/>
        <w:rPr>
          <w:rFonts w:cs="Arial"/>
        </w:rPr>
      </w:pPr>
      <w:r w:rsidRPr="00AF1505">
        <w:rPr>
          <w:rFonts w:cs="Arial"/>
        </w:rPr>
        <w:t>Changes in usage, occupancy, hours of operation, or building activity.</w:t>
      </w:r>
    </w:p>
    <w:p w14:paraId="7A820ABC" w14:textId="77777777" w:rsidR="007556A8" w:rsidRPr="00AF1505" w:rsidRDefault="007556A8" w:rsidP="007556A8">
      <w:pPr>
        <w:numPr>
          <w:ilvl w:val="0"/>
          <w:numId w:val="11"/>
        </w:numPr>
        <w:autoSpaceDE w:val="0"/>
        <w:autoSpaceDN w:val="0"/>
        <w:adjustRightInd w:val="0"/>
        <w:spacing w:after="0" w:line="240" w:lineRule="auto"/>
        <w:jc w:val="left"/>
        <w:rPr>
          <w:rFonts w:cs="Arial"/>
        </w:rPr>
      </w:pPr>
      <w:r w:rsidRPr="00AF1505">
        <w:rPr>
          <w:rFonts w:cs="Arial"/>
        </w:rPr>
        <w:t>Changes in the amount of space being heated or air-conditioned.</w:t>
      </w:r>
    </w:p>
    <w:p w14:paraId="69E2CD00" w14:textId="77777777" w:rsidR="007556A8" w:rsidRPr="00AF1505" w:rsidRDefault="007556A8" w:rsidP="007556A8">
      <w:pPr>
        <w:numPr>
          <w:ilvl w:val="0"/>
          <w:numId w:val="11"/>
        </w:numPr>
        <w:autoSpaceDE w:val="0"/>
        <w:autoSpaceDN w:val="0"/>
        <w:adjustRightInd w:val="0"/>
        <w:spacing w:after="0" w:line="240" w:lineRule="auto"/>
        <w:jc w:val="left"/>
        <w:rPr>
          <w:rFonts w:cs="Arial"/>
        </w:rPr>
      </w:pPr>
      <w:r w:rsidRPr="00AF1505">
        <w:rPr>
          <w:rFonts w:cs="Arial"/>
        </w:rPr>
        <w:t>Changes in energy subsystems and end-use equipment/appliances</w:t>
      </w:r>
    </w:p>
    <w:p w14:paraId="3CDF58D5" w14:textId="77777777" w:rsidR="007556A8" w:rsidRPr="00AF1505" w:rsidRDefault="007556A8" w:rsidP="007556A8">
      <w:pPr>
        <w:numPr>
          <w:ilvl w:val="0"/>
          <w:numId w:val="11"/>
        </w:numPr>
        <w:autoSpaceDE w:val="0"/>
        <w:autoSpaceDN w:val="0"/>
        <w:adjustRightInd w:val="0"/>
        <w:spacing w:after="0" w:line="240" w:lineRule="auto"/>
        <w:jc w:val="left"/>
        <w:rPr>
          <w:rFonts w:cs="Arial"/>
        </w:rPr>
      </w:pPr>
      <w:r w:rsidRPr="00AF1505">
        <w:rPr>
          <w:rFonts w:cs="Arial"/>
        </w:rPr>
        <w:t>Changes in the amount or use of equipment</w:t>
      </w:r>
    </w:p>
    <w:p w14:paraId="5F5FC96E" w14:textId="77777777" w:rsidR="007556A8" w:rsidRPr="00AF1505" w:rsidRDefault="007556A8" w:rsidP="007556A8">
      <w:pPr>
        <w:numPr>
          <w:ilvl w:val="0"/>
          <w:numId w:val="11"/>
        </w:numPr>
        <w:autoSpaceDE w:val="0"/>
        <w:autoSpaceDN w:val="0"/>
        <w:adjustRightInd w:val="0"/>
        <w:spacing w:after="0" w:line="240" w:lineRule="auto"/>
        <w:jc w:val="left"/>
        <w:rPr>
          <w:rFonts w:cs="Arial"/>
        </w:rPr>
      </w:pPr>
      <w:r w:rsidRPr="00AF1505">
        <w:rPr>
          <w:rFonts w:cs="Arial"/>
        </w:rPr>
        <w:t>Changes in environmental conditions (lighting levels, set-point temperatures, etc)</w:t>
      </w:r>
    </w:p>
    <w:p w14:paraId="78BF69EF" w14:textId="77777777" w:rsidR="007556A8" w:rsidRPr="00AF1505" w:rsidRDefault="007556A8" w:rsidP="007556A8">
      <w:pPr>
        <w:numPr>
          <w:ilvl w:val="0"/>
          <w:numId w:val="11"/>
        </w:numPr>
        <w:autoSpaceDE w:val="0"/>
        <w:autoSpaceDN w:val="0"/>
        <w:adjustRightInd w:val="0"/>
        <w:spacing w:after="0" w:line="240" w:lineRule="auto"/>
        <w:jc w:val="left"/>
        <w:rPr>
          <w:rFonts w:cs="Arial"/>
        </w:rPr>
      </w:pPr>
      <w:r w:rsidRPr="00AF1505">
        <w:rPr>
          <w:rFonts w:cs="Arial"/>
        </w:rPr>
        <w:t>Changes in production throughput, schedules, or product mix</w:t>
      </w:r>
    </w:p>
    <w:p w14:paraId="624FE205" w14:textId="77777777" w:rsidR="007556A8" w:rsidRPr="00AF1505" w:rsidRDefault="007556A8" w:rsidP="007556A8">
      <w:pPr>
        <w:numPr>
          <w:ilvl w:val="0"/>
          <w:numId w:val="11"/>
        </w:numPr>
        <w:autoSpaceDE w:val="0"/>
        <w:autoSpaceDN w:val="0"/>
        <w:adjustRightInd w:val="0"/>
        <w:spacing w:after="0" w:line="240" w:lineRule="auto"/>
        <w:jc w:val="left"/>
        <w:rPr>
          <w:rFonts w:cs="Arial"/>
        </w:rPr>
      </w:pPr>
      <w:r w:rsidRPr="00AF1505">
        <w:rPr>
          <w:rFonts w:cs="Arial"/>
        </w:rPr>
        <w:t>Changes in maintenance practices</w:t>
      </w:r>
    </w:p>
    <w:p w14:paraId="2D9EBEBF" w14:textId="77777777" w:rsidR="007556A8" w:rsidRPr="00AF1505" w:rsidRDefault="007556A8" w:rsidP="007556A8">
      <w:pPr>
        <w:spacing w:after="120"/>
        <w:rPr>
          <w:rFonts w:cs="Arial"/>
          <w:i/>
        </w:rPr>
      </w:pPr>
    </w:p>
    <w:p w14:paraId="3E087290" w14:textId="77777777" w:rsidR="007556A8" w:rsidRPr="00AF1505" w:rsidRDefault="007556A8" w:rsidP="007556A8">
      <w:pPr>
        <w:spacing w:after="120"/>
        <w:rPr>
          <w:rFonts w:cs="Arial"/>
          <w:i/>
        </w:rPr>
      </w:pPr>
      <w:r w:rsidRPr="00AF1505">
        <w:rPr>
          <w:rFonts w:cs="Arial"/>
          <w:i/>
        </w:rPr>
        <w:t>Example 1: Weather changes</w:t>
      </w:r>
    </w:p>
    <w:p w14:paraId="651FDB99" w14:textId="77777777" w:rsidR="007556A8" w:rsidRPr="00AF1505" w:rsidRDefault="007556A8" w:rsidP="007556A8">
      <w:pPr>
        <w:spacing w:after="120"/>
        <w:rPr>
          <w:rFonts w:cs="Arial"/>
        </w:rPr>
      </w:pPr>
      <w:r w:rsidRPr="00AF1505">
        <w:rPr>
          <w:rFonts w:cs="Arial"/>
        </w:rPr>
        <w:t>When considering ECMs related to a building’s HVAC system, the unforeseeable changes in atmospheric temperature and humidity will affect the system’s energy consumption. Weather information for the year measured post installation should be compiled by the ESCO based on Bureau of Meteorology data, and changes to the baseline consumption should be made as a minimum to reflect the actual weather patterns.</w:t>
      </w:r>
    </w:p>
    <w:p w14:paraId="12385BE5" w14:textId="77777777" w:rsidR="007556A8" w:rsidRPr="00AF1505" w:rsidRDefault="007556A8" w:rsidP="007556A8">
      <w:pPr>
        <w:spacing w:after="120"/>
        <w:rPr>
          <w:rFonts w:cs="Arial"/>
          <w:i/>
        </w:rPr>
      </w:pPr>
    </w:p>
    <w:p w14:paraId="70922A82" w14:textId="77777777" w:rsidR="007556A8" w:rsidRPr="00AF1505" w:rsidRDefault="007556A8" w:rsidP="007556A8">
      <w:pPr>
        <w:spacing w:after="120"/>
        <w:rPr>
          <w:rFonts w:cs="Arial"/>
          <w:i/>
        </w:rPr>
      </w:pPr>
      <w:r w:rsidRPr="00AF1505">
        <w:rPr>
          <w:rFonts w:cs="Arial"/>
          <w:i/>
        </w:rPr>
        <w:t>Example 2: Customer initiated changes</w:t>
      </w:r>
    </w:p>
    <w:p w14:paraId="3275BACF" w14:textId="77777777" w:rsidR="007556A8" w:rsidRPr="00AF1505" w:rsidRDefault="007556A8" w:rsidP="007556A8">
      <w:pPr>
        <w:spacing w:after="120"/>
        <w:rPr>
          <w:rFonts w:cs="Arial"/>
        </w:rPr>
      </w:pPr>
      <w:r w:rsidRPr="00AF1505">
        <w:rPr>
          <w:rFonts w:cs="Arial"/>
        </w:rPr>
        <w:t>An ESCO implements Lighting ECMs to an office facility. After installation the customer informs the ESCO that the occupancy levels have changed from 12 hours to 24 hours. A baseline adjustment calculation to capture the extra energy consumption as a baseline should be done by the ESCO. Calculations of actual energy incorporating this new usage condition to show the savings will also be presented to the customer for verification.</w:t>
      </w:r>
    </w:p>
    <w:p w14:paraId="698C5B28" w14:textId="77777777" w:rsidR="007556A8" w:rsidRPr="00AF1505" w:rsidRDefault="007556A8" w:rsidP="007556A8">
      <w:pPr>
        <w:spacing w:after="120"/>
        <w:rPr>
          <w:rFonts w:cs="Arial"/>
          <w:i/>
        </w:rPr>
      </w:pPr>
    </w:p>
    <w:p w14:paraId="48920411" w14:textId="77777777" w:rsidR="007556A8" w:rsidRPr="00AF1505" w:rsidRDefault="007556A8" w:rsidP="007556A8">
      <w:pPr>
        <w:spacing w:after="120"/>
        <w:rPr>
          <w:rFonts w:cs="Arial"/>
          <w:i/>
        </w:rPr>
      </w:pPr>
      <w:r w:rsidRPr="00AF1505">
        <w:rPr>
          <w:rFonts w:cs="Arial"/>
          <w:i/>
        </w:rPr>
        <w:t>Example 3: Tariff changes</w:t>
      </w:r>
    </w:p>
    <w:p w14:paraId="2ACA94E6" w14:textId="58F8773E" w:rsidR="00F5736F" w:rsidRPr="00360B53" w:rsidRDefault="007556A8" w:rsidP="00090E4D">
      <w:pPr>
        <w:rPr>
          <w:rFonts w:cs="Arial"/>
        </w:rPr>
      </w:pPr>
      <w:r w:rsidRPr="00AF1505">
        <w:rPr>
          <w:rFonts w:cs="Arial"/>
        </w:rPr>
        <w:t>The ESCO’s savings guarantee is essentially guaranteeing the energy consumption savings, generally not based on a value of money, and thus tariff changes will not require baseline adjustments by the ESCO. If savings guaranteed are based on monetary savings, then tariffs are usually fixed at the time of negotiation. In this case, if the tariff changes, the nominated tariff is used to determine energy cost savings.</w:t>
      </w:r>
    </w:p>
    <w:sectPr w:rsidR="00F5736F" w:rsidRPr="00360B53" w:rsidSect="00312CCC">
      <w:headerReference w:type="default" r:id="rId23"/>
      <w:footerReference w:type="even" r:id="rId24"/>
      <w:footerReference w:type="default" r:id="rId25"/>
      <w:pgSz w:w="11907" w:h="16840" w:code="9"/>
      <w:pgMar w:top="1928" w:right="1134" w:bottom="1928" w:left="1134" w:header="720" w:footer="720" w:gutter="0"/>
      <w:cols w:space="708"/>
      <w:noEndnote/>
      <w:docGrid w:linePitch="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C6EAE" w14:textId="77777777" w:rsidR="006612D0" w:rsidRDefault="006612D0">
      <w:r>
        <w:separator/>
      </w:r>
    </w:p>
  </w:endnote>
  <w:endnote w:type="continuationSeparator" w:id="0">
    <w:p w14:paraId="11BA535D" w14:textId="77777777" w:rsidR="006612D0" w:rsidRDefault="00661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IC">
    <w:altName w:val="Cambria"/>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Futura Md BT">
    <w:altName w:val="Lucida Sans Unicode"/>
    <w:charset w:val="00"/>
    <w:family w:val="swiss"/>
    <w:pitch w:val="variable"/>
    <w:sig w:usb0="00000007" w:usb1="00000000" w:usb2="00000000" w:usb3="00000000" w:csb0="0000001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IC Light">
    <w:panose1 w:val="00000400000000000000"/>
    <w:charset w:val="00"/>
    <w:family w:val="modern"/>
    <w:notTrueType/>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Zurich Cn BT">
    <w:altName w:val="Arial Narrow"/>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856D" w14:textId="77777777" w:rsidR="00A81CD4" w:rsidRDefault="00A81C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CFAE25" w14:textId="77777777" w:rsidR="00A81CD4" w:rsidRDefault="00A81C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45FD" w14:textId="61655771" w:rsidR="00A81CD4" w:rsidRDefault="005E2A19">
    <w:pPr>
      <w:pStyle w:val="Footer"/>
      <w:pBdr>
        <w:top w:val="single" w:sz="4" w:space="1" w:color="auto"/>
      </w:pBdr>
      <w:tabs>
        <w:tab w:val="clear" w:pos="8306"/>
        <w:tab w:val="right" w:pos="9356"/>
      </w:tabs>
      <w:spacing w:after="0" w:line="240" w:lineRule="auto"/>
      <w:jc w:val="right"/>
    </w:pPr>
    <w:r>
      <w:rPr>
        <w:noProof/>
      </w:rPr>
      <w:pict w14:anchorId="07D88696">
        <v:shapetype id="_x0000_t202" coordsize="21600,21600" o:spt="202" path="m,l,21600r21600,l21600,xe">
          <v:stroke joinstyle="miter"/>
          <v:path gradientshapeok="t" o:connecttype="rect"/>
        </v:shapetype>
        <v:shape id="MSIPCM1eb84fc4a14403e022029f10" o:spid="_x0000_s1025" type="#_x0000_t202" alt="{&quot;HashCode&quot;:-1267603503,&quot;Height&quot;:9999999.0,&quot;Width&quot;:9999999.0,&quot;Placement&quot;:&quot;Footer&quot;,&quot;Index&quot;:&quot;Primary&quot;,&quot;Section&quot;:1,&quot;Top&quot;:0.0,&quot;Left&quot;:0.0}" style="position:absolute;left:0;text-align:left;margin-left:0;margin-top:0;width:612pt;height:36.55pt;z-index:251656192;mso-wrap-style:square;mso-position-horizontal:left;mso-position-horizontal-relative:page;mso-position-vertical:bottom;mso-position-vertical-relative:page;v-text-anchor:middle" o:allowincell="f" filled="f" stroked="f">
          <v:textbox inset="20pt,0,,0">
            <w:txbxContent>
              <w:p w14:paraId="07625CF0" w14:textId="2E80AA7A" w:rsidR="006661B3" w:rsidRPr="007B0FEC" w:rsidRDefault="007B0FEC" w:rsidP="007B0FEC">
                <w:pPr>
                  <w:spacing w:after="0"/>
                  <w:jc w:val="left"/>
                  <w:rPr>
                    <w:rFonts w:ascii="Calibri" w:hAnsi="Calibri" w:cs="Calibri"/>
                    <w:color w:val="000000"/>
                    <w:sz w:val="22"/>
                  </w:rPr>
                </w:pPr>
                <w:r w:rsidRPr="007B0FEC">
                  <w:rPr>
                    <w:rFonts w:ascii="Calibri" w:hAnsi="Calibri" w:cs="Calibri"/>
                    <w:color w:val="000000"/>
                    <w:sz w:val="22"/>
                  </w:rPr>
                  <w:t>OFFICIAL</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9B44E" w14:textId="43F6E0C4" w:rsidR="00F465A8" w:rsidRDefault="005E2A19">
    <w:pPr>
      <w:pStyle w:val="Footer"/>
    </w:pPr>
    <w:r>
      <w:rPr>
        <w:noProof/>
      </w:rPr>
      <w:pict w14:anchorId="71199106">
        <v:shapetype id="_x0000_t202" coordsize="21600,21600" o:spt="202" path="m,l,21600r21600,l21600,xe">
          <v:stroke joinstyle="miter"/>
          <v:path gradientshapeok="t" o:connecttype="rect"/>
        </v:shapetype>
        <v:shape id="MSIPCM3c7449e9a97eec8dbc0629f5" o:spid="_x0000_s1026" type="#_x0000_t202" alt="{&quot;HashCode&quot;:-1267603503,&quot;Height&quot;:9999999.0,&quot;Width&quot;:9999999.0,&quot;Placement&quot;:&quot;Footer&quot;,&quot;Index&quot;:&quot;FirstPage&quot;,&quot;Section&quot;:1,&quot;Top&quot;:0.0,&quot;Left&quot;:0.0}" style="position:absolute;left:0;text-align:left;margin-left:0;margin-top:0;width:612pt;height:36.55pt;z-index:251657216;mso-wrap-style:square;mso-position-horizontal:left;mso-position-horizontal-relative:page;mso-position-vertical:bottom;mso-position-vertical-relative:page;v-text-anchor:middle" o:allowincell="f" filled="f" stroked="f">
          <v:textbox inset="20pt,0,,0">
            <w:txbxContent>
              <w:p w14:paraId="57B19349" w14:textId="6B9C8310" w:rsidR="006661B3" w:rsidRPr="007B0FEC" w:rsidRDefault="007B0FEC" w:rsidP="007B0FEC">
                <w:pPr>
                  <w:spacing w:after="0"/>
                  <w:jc w:val="left"/>
                  <w:rPr>
                    <w:rFonts w:ascii="Calibri" w:hAnsi="Calibri" w:cs="Calibri"/>
                    <w:color w:val="000000"/>
                    <w:sz w:val="22"/>
                  </w:rPr>
                </w:pPr>
                <w:r w:rsidRPr="007B0FEC">
                  <w:rPr>
                    <w:rFonts w:ascii="Calibri" w:hAnsi="Calibri" w:cs="Calibri"/>
                    <w:color w:val="000000"/>
                    <w:sz w:val="22"/>
                  </w:rPr>
                  <w:t>OFFICIAL</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4888" w14:textId="1ABCF2F6" w:rsidR="00A81CD4" w:rsidRDefault="005E2A19">
    <w:pPr>
      <w:pStyle w:val="Footer"/>
      <w:pBdr>
        <w:top w:val="single" w:sz="4" w:space="1" w:color="auto"/>
      </w:pBdr>
      <w:tabs>
        <w:tab w:val="clear" w:pos="8306"/>
        <w:tab w:val="right" w:pos="9356"/>
      </w:tabs>
      <w:spacing w:after="0" w:line="240" w:lineRule="auto"/>
      <w:jc w:val="left"/>
      <w:rPr>
        <w:rFonts w:cs="Arial"/>
        <w:snapToGrid w:val="0"/>
        <w:lang w:val="en-US"/>
      </w:rPr>
    </w:pPr>
    <w:r>
      <w:rPr>
        <w:rFonts w:cs="Arial"/>
        <w:noProof/>
        <w:lang w:val="en-US"/>
      </w:rPr>
      <w:pict w14:anchorId="5DC17B4A">
        <v:shapetype id="_x0000_t202" coordsize="21600,21600" o:spt="202" path="m,l,21600r21600,l21600,xe">
          <v:stroke joinstyle="miter"/>
          <v:path gradientshapeok="t" o:connecttype="rect"/>
        </v:shapetype>
        <v:shape id="MSIPCM78954a68b85be703e70e185e" o:spid="_x0000_s1027" type="#_x0000_t202" alt="{&quot;HashCode&quot;:-1267603503,&quot;Height&quot;:9999999.0,&quot;Width&quot;:9999999.0,&quot;Placement&quot;:&quot;Footer&quot;,&quot;Index&quot;:&quot;Primary&quot;,&quot;Section&quot;:2,&quot;Top&quot;:0.0,&quot;Left&quot;:0.0}" style="position:absolute;margin-left:0;margin-top:0;width:612pt;height:36.55pt;z-index:251658240;mso-wrap-style:square;mso-position-horizontal:left;mso-position-horizontal-relative:page;mso-position-vertical:bottom;mso-position-vertical-relative:page;v-text-anchor:middle" o:allowincell="f" filled="f" stroked="f">
          <v:textbox inset="20pt,0,,0">
            <w:txbxContent>
              <w:p w14:paraId="3F3DF3D0" w14:textId="4DF6878E" w:rsidR="006661B3" w:rsidRPr="007B0FEC" w:rsidRDefault="007B0FEC" w:rsidP="007B0FEC">
                <w:pPr>
                  <w:spacing w:after="0"/>
                  <w:jc w:val="left"/>
                  <w:rPr>
                    <w:rFonts w:ascii="Calibri" w:hAnsi="Calibri" w:cs="Calibri"/>
                    <w:color w:val="000000"/>
                    <w:sz w:val="22"/>
                  </w:rPr>
                </w:pPr>
                <w:r w:rsidRPr="007B0FEC">
                  <w:rPr>
                    <w:rFonts w:ascii="Calibri" w:hAnsi="Calibri" w:cs="Calibri"/>
                    <w:color w:val="000000"/>
                    <w:sz w:val="22"/>
                  </w:rPr>
                  <w:t>OFFICIAL</w:t>
                </w:r>
              </w:p>
            </w:txbxContent>
          </v:textbox>
          <w10:wrap anchorx="page" anchory="page"/>
        </v:shape>
      </w:pict>
    </w:r>
    <w:r w:rsidR="00A81CD4">
      <w:rPr>
        <w:rFonts w:cs="Arial"/>
        <w:snapToGrid w:val="0"/>
        <w:lang w:val="en-US"/>
      </w:rPr>
      <w:fldChar w:fldCharType="begin"/>
    </w:r>
    <w:r w:rsidR="00A81CD4">
      <w:rPr>
        <w:rFonts w:cs="Arial"/>
        <w:snapToGrid w:val="0"/>
        <w:lang w:val="en-US"/>
      </w:rPr>
      <w:instrText xml:space="preserve"> FILENAME </w:instrText>
    </w:r>
    <w:r w:rsidR="00A81CD4">
      <w:rPr>
        <w:rFonts w:cs="Arial"/>
        <w:snapToGrid w:val="0"/>
        <w:lang w:val="en-US"/>
      </w:rPr>
      <w:fldChar w:fldCharType="separate"/>
    </w:r>
    <w:r w:rsidR="009A2FD2">
      <w:rPr>
        <w:rFonts w:cs="Arial"/>
        <w:noProof/>
        <w:snapToGrid w:val="0"/>
        <w:lang w:val="en-US"/>
      </w:rPr>
      <w:t>EGB</w:t>
    </w:r>
    <w:r w:rsidR="00A81CD4">
      <w:rPr>
        <w:rFonts w:cs="Arial"/>
        <w:noProof/>
        <w:snapToGrid w:val="0"/>
        <w:lang w:val="en-US"/>
      </w:rPr>
      <w:t xml:space="preserve"> Project Plan Template - 220710 Rev 3</w:t>
    </w:r>
    <w:r w:rsidR="00A81CD4">
      <w:rPr>
        <w:rFonts w:cs="Arial"/>
        <w:snapToGrid w:val="0"/>
        <w:lang w:val="en-US"/>
      </w:rPr>
      <w:fldChar w:fldCharType="end"/>
    </w:r>
    <w:r w:rsidR="00A81CD4">
      <w:rPr>
        <w:rFonts w:cs="Arial"/>
        <w:snapToGrid w:val="0"/>
        <w:lang w:val="en-US"/>
      </w:rPr>
      <w:t>.3</w:t>
    </w:r>
  </w:p>
  <w:p w14:paraId="799F8B07" w14:textId="77777777" w:rsidR="00A81CD4" w:rsidRDefault="00A81CD4">
    <w:pPr>
      <w:pStyle w:val="Footer"/>
      <w:pBdr>
        <w:top w:val="single" w:sz="4" w:space="1" w:color="auto"/>
      </w:pBdr>
      <w:tabs>
        <w:tab w:val="clear" w:pos="8306"/>
        <w:tab w:val="right" w:pos="9356"/>
      </w:tabs>
      <w:spacing w:after="0" w:line="240" w:lineRule="auto"/>
      <w:jc w:val="right"/>
    </w:pPr>
    <w:r>
      <w:rPr>
        <w:rFonts w:cs="Arial"/>
        <w:lang w:val="en-US"/>
      </w:rPr>
      <w:t xml:space="preserve">Page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59638B">
      <w:rPr>
        <w:rStyle w:val="PageNumber"/>
        <w:rFonts w:cs="Arial"/>
        <w:noProof/>
      </w:rPr>
      <w:t>19</w:t>
    </w:r>
    <w:r>
      <w:rPr>
        <w:rStyle w:val="PageNumber"/>
        <w:rFonts w:cs="Arial"/>
      </w:rPr>
      <w:fldChar w:fldCharType="end"/>
    </w:r>
    <w:r>
      <w:rPr>
        <w:rStyle w:val="PageNumber"/>
        <w:rFonts w:cs="Arial"/>
      </w:rPr>
      <w:t xml:space="preserve"> of </w:t>
    </w:r>
    <w:r>
      <w:rPr>
        <w:rStyle w:val="PageNumber"/>
      </w:rPr>
      <w:fldChar w:fldCharType="begin"/>
    </w:r>
    <w:r>
      <w:rPr>
        <w:rStyle w:val="PageNumber"/>
      </w:rPr>
      <w:instrText xml:space="preserve"> NUMPAGES </w:instrText>
    </w:r>
    <w:r>
      <w:rPr>
        <w:rStyle w:val="PageNumber"/>
      </w:rPr>
      <w:fldChar w:fldCharType="separate"/>
    </w:r>
    <w:r w:rsidR="0059638B">
      <w:rPr>
        <w:rStyle w:val="PageNumber"/>
        <w:noProof/>
      </w:rPr>
      <w:t>28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617C" w14:textId="77777777" w:rsidR="00A81CD4" w:rsidRDefault="00A81CD4" w:rsidP="00C97D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AF8A119" w14:textId="77777777" w:rsidR="00A81CD4" w:rsidRPr="001A56D0" w:rsidRDefault="00A81CD4" w:rsidP="00C97D81">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88D9" w14:textId="327B8D42" w:rsidR="00A81CD4" w:rsidRDefault="005E2A19" w:rsidP="00C97D81">
    <w:pPr>
      <w:pStyle w:val="Footer"/>
      <w:framePr w:wrap="around" w:vAnchor="text" w:hAnchor="margin" w:xAlign="outside" w:y="1"/>
      <w:rPr>
        <w:rStyle w:val="PageNumber"/>
      </w:rPr>
    </w:pPr>
    <w:r>
      <w:rPr>
        <w:noProof/>
      </w:rPr>
      <w:pict w14:anchorId="48E6E069">
        <v:shapetype id="_x0000_t202" coordsize="21600,21600" o:spt="202" path="m,l,21600r21600,l21600,xe">
          <v:stroke joinstyle="miter"/>
          <v:path gradientshapeok="t" o:connecttype="rect"/>
        </v:shapetype>
        <v:shape id="MSIPCM5dae4bfcb5a381c0aa16f7db" o:spid="_x0000_s1028" type="#_x0000_t202" alt="{&quot;HashCode&quot;:-1267603503,&quot;Height&quot;:9999999.0,&quot;Width&quot;:9999999.0,&quot;Placement&quot;:&quot;Footer&quot;,&quot;Index&quot;:&quot;Primary&quot;,&quot;Section&quot;:9,&quot;Top&quot;:0.0,&quot;Left&quot;:0.0}" style="position:absolute;left:0;text-align:left;margin-left:0;margin-top:0;width:612pt;height:36.55pt;z-index:251659264;mso-wrap-style:square;mso-position-horizontal:left;mso-position-horizontal-relative:page;mso-position-vertical:bottom;mso-position-vertical-relative:page;v-text-anchor:middle" o:allowincell="f" filled="f" stroked="f">
          <v:textbox inset="20pt,0,,0">
            <w:txbxContent>
              <w:p w14:paraId="0615F6AB" w14:textId="7B512955" w:rsidR="006661B3" w:rsidRPr="007B0FEC" w:rsidRDefault="007B0FEC" w:rsidP="007B0FEC">
                <w:pPr>
                  <w:spacing w:after="0"/>
                  <w:jc w:val="left"/>
                  <w:rPr>
                    <w:rFonts w:ascii="Calibri" w:hAnsi="Calibri" w:cs="Calibri"/>
                    <w:color w:val="000000"/>
                    <w:sz w:val="22"/>
                  </w:rPr>
                </w:pPr>
                <w:r w:rsidRPr="007B0FEC">
                  <w:rPr>
                    <w:rFonts w:ascii="Calibri" w:hAnsi="Calibri" w:cs="Calibri"/>
                    <w:color w:val="000000"/>
                    <w:sz w:val="22"/>
                  </w:rPr>
                  <w:t>OFFICIAL</w:t>
                </w:r>
              </w:p>
            </w:txbxContent>
          </v:textbox>
          <w10:wrap anchorx="page" anchory="page"/>
        </v:shape>
      </w:pict>
    </w:r>
    <w:r w:rsidR="00A81CD4">
      <w:rPr>
        <w:rStyle w:val="PageNumber"/>
      </w:rPr>
      <w:fldChar w:fldCharType="begin"/>
    </w:r>
    <w:r w:rsidR="00A81CD4">
      <w:rPr>
        <w:rStyle w:val="PageNumber"/>
      </w:rPr>
      <w:instrText xml:space="preserve">PAGE  </w:instrText>
    </w:r>
    <w:r w:rsidR="00A81CD4">
      <w:rPr>
        <w:rStyle w:val="PageNumber"/>
      </w:rPr>
      <w:fldChar w:fldCharType="separate"/>
    </w:r>
    <w:r w:rsidR="0059638B">
      <w:rPr>
        <w:rStyle w:val="PageNumber"/>
        <w:noProof/>
      </w:rPr>
      <w:t>27</w:t>
    </w:r>
    <w:r w:rsidR="00A81CD4">
      <w:rPr>
        <w:rStyle w:val="PageNumber"/>
      </w:rPr>
      <w:fldChar w:fldCharType="end"/>
    </w:r>
  </w:p>
  <w:p w14:paraId="387DD1E9" w14:textId="77777777" w:rsidR="00A81CD4" w:rsidRDefault="00A81CD4" w:rsidP="00C97D81">
    <w:pPr>
      <w:pStyle w:val="Footer"/>
      <w:tabs>
        <w:tab w:val="right" w:pos="8280"/>
      </w:tabs>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558B4" w14:textId="77777777" w:rsidR="006612D0" w:rsidRDefault="006612D0">
      <w:r>
        <w:separator/>
      </w:r>
    </w:p>
  </w:footnote>
  <w:footnote w:type="continuationSeparator" w:id="0">
    <w:p w14:paraId="17811337" w14:textId="77777777" w:rsidR="006612D0" w:rsidRDefault="006612D0">
      <w:r>
        <w:continuationSeparator/>
      </w:r>
    </w:p>
  </w:footnote>
  <w:footnote w:id="1">
    <w:p w14:paraId="72537B5F" w14:textId="77777777" w:rsidR="00A81CD4" w:rsidRDefault="00A81CD4" w:rsidP="00090E4D">
      <w:pPr>
        <w:pStyle w:val="FootnoteText"/>
      </w:pPr>
      <w:r>
        <w:rPr>
          <w:rStyle w:val="FootnoteReference"/>
        </w:rPr>
        <w:footnoteRef/>
      </w:r>
      <w:r>
        <w:t xml:space="preserve"> </w:t>
      </w:r>
      <w:r w:rsidRPr="005F7A25">
        <w:rPr>
          <w:rFonts w:ascii="Georgia" w:hAnsi="Georgia"/>
          <w:szCs w:val="16"/>
        </w:rPr>
        <w:t xml:space="preserve">Baseline adjustment is used to capture </w:t>
      </w:r>
      <w:r>
        <w:rPr>
          <w:rFonts w:ascii="Georgia" w:hAnsi="Georgia"/>
          <w:szCs w:val="16"/>
        </w:rPr>
        <w:t>facility changes</w:t>
      </w:r>
      <w:r w:rsidRPr="005F7A25">
        <w:rPr>
          <w:rFonts w:ascii="Georgia" w:hAnsi="Georgia"/>
          <w:szCs w:val="16"/>
        </w:rPr>
        <w:t xml:space="preserve"> </w:t>
      </w:r>
      <w:r>
        <w:rPr>
          <w:rFonts w:ascii="Georgia" w:hAnsi="Georgia"/>
          <w:szCs w:val="16"/>
        </w:rPr>
        <w:t xml:space="preserve">post ECM installation </w:t>
      </w:r>
      <w:r w:rsidRPr="005F7A25">
        <w:rPr>
          <w:rFonts w:ascii="Georgia" w:hAnsi="Georgia"/>
          <w:szCs w:val="16"/>
        </w:rPr>
        <w:t xml:space="preserve">that could increase or decrease </w:t>
      </w:r>
      <w:r>
        <w:rPr>
          <w:rFonts w:ascii="Georgia" w:hAnsi="Georgia"/>
          <w:szCs w:val="16"/>
        </w:rPr>
        <w:t xml:space="preserve">the baseline </w:t>
      </w:r>
      <w:r w:rsidRPr="005F7A25">
        <w:rPr>
          <w:rFonts w:ascii="Georgia" w:hAnsi="Georgia"/>
          <w:szCs w:val="16"/>
        </w:rPr>
        <w:t xml:space="preserve">energy usage and </w:t>
      </w:r>
      <w:r>
        <w:rPr>
          <w:rFonts w:ascii="Georgia" w:hAnsi="Georgia"/>
          <w:szCs w:val="16"/>
        </w:rPr>
        <w:t xml:space="preserve">is </w:t>
      </w:r>
      <w:r w:rsidRPr="005F7A25">
        <w:rPr>
          <w:rFonts w:ascii="Georgia" w:hAnsi="Georgia"/>
          <w:szCs w:val="16"/>
        </w:rPr>
        <w:t>outside the control of the ESCO (see Baseline Adjustment below).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2DB82" w14:textId="77777777" w:rsidR="00A81CD4" w:rsidRDefault="00A81CD4">
    <w:pPr>
      <w:tabs>
        <w:tab w:val="right" w:pos="8334"/>
      </w:tabs>
      <w:spacing w:after="0" w:line="240" w:lineRule="auto"/>
      <w:jc w:val="left"/>
      <w:rPr>
        <w:rFonts w:ascii="Trebuchet MS" w:hAnsi="Trebuchet MS"/>
        <w:b/>
        <w:bCs/>
        <w:sz w:val="18"/>
      </w:rPr>
    </w:pPr>
  </w:p>
  <w:p w14:paraId="19DBFA2C" w14:textId="77777777" w:rsidR="00A81CD4" w:rsidRDefault="00A81CD4">
    <w:pPr>
      <w:spacing w:after="0" w:line="240" w:lineRule="auto"/>
      <w:jc w:val="right"/>
      <w:rPr>
        <w:rFonts w:ascii="Trebuchet MS" w:hAnsi="Trebuchet MS"/>
        <w:sz w:val="18"/>
      </w:rPr>
    </w:pPr>
    <w:r>
      <w:rPr>
        <w:rFonts w:ascii="Trebuchet MS" w:hAnsi="Trebuchet MS"/>
        <w:sz w:val="18"/>
      </w:rPr>
      <w:t>&lt;insert Project name&gt;</w:t>
    </w:r>
  </w:p>
  <w:p w14:paraId="27192BB3" w14:textId="77777777" w:rsidR="00A81CD4" w:rsidRDefault="00A81CD4">
    <w:pPr>
      <w:pBdr>
        <w:bottom w:val="single" w:sz="6" w:space="3" w:color="auto"/>
      </w:pBdr>
      <w:spacing w:after="0" w:line="240" w:lineRule="auto"/>
      <w:jc w:val="right"/>
      <w:rPr>
        <w:rFonts w:ascii="Trebuchet MS" w:hAnsi="Trebuchet MS"/>
        <w:sz w:val="18"/>
      </w:rPr>
    </w:pPr>
    <w:r>
      <w:rPr>
        <w:rFonts w:ascii="Trebuchet MS" w:hAnsi="Trebuchet MS"/>
        <w:sz w:val="18"/>
      </w:rPr>
      <w:t>Version Date: &lt;insert version date&gt;</w:t>
    </w:r>
  </w:p>
  <w:p w14:paraId="0BAE30F8" w14:textId="77777777" w:rsidR="00A81CD4" w:rsidRPr="004845CF" w:rsidRDefault="00A81CD4" w:rsidP="004845CF">
    <w:pPr>
      <w:pBdr>
        <w:bottom w:val="single" w:sz="6" w:space="3" w:color="auto"/>
      </w:pBdr>
      <w:spacing w:after="0" w:line="240" w:lineRule="auto"/>
      <w:jc w:val="right"/>
      <w:rPr>
        <w:rFonts w:ascii="Trebuchet MS" w:hAnsi="Trebuchet MS"/>
        <w:sz w:val="18"/>
      </w:rPr>
    </w:pPr>
    <w:r>
      <w:rPr>
        <w:rFonts w:ascii="Trebuchet MS" w:hAnsi="Trebuchet MS"/>
        <w:sz w:val="18"/>
      </w:rPr>
      <w:t>Status: Draft (ver 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601A" w14:textId="77777777" w:rsidR="00A81CD4" w:rsidRPr="00233B67" w:rsidRDefault="00A81CD4" w:rsidP="00C97D81">
    <w:pPr>
      <w:pStyle w:val="Header"/>
      <w:tabs>
        <w:tab w:val="right" w:pos="8280"/>
      </w:tabs>
      <w:ind w:right="29"/>
      <w:jc w:val="right"/>
      <w:rPr>
        <w:rFonts w:ascii="Zurich Cn BT" w:hAnsi="Zurich Cn BT"/>
        <w:b/>
        <w:sz w:val="24"/>
      </w:rPr>
    </w:pPr>
    <w:r w:rsidRPr="00233B67">
      <w:rPr>
        <w:sz w:val="24"/>
      </w:rPr>
      <w:t>Department of</w:t>
    </w:r>
    <w:r w:rsidRPr="00233B67">
      <w:rPr>
        <w:rFonts w:ascii="Zurich Cn BT" w:hAnsi="Zurich Cn BT"/>
        <w:sz w:val="24"/>
      </w:rPr>
      <w:t xml:space="preserve"> </w:t>
    </w:r>
    <w:r w:rsidRPr="00233B67">
      <w:rPr>
        <w:rFonts w:ascii="Zurich Cn BT" w:hAnsi="Zurich Cn BT"/>
        <w:b/>
        <w:sz w:val="24"/>
      </w:rPr>
      <w:t>Treasury &amp; Finance</w:t>
    </w:r>
  </w:p>
  <w:p w14:paraId="309A733A" w14:textId="77777777" w:rsidR="00A81CD4" w:rsidRDefault="00A81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C14"/>
    <w:multiLevelType w:val="multilevel"/>
    <w:tmpl w:val="7226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504A48"/>
    <w:multiLevelType w:val="hybridMultilevel"/>
    <w:tmpl w:val="E2F2FEDE"/>
    <w:lvl w:ilvl="0" w:tplc="A6548BE8">
      <w:start w:val="1"/>
      <w:numFmt w:val="bullet"/>
      <w:pStyle w:val="Textbulleted"/>
      <w:lvlText w:val=""/>
      <w:lvlJc w:val="left"/>
      <w:pPr>
        <w:tabs>
          <w:tab w:val="num" w:pos="720"/>
        </w:tabs>
        <w:ind w:left="720" w:hanging="360"/>
      </w:pPr>
      <w:rPr>
        <w:rFonts w:ascii="Symbol" w:hAnsi="Symbol" w:hint="default"/>
        <w:sz w:val="20"/>
      </w:rPr>
    </w:lvl>
    <w:lvl w:ilvl="1" w:tplc="67861C8A">
      <w:start w:val="1"/>
      <w:numFmt w:val="bullet"/>
      <w:lvlText w:val="o"/>
      <w:lvlJc w:val="left"/>
      <w:pPr>
        <w:tabs>
          <w:tab w:val="num" w:pos="1440"/>
        </w:tabs>
        <w:ind w:left="1440" w:hanging="360"/>
      </w:pPr>
      <w:rPr>
        <w:rFonts w:ascii="Courier New" w:hAnsi="Courier New" w:hint="default"/>
        <w:sz w:val="20"/>
      </w:rPr>
    </w:lvl>
    <w:lvl w:ilvl="2" w:tplc="0C090001">
      <w:start w:val="1"/>
      <w:numFmt w:val="bullet"/>
      <w:lvlText w:val=""/>
      <w:lvlJc w:val="left"/>
      <w:pPr>
        <w:tabs>
          <w:tab w:val="num" w:pos="2160"/>
        </w:tabs>
        <w:ind w:left="2160" w:hanging="360"/>
      </w:pPr>
      <w:rPr>
        <w:rFonts w:ascii="Symbol" w:hAnsi="Symbol" w:hint="default"/>
        <w:sz w:val="20"/>
      </w:rPr>
    </w:lvl>
    <w:lvl w:ilvl="3" w:tplc="7F24EB4C" w:tentative="1">
      <w:start w:val="1"/>
      <w:numFmt w:val="bullet"/>
      <w:lvlText w:val=""/>
      <w:lvlJc w:val="left"/>
      <w:pPr>
        <w:tabs>
          <w:tab w:val="num" w:pos="2880"/>
        </w:tabs>
        <w:ind w:left="2880" w:hanging="360"/>
      </w:pPr>
      <w:rPr>
        <w:rFonts w:ascii="Wingdings" w:hAnsi="Wingdings" w:hint="default"/>
        <w:sz w:val="20"/>
      </w:rPr>
    </w:lvl>
    <w:lvl w:ilvl="4" w:tplc="68F02C2A" w:tentative="1">
      <w:start w:val="1"/>
      <w:numFmt w:val="bullet"/>
      <w:lvlText w:val=""/>
      <w:lvlJc w:val="left"/>
      <w:pPr>
        <w:tabs>
          <w:tab w:val="num" w:pos="3600"/>
        </w:tabs>
        <w:ind w:left="3600" w:hanging="360"/>
      </w:pPr>
      <w:rPr>
        <w:rFonts w:ascii="Wingdings" w:hAnsi="Wingdings" w:hint="default"/>
        <w:sz w:val="20"/>
      </w:rPr>
    </w:lvl>
    <w:lvl w:ilvl="5" w:tplc="96BAC59E" w:tentative="1">
      <w:start w:val="1"/>
      <w:numFmt w:val="bullet"/>
      <w:lvlText w:val=""/>
      <w:lvlJc w:val="left"/>
      <w:pPr>
        <w:tabs>
          <w:tab w:val="num" w:pos="4320"/>
        </w:tabs>
        <w:ind w:left="4320" w:hanging="360"/>
      </w:pPr>
      <w:rPr>
        <w:rFonts w:ascii="Wingdings" w:hAnsi="Wingdings" w:hint="default"/>
        <w:sz w:val="20"/>
      </w:rPr>
    </w:lvl>
    <w:lvl w:ilvl="6" w:tplc="B27029C8" w:tentative="1">
      <w:start w:val="1"/>
      <w:numFmt w:val="bullet"/>
      <w:lvlText w:val=""/>
      <w:lvlJc w:val="left"/>
      <w:pPr>
        <w:tabs>
          <w:tab w:val="num" w:pos="5040"/>
        </w:tabs>
        <w:ind w:left="5040" w:hanging="360"/>
      </w:pPr>
      <w:rPr>
        <w:rFonts w:ascii="Wingdings" w:hAnsi="Wingdings" w:hint="default"/>
        <w:sz w:val="20"/>
      </w:rPr>
    </w:lvl>
    <w:lvl w:ilvl="7" w:tplc="3214876A" w:tentative="1">
      <w:start w:val="1"/>
      <w:numFmt w:val="bullet"/>
      <w:lvlText w:val=""/>
      <w:lvlJc w:val="left"/>
      <w:pPr>
        <w:tabs>
          <w:tab w:val="num" w:pos="5760"/>
        </w:tabs>
        <w:ind w:left="5760" w:hanging="360"/>
      </w:pPr>
      <w:rPr>
        <w:rFonts w:ascii="Wingdings" w:hAnsi="Wingdings" w:hint="default"/>
        <w:sz w:val="20"/>
      </w:rPr>
    </w:lvl>
    <w:lvl w:ilvl="8" w:tplc="836EA95C"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A09F2"/>
    <w:multiLevelType w:val="singleLevel"/>
    <w:tmpl w:val="7DF47AF0"/>
    <w:lvl w:ilvl="0">
      <w:start w:val="1"/>
      <w:numFmt w:val="bullet"/>
      <w:pStyle w:val="OGBullet"/>
      <w:lvlText w:val=""/>
      <w:lvlJc w:val="left"/>
      <w:pPr>
        <w:tabs>
          <w:tab w:val="num" w:pos="360"/>
        </w:tabs>
        <w:ind w:left="360" w:hanging="360"/>
      </w:pPr>
      <w:rPr>
        <w:rFonts w:ascii="Symbol" w:hAnsi="Symbol" w:hint="default"/>
        <w:sz w:val="16"/>
      </w:rPr>
    </w:lvl>
  </w:abstractNum>
  <w:abstractNum w:abstractNumId="3" w15:restartNumberingAfterBreak="0">
    <w:nsid w:val="04E73560"/>
    <w:multiLevelType w:val="hybridMultilevel"/>
    <w:tmpl w:val="BA06EB0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233906"/>
    <w:multiLevelType w:val="multilevel"/>
    <w:tmpl w:val="3C948A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4"/>
      <w:lvlJc w:val="left"/>
      <w:pPr>
        <w:tabs>
          <w:tab w:val="num" w:pos="431"/>
        </w:tabs>
        <w:ind w:left="431" w:hanging="43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1E555068"/>
    <w:multiLevelType w:val="singleLevel"/>
    <w:tmpl w:val="7138F4C0"/>
    <w:lvl w:ilvl="0">
      <w:start w:val="1"/>
      <w:numFmt w:val="bullet"/>
      <w:pStyle w:val="Dash"/>
      <w:lvlText w:val="–"/>
      <w:lvlJc w:val="left"/>
      <w:pPr>
        <w:tabs>
          <w:tab w:val="num" w:pos="360"/>
        </w:tabs>
        <w:ind w:left="360" w:hanging="360"/>
      </w:pPr>
      <w:rPr>
        <w:rFonts w:ascii="Times New Roman" w:hAnsi="Times New Roman" w:hint="default"/>
        <w:sz w:val="20"/>
      </w:rPr>
    </w:lvl>
  </w:abstractNum>
  <w:abstractNum w:abstractNumId="6" w15:restartNumberingAfterBreak="0">
    <w:nsid w:val="212536BE"/>
    <w:multiLevelType w:val="hybridMultilevel"/>
    <w:tmpl w:val="8DA473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BF4B57"/>
    <w:multiLevelType w:val="hybridMultilevel"/>
    <w:tmpl w:val="0184767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3B388A"/>
    <w:multiLevelType w:val="hybridMultilevel"/>
    <w:tmpl w:val="347CE070"/>
    <w:lvl w:ilvl="0" w:tplc="8FD0B256">
      <w:start w:val="1"/>
      <w:numFmt w:val="bullet"/>
      <w:pStyle w:val="Bulletend"/>
      <w:lvlText w:val="■"/>
      <w:lvlJc w:val="left"/>
      <w:pPr>
        <w:tabs>
          <w:tab w:val="num" w:pos="292"/>
        </w:tabs>
        <w:ind w:left="292" w:hanging="292"/>
      </w:pPr>
      <w:rPr>
        <w:rFonts w:ascii="Arial" w:hAnsi="Arial" w:hint="default"/>
        <w:color w:val="8685BB"/>
        <w:sz w:val="20"/>
        <w:szCs w:val="20"/>
      </w:rPr>
    </w:lvl>
    <w:lvl w:ilvl="1" w:tplc="0C090003">
      <w:start w:val="1"/>
      <w:numFmt w:val="bullet"/>
      <w:lvlText w:val="o"/>
      <w:lvlJc w:val="left"/>
      <w:pPr>
        <w:tabs>
          <w:tab w:val="num" w:pos="172"/>
        </w:tabs>
        <w:ind w:left="172" w:hanging="360"/>
      </w:pPr>
      <w:rPr>
        <w:rFonts w:ascii="Courier New" w:hAnsi="Courier New" w:cs="Courier New" w:hint="default"/>
      </w:rPr>
    </w:lvl>
    <w:lvl w:ilvl="2" w:tplc="0C090005">
      <w:start w:val="1"/>
      <w:numFmt w:val="bullet"/>
      <w:lvlText w:val=""/>
      <w:lvlJc w:val="left"/>
      <w:pPr>
        <w:tabs>
          <w:tab w:val="num" w:pos="892"/>
        </w:tabs>
        <w:ind w:left="892" w:hanging="360"/>
      </w:pPr>
      <w:rPr>
        <w:rFonts w:ascii="Wingdings" w:hAnsi="Wingdings" w:hint="default"/>
      </w:rPr>
    </w:lvl>
    <w:lvl w:ilvl="3" w:tplc="0C090001">
      <w:start w:val="1"/>
      <w:numFmt w:val="bullet"/>
      <w:lvlText w:val=""/>
      <w:lvlJc w:val="left"/>
      <w:pPr>
        <w:tabs>
          <w:tab w:val="num" w:pos="1612"/>
        </w:tabs>
        <w:ind w:left="1612" w:hanging="360"/>
      </w:pPr>
      <w:rPr>
        <w:rFonts w:ascii="Symbol" w:hAnsi="Symbol" w:hint="default"/>
      </w:rPr>
    </w:lvl>
    <w:lvl w:ilvl="4" w:tplc="B47A29D2">
      <w:numFmt w:val="bullet"/>
      <w:lvlText w:val="-"/>
      <w:lvlJc w:val="left"/>
      <w:pPr>
        <w:tabs>
          <w:tab w:val="num" w:pos="2332"/>
        </w:tabs>
        <w:ind w:left="2332" w:hanging="360"/>
      </w:pPr>
      <w:rPr>
        <w:rFonts w:ascii="Georgia" w:eastAsia="Times New Roman" w:hAnsi="Georgia" w:cs="Times New Roman" w:hint="default"/>
      </w:rPr>
    </w:lvl>
    <w:lvl w:ilvl="5" w:tplc="0C090005" w:tentative="1">
      <w:start w:val="1"/>
      <w:numFmt w:val="bullet"/>
      <w:lvlText w:val=""/>
      <w:lvlJc w:val="left"/>
      <w:pPr>
        <w:tabs>
          <w:tab w:val="num" w:pos="3052"/>
        </w:tabs>
        <w:ind w:left="3052" w:hanging="360"/>
      </w:pPr>
      <w:rPr>
        <w:rFonts w:ascii="Wingdings" w:hAnsi="Wingdings" w:hint="default"/>
      </w:rPr>
    </w:lvl>
    <w:lvl w:ilvl="6" w:tplc="0C090001" w:tentative="1">
      <w:start w:val="1"/>
      <w:numFmt w:val="bullet"/>
      <w:lvlText w:val=""/>
      <w:lvlJc w:val="left"/>
      <w:pPr>
        <w:tabs>
          <w:tab w:val="num" w:pos="3772"/>
        </w:tabs>
        <w:ind w:left="3772" w:hanging="360"/>
      </w:pPr>
      <w:rPr>
        <w:rFonts w:ascii="Symbol" w:hAnsi="Symbol" w:hint="default"/>
      </w:rPr>
    </w:lvl>
    <w:lvl w:ilvl="7" w:tplc="0C090003" w:tentative="1">
      <w:start w:val="1"/>
      <w:numFmt w:val="bullet"/>
      <w:lvlText w:val="o"/>
      <w:lvlJc w:val="left"/>
      <w:pPr>
        <w:tabs>
          <w:tab w:val="num" w:pos="4492"/>
        </w:tabs>
        <w:ind w:left="4492" w:hanging="360"/>
      </w:pPr>
      <w:rPr>
        <w:rFonts w:ascii="Courier New" w:hAnsi="Courier New" w:cs="Courier New" w:hint="default"/>
      </w:rPr>
    </w:lvl>
    <w:lvl w:ilvl="8" w:tplc="0C090005" w:tentative="1">
      <w:start w:val="1"/>
      <w:numFmt w:val="bullet"/>
      <w:lvlText w:val=""/>
      <w:lvlJc w:val="left"/>
      <w:pPr>
        <w:tabs>
          <w:tab w:val="num" w:pos="5212"/>
        </w:tabs>
        <w:ind w:left="5212" w:hanging="360"/>
      </w:pPr>
      <w:rPr>
        <w:rFonts w:ascii="Wingdings" w:hAnsi="Wingdings" w:hint="default"/>
      </w:rPr>
    </w:lvl>
  </w:abstractNum>
  <w:abstractNum w:abstractNumId="9" w15:restartNumberingAfterBreak="0">
    <w:nsid w:val="273318AB"/>
    <w:multiLevelType w:val="hybridMultilevel"/>
    <w:tmpl w:val="096CCB5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AE264A6"/>
    <w:multiLevelType w:val="hybridMultilevel"/>
    <w:tmpl w:val="F85A3BC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5B6AB1"/>
    <w:multiLevelType w:val="hybridMultilevel"/>
    <w:tmpl w:val="992EE64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EB43D59"/>
    <w:multiLevelType w:val="hybridMultilevel"/>
    <w:tmpl w:val="9F6EAC3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EC367F"/>
    <w:multiLevelType w:val="multilevel"/>
    <w:tmpl w:val="F8D6E620"/>
    <w:lvl w:ilvl="0">
      <w:start w:val="1"/>
      <w:numFmt w:val="decimal"/>
      <w:pStyle w:val="Heading1Numbered"/>
      <w:lvlText w:val="%1."/>
      <w:lvlJc w:val="left"/>
      <w:pPr>
        <w:tabs>
          <w:tab w:val="num" w:pos="1152"/>
        </w:tabs>
        <w:ind w:left="1152" w:hanging="1152"/>
      </w:pPr>
      <w:rPr>
        <w:rFonts w:ascii="Arial Narrow" w:hAnsi="Arial Narrow" w:hint="default"/>
        <w:b/>
        <w:i w:val="0"/>
        <w:sz w:val="48"/>
        <w:szCs w:val="48"/>
      </w:rPr>
    </w:lvl>
    <w:lvl w:ilvl="1">
      <w:start w:val="1"/>
      <w:numFmt w:val="decimal"/>
      <w:pStyle w:val="Heading2Numbering"/>
      <w:lvlText w:val="%1.%2"/>
      <w:lvlJc w:val="left"/>
      <w:pPr>
        <w:tabs>
          <w:tab w:val="num" w:pos="1152"/>
        </w:tabs>
        <w:ind w:left="1152" w:hanging="1152"/>
      </w:pPr>
      <w:rPr>
        <w:rFonts w:ascii="Arial Narrow" w:hAnsi="Arial Narrow" w:hint="default"/>
        <w:b/>
        <w:i w:val="0"/>
        <w:sz w:val="36"/>
        <w:szCs w:val="36"/>
      </w:rPr>
    </w:lvl>
    <w:lvl w:ilvl="2">
      <w:start w:val="1"/>
      <w:numFmt w:val="decimal"/>
      <w:pStyle w:val="Heading3Numbering"/>
      <w:lvlText w:val="%1.%2.%3"/>
      <w:lvlJc w:val="left"/>
      <w:pPr>
        <w:tabs>
          <w:tab w:val="num" w:pos="1152"/>
        </w:tabs>
        <w:ind w:left="1152" w:hanging="1152"/>
      </w:pPr>
      <w:rPr>
        <w:rFonts w:ascii="Arial Narrow" w:hAnsi="Arial Narrow" w:hint="default"/>
        <w:b/>
        <w:i w:val="0"/>
        <w:sz w:val="28"/>
        <w:szCs w:val="28"/>
      </w:rPr>
    </w:lvl>
    <w:lvl w:ilvl="3">
      <w:start w:val="1"/>
      <w:numFmt w:val="decimal"/>
      <w:lvlRestart w:val="1"/>
      <w:pStyle w:val="Heading4Numbering"/>
      <w:lvlText w:val="%1.%2.%3.%4"/>
      <w:lvlJc w:val="left"/>
      <w:pPr>
        <w:tabs>
          <w:tab w:val="num" w:pos="1152"/>
        </w:tabs>
        <w:ind w:left="1152" w:hanging="1152"/>
      </w:pPr>
      <w:rPr>
        <w:rFonts w:ascii="Arial Narrow" w:hAnsi="Arial Narrow" w:hint="default"/>
        <w:sz w:val="28"/>
        <w:szCs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269041B"/>
    <w:multiLevelType w:val="singleLevel"/>
    <w:tmpl w:val="7C7653B4"/>
    <w:lvl w:ilvl="0">
      <w:start w:val="1"/>
      <w:numFmt w:val="bullet"/>
      <w:pStyle w:val="Bullet"/>
      <w:lvlText w:val=""/>
      <w:lvlJc w:val="left"/>
      <w:pPr>
        <w:tabs>
          <w:tab w:val="num" w:pos="360"/>
        </w:tabs>
        <w:ind w:left="360" w:hanging="360"/>
      </w:pPr>
      <w:rPr>
        <w:rFonts w:ascii="Symbol" w:hAnsi="Symbol" w:hint="default"/>
        <w:sz w:val="20"/>
      </w:rPr>
    </w:lvl>
  </w:abstractNum>
  <w:abstractNum w:abstractNumId="15" w15:restartNumberingAfterBreak="0">
    <w:nsid w:val="51DF1883"/>
    <w:multiLevelType w:val="hybridMultilevel"/>
    <w:tmpl w:val="0AB890C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54F62533"/>
    <w:multiLevelType w:val="hybridMultilevel"/>
    <w:tmpl w:val="A0BA726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6361BB"/>
    <w:multiLevelType w:val="hybridMultilevel"/>
    <w:tmpl w:val="55028446"/>
    <w:lvl w:ilvl="0" w:tplc="0C090001">
      <w:start w:val="1"/>
      <w:numFmt w:val="bullet"/>
      <w:lvlText w:val=""/>
      <w:lvlJc w:val="left"/>
      <w:pPr>
        <w:tabs>
          <w:tab w:val="num" w:pos="720"/>
        </w:tabs>
        <w:ind w:left="720" w:hanging="360"/>
      </w:pPr>
      <w:rPr>
        <w:rFonts w:ascii="Symbol" w:hAnsi="Symbol" w:hint="default"/>
      </w:rPr>
    </w:lvl>
    <w:lvl w:ilvl="1" w:tplc="441EB8B8">
      <w:start w:val="1"/>
      <w:numFmt w:val="bullet"/>
      <w:pStyle w:val="Bullet6pt"/>
      <w:lvlText w:val="■"/>
      <w:lvlJc w:val="left"/>
      <w:pPr>
        <w:tabs>
          <w:tab w:val="num" w:pos="1656"/>
        </w:tabs>
        <w:ind w:left="1656" w:hanging="576"/>
      </w:pPr>
      <w:rPr>
        <w:rFonts w:ascii="Arial" w:hAnsi="Arial" w:hint="default"/>
        <w:color w:val="8685BB"/>
        <w:sz w:val="20"/>
        <w:szCs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5B871F83"/>
    <w:multiLevelType w:val="hybridMultilevel"/>
    <w:tmpl w:val="38A8CE50"/>
    <w:lvl w:ilvl="0" w:tplc="AB685F7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7D0361"/>
    <w:multiLevelType w:val="hybridMultilevel"/>
    <w:tmpl w:val="BC46429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25323B"/>
    <w:multiLevelType w:val="singleLevel"/>
    <w:tmpl w:val="8EC235B0"/>
    <w:lvl w:ilvl="0">
      <w:start w:val="1"/>
      <w:numFmt w:val="bullet"/>
      <w:pStyle w:val="ListBullet1"/>
      <w:lvlText w:val=""/>
      <w:lvlJc w:val="left"/>
      <w:pPr>
        <w:tabs>
          <w:tab w:val="num" w:pos="360"/>
        </w:tabs>
        <w:ind w:left="360" w:hanging="360"/>
      </w:pPr>
      <w:rPr>
        <w:rFonts w:ascii="Symbol" w:hAnsi="Symbol" w:hint="default"/>
      </w:rPr>
    </w:lvl>
  </w:abstractNum>
  <w:abstractNum w:abstractNumId="21" w15:restartNumberingAfterBreak="0">
    <w:nsid w:val="6A7F545B"/>
    <w:multiLevelType w:val="hybridMultilevel"/>
    <w:tmpl w:val="FE4C33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B9569A"/>
    <w:multiLevelType w:val="hybridMultilevel"/>
    <w:tmpl w:val="5074C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931A08"/>
    <w:multiLevelType w:val="hybridMultilevel"/>
    <w:tmpl w:val="9E767F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0D6A11"/>
    <w:multiLevelType w:val="hybridMultilevel"/>
    <w:tmpl w:val="D0EA2B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6B44EF"/>
    <w:multiLevelType w:val="hybridMultilevel"/>
    <w:tmpl w:val="A13044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3D44F1"/>
    <w:multiLevelType w:val="hybridMultilevel"/>
    <w:tmpl w:val="C4A44126"/>
    <w:lvl w:ilvl="0" w:tplc="9FCE163E">
      <w:start w:val="1"/>
      <w:numFmt w:val="bullet"/>
      <w:pStyle w:val="Bullet6pt0"/>
      <w:lvlText w:val=""/>
      <w:lvlJc w:val="left"/>
      <w:pPr>
        <w:tabs>
          <w:tab w:val="num" w:pos="360"/>
        </w:tabs>
        <w:ind w:left="397" w:hanging="397"/>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1A5898"/>
    <w:multiLevelType w:val="hybridMultilevel"/>
    <w:tmpl w:val="07BE59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360016283">
    <w:abstractNumId w:val="5"/>
  </w:num>
  <w:num w:numId="2" w16cid:durableId="371080732">
    <w:abstractNumId w:val="14"/>
  </w:num>
  <w:num w:numId="3" w16cid:durableId="1844011905">
    <w:abstractNumId w:val="2"/>
  </w:num>
  <w:num w:numId="4" w16cid:durableId="1160466387">
    <w:abstractNumId w:val="1"/>
  </w:num>
  <w:num w:numId="5" w16cid:durableId="1165631148">
    <w:abstractNumId w:val="20"/>
  </w:num>
  <w:num w:numId="6" w16cid:durableId="1758595250">
    <w:abstractNumId w:val="4"/>
  </w:num>
  <w:num w:numId="7" w16cid:durableId="941566304">
    <w:abstractNumId w:val="11"/>
  </w:num>
  <w:num w:numId="8" w16cid:durableId="703335681">
    <w:abstractNumId w:val="23"/>
  </w:num>
  <w:num w:numId="9" w16cid:durableId="1395465933">
    <w:abstractNumId w:val="27"/>
  </w:num>
  <w:num w:numId="10" w16cid:durableId="2123113761">
    <w:abstractNumId w:val="7"/>
  </w:num>
  <w:num w:numId="11" w16cid:durableId="103506032">
    <w:abstractNumId w:val="19"/>
  </w:num>
  <w:num w:numId="12" w16cid:durableId="317542680">
    <w:abstractNumId w:val="12"/>
  </w:num>
  <w:num w:numId="13" w16cid:durableId="1426999940">
    <w:abstractNumId w:val="17"/>
  </w:num>
  <w:num w:numId="14" w16cid:durableId="577639315">
    <w:abstractNumId w:val="25"/>
  </w:num>
  <w:num w:numId="15" w16cid:durableId="1713917497">
    <w:abstractNumId w:val="9"/>
  </w:num>
  <w:num w:numId="16" w16cid:durableId="2043164382">
    <w:abstractNumId w:val="8"/>
  </w:num>
  <w:num w:numId="17" w16cid:durableId="1052775795">
    <w:abstractNumId w:val="24"/>
  </w:num>
  <w:num w:numId="18" w16cid:durableId="1076516570">
    <w:abstractNumId w:val="26"/>
  </w:num>
  <w:num w:numId="19" w16cid:durableId="1823885689">
    <w:abstractNumId w:val="13"/>
  </w:num>
  <w:num w:numId="20" w16cid:durableId="1592854362">
    <w:abstractNumId w:val="15"/>
  </w:num>
  <w:num w:numId="21" w16cid:durableId="1930428813">
    <w:abstractNumId w:val="3"/>
  </w:num>
  <w:num w:numId="22" w16cid:durableId="1302350456">
    <w:abstractNumId w:val="21"/>
  </w:num>
  <w:num w:numId="23" w16cid:durableId="1140533614">
    <w:abstractNumId w:val="6"/>
  </w:num>
  <w:num w:numId="24" w16cid:durableId="2007317085">
    <w:abstractNumId w:val="0"/>
  </w:num>
  <w:num w:numId="25" w16cid:durableId="455414426">
    <w:abstractNumId w:val="16"/>
  </w:num>
  <w:num w:numId="26" w16cid:durableId="1264924871">
    <w:abstractNumId w:val="10"/>
  </w:num>
  <w:num w:numId="27" w16cid:durableId="118032529">
    <w:abstractNumId w:val="4"/>
  </w:num>
  <w:num w:numId="28" w16cid:durableId="1139229024">
    <w:abstractNumId w:val="22"/>
  </w:num>
  <w:num w:numId="29" w16cid:durableId="304553581">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994"/>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037DD"/>
    <w:rsid w:val="000163EB"/>
    <w:rsid w:val="00016DEE"/>
    <w:rsid w:val="000246A6"/>
    <w:rsid w:val="00031718"/>
    <w:rsid w:val="00037AEC"/>
    <w:rsid w:val="000411D5"/>
    <w:rsid w:val="00041E25"/>
    <w:rsid w:val="0004362A"/>
    <w:rsid w:val="00047D38"/>
    <w:rsid w:val="000512DF"/>
    <w:rsid w:val="00070E7E"/>
    <w:rsid w:val="00087FE3"/>
    <w:rsid w:val="00090E4D"/>
    <w:rsid w:val="000B2054"/>
    <w:rsid w:val="000B27DF"/>
    <w:rsid w:val="000B3FE8"/>
    <w:rsid w:val="000B7192"/>
    <w:rsid w:val="000C6BD5"/>
    <w:rsid w:val="000C7EAF"/>
    <w:rsid w:val="000D7043"/>
    <w:rsid w:val="000E021A"/>
    <w:rsid w:val="000F30AB"/>
    <w:rsid w:val="00102F5C"/>
    <w:rsid w:val="0010740F"/>
    <w:rsid w:val="00111C25"/>
    <w:rsid w:val="00111D98"/>
    <w:rsid w:val="00112201"/>
    <w:rsid w:val="00114FB2"/>
    <w:rsid w:val="001244A3"/>
    <w:rsid w:val="00150E7C"/>
    <w:rsid w:val="00152BF0"/>
    <w:rsid w:val="00166E04"/>
    <w:rsid w:val="00181AD8"/>
    <w:rsid w:val="001857D7"/>
    <w:rsid w:val="001A2542"/>
    <w:rsid w:val="001A2FBB"/>
    <w:rsid w:val="001A653D"/>
    <w:rsid w:val="001A7BC8"/>
    <w:rsid w:val="001B21A2"/>
    <w:rsid w:val="001E49E2"/>
    <w:rsid w:val="001E5BC4"/>
    <w:rsid w:val="001F560A"/>
    <w:rsid w:val="002127C8"/>
    <w:rsid w:val="0023237B"/>
    <w:rsid w:val="002505EE"/>
    <w:rsid w:val="00260FF0"/>
    <w:rsid w:val="002C3176"/>
    <w:rsid w:val="002D1262"/>
    <w:rsid w:val="002D1F89"/>
    <w:rsid w:val="0030177F"/>
    <w:rsid w:val="00312CCC"/>
    <w:rsid w:val="003542E6"/>
    <w:rsid w:val="00360B53"/>
    <w:rsid w:val="0038059B"/>
    <w:rsid w:val="0038107B"/>
    <w:rsid w:val="003852BA"/>
    <w:rsid w:val="003870D1"/>
    <w:rsid w:val="003B1C34"/>
    <w:rsid w:val="003C376D"/>
    <w:rsid w:val="003C61E2"/>
    <w:rsid w:val="003D2119"/>
    <w:rsid w:val="003D4A27"/>
    <w:rsid w:val="003E0191"/>
    <w:rsid w:val="00401194"/>
    <w:rsid w:val="004037DD"/>
    <w:rsid w:val="004109BD"/>
    <w:rsid w:val="0041782E"/>
    <w:rsid w:val="00470517"/>
    <w:rsid w:val="004813D1"/>
    <w:rsid w:val="004845CF"/>
    <w:rsid w:val="00491431"/>
    <w:rsid w:val="004B062F"/>
    <w:rsid w:val="004B12FE"/>
    <w:rsid w:val="004B5633"/>
    <w:rsid w:val="004F0979"/>
    <w:rsid w:val="00502AE0"/>
    <w:rsid w:val="0051178A"/>
    <w:rsid w:val="00511CC5"/>
    <w:rsid w:val="00514862"/>
    <w:rsid w:val="00516E14"/>
    <w:rsid w:val="00532C58"/>
    <w:rsid w:val="00553702"/>
    <w:rsid w:val="00555173"/>
    <w:rsid w:val="0058575C"/>
    <w:rsid w:val="005954B8"/>
    <w:rsid w:val="0059638B"/>
    <w:rsid w:val="005A16F5"/>
    <w:rsid w:val="005C1602"/>
    <w:rsid w:val="005C2BE2"/>
    <w:rsid w:val="005D15D7"/>
    <w:rsid w:val="005D3BC0"/>
    <w:rsid w:val="005D4028"/>
    <w:rsid w:val="005E165C"/>
    <w:rsid w:val="005E2A19"/>
    <w:rsid w:val="0060259C"/>
    <w:rsid w:val="00607A14"/>
    <w:rsid w:val="00611CF0"/>
    <w:rsid w:val="006217F5"/>
    <w:rsid w:val="00642FAE"/>
    <w:rsid w:val="00653750"/>
    <w:rsid w:val="00655541"/>
    <w:rsid w:val="006612D0"/>
    <w:rsid w:val="0066383F"/>
    <w:rsid w:val="00664EEA"/>
    <w:rsid w:val="00665AED"/>
    <w:rsid w:val="006661B3"/>
    <w:rsid w:val="006738A4"/>
    <w:rsid w:val="006A07A8"/>
    <w:rsid w:val="006A1ACA"/>
    <w:rsid w:val="006B56C4"/>
    <w:rsid w:val="006B6752"/>
    <w:rsid w:val="006C1DA8"/>
    <w:rsid w:val="006C1E5D"/>
    <w:rsid w:val="006C5CF3"/>
    <w:rsid w:val="006F0A65"/>
    <w:rsid w:val="006F32CE"/>
    <w:rsid w:val="006F760A"/>
    <w:rsid w:val="00713F0D"/>
    <w:rsid w:val="00727964"/>
    <w:rsid w:val="007351DC"/>
    <w:rsid w:val="00740D06"/>
    <w:rsid w:val="00744598"/>
    <w:rsid w:val="007469FF"/>
    <w:rsid w:val="007556A8"/>
    <w:rsid w:val="00762116"/>
    <w:rsid w:val="007635AA"/>
    <w:rsid w:val="0077319B"/>
    <w:rsid w:val="00783567"/>
    <w:rsid w:val="00794049"/>
    <w:rsid w:val="007A1D1E"/>
    <w:rsid w:val="007A5527"/>
    <w:rsid w:val="007A7524"/>
    <w:rsid w:val="007B0FEC"/>
    <w:rsid w:val="007B3FB2"/>
    <w:rsid w:val="007B6BCB"/>
    <w:rsid w:val="007F44C3"/>
    <w:rsid w:val="008071C8"/>
    <w:rsid w:val="0082772F"/>
    <w:rsid w:val="00832795"/>
    <w:rsid w:val="008363DC"/>
    <w:rsid w:val="00841CE2"/>
    <w:rsid w:val="00841F17"/>
    <w:rsid w:val="0084287A"/>
    <w:rsid w:val="00847DE5"/>
    <w:rsid w:val="00876187"/>
    <w:rsid w:val="00882173"/>
    <w:rsid w:val="00884E5B"/>
    <w:rsid w:val="00894BBB"/>
    <w:rsid w:val="008A7CCF"/>
    <w:rsid w:val="008C2636"/>
    <w:rsid w:val="00906D49"/>
    <w:rsid w:val="00906E2A"/>
    <w:rsid w:val="00921ECF"/>
    <w:rsid w:val="0093112F"/>
    <w:rsid w:val="0096509E"/>
    <w:rsid w:val="009654FC"/>
    <w:rsid w:val="00993260"/>
    <w:rsid w:val="009A053E"/>
    <w:rsid w:val="009A240C"/>
    <w:rsid w:val="009A2FD2"/>
    <w:rsid w:val="009A3BE7"/>
    <w:rsid w:val="009C1B64"/>
    <w:rsid w:val="009F5DB7"/>
    <w:rsid w:val="00A07672"/>
    <w:rsid w:val="00A158D9"/>
    <w:rsid w:val="00A34066"/>
    <w:rsid w:val="00A655A1"/>
    <w:rsid w:val="00A66F09"/>
    <w:rsid w:val="00A74E8E"/>
    <w:rsid w:val="00A81CD4"/>
    <w:rsid w:val="00A95706"/>
    <w:rsid w:val="00AA24B9"/>
    <w:rsid w:val="00AA4244"/>
    <w:rsid w:val="00AB6614"/>
    <w:rsid w:val="00AB66AF"/>
    <w:rsid w:val="00AB7FF1"/>
    <w:rsid w:val="00AC2D99"/>
    <w:rsid w:val="00AD4ACD"/>
    <w:rsid w:val="00AF1505"/>
    <w:rsid w:val="00B056F4"/>
    <w:rsid w:val="00B1433F"/>
    <w:rsid w:val="00B15826"/>
    <w:rsid w:val="00B16CC7"/>
    <w:rsid w:val="00B23AF8"/>
    <w:rsid w:val="00B349DD"/>
    <w:rsid w:val="00B34DFB"/>
    <w:rsid w:val="00B42D41"/>
    <w:rsid w:val="00B45E9E"/>
    <w:rsid w:val="00B642C1"/>
    <w:rsid w:val="00B647E7"/>
    <w:rsid w:val="00B949C2"/>
    <w:rsid w:val="00B96B0E"/>
    <w:rsid w:val="00BA6A11"/>
    <w:rsid w:val="00BB49D6"/>
    <w:rsid w:val="00BC1A38"/>
    <w:rsid w:val="00BD12D1"/>
    <w:rsid w:val="00BD17C3"/>
    <w:rsid w:val="00BD2CF1"/>
    <w:rsid w:val="00BD4488"/>
    <w:rsid w:val="00BE1DD5"/>
    <w:rsid w:val="00BE2DD2"/>
    <w:rsid w:val="00BE3856"/>
    <w:rsid w:val="00C012AC"/>
    <w:rsid w:val="00C02857"/>
    <w:rsid w:val="00C05E90"/>
    <w:rsid w:val="00C13252"/>
    <w:rsid w:val="00C23A30"/>
    <w:rsid w:val="00C25355"/>
    <w:rsid w:val="00C25473"/>
    <w:rsid w:val="00C6171C"/>
    <w:rsid w:val="00C6192A"/>
    <w:rsid w:val="00C6335C"/>
    <w:rsid w:val="00C720DB"/>
    <w:rsid w:val="00C72DEE"/>
    <w:rsid w:val="00C73964"/>
    <w:rsid w:val="00C77E23"/>
    <w:rsid w:val="00C97D81"/>
    <w:rsid w:val="00CA74C1"/>
    <w:rsid w:val="00CB5C2A"/>
    <w:rsid w:val="00CC652C"/>
    <w:rsid w:val="00CD303B"/>
    <w:rsid w:val="00CE3D6B"/>
    <w:rsid w:val="00D31C3E"/>
    <w:rsid w:val="00D3314C"/>
    <w:rsid w:val="00D34771"/>
    <w:rsid w:val="00D61514"/>
    <w:rsid w:val="00D67E57"/>
    <w:rsid w:val="00D74DDF"/>
    <w:rsid w:val="00D8208E"/>
    <w:rsid w:val="00D866AF"/>
    <w:rsid w:val="00D957A8"/>
    <w:rsid w:val="00DB5713"/>
    <w:rsid w:val="00DC5766"/>
    <w:rsid w:val="00DE2FCF"/>
    <w:rsid w:val="00DE35DB"/>
    <w:rsid w:val="00E02761"/>
    <w:rsid w:val="00E20606"/>
    <w:rsid w:val="00E20750"/>
    <w:rsid w:val="00E21531"/>
    <w:rsid w:val="00E219A8"/>
    <w:rsid w:val="00E30A22"/>
    <w:rsid w:val="00E4111A"/>
    <w:rsid w:val="00E52836"/>
    <w:rsid w:val="00E535A3"/>
    <w:rsid w:val="00E62D24"/>
    <w:rsid w:val="00E65174"/>
    <w:rsid w:val="00E76DC3"/>
    <w:rsid w:val="00EA365B"/>
    <w:rsid w:val="00ED0C7D"/>
    <w:rsid w:val="00ED57CD"/>
    <w:rsid w:val="00EE4E53"/>
    <w:rsid w:val="00EF5AEF"/>
    <w:rsid w:val="00F04404"/>
    <w:rsid w:val="00F04F47"/>
    <w:rsid w:val="00F12E66"/>
    <w:rsid w:val="00F23454"/>
    <w:rsid w:val="00F34334"/>
    <w:rsid w:val="00F42B0F"/>
    <w:rsid w:val="00F465A8"/>
    <w:rsid w:val="00F553A0"/>
    <w:rsid w:val="00F5736F"/>
    <w:rsid w:val="00F600B3"/>
    <w:rsid w:val="00F6383D"/>
    <w:rsid w:val="00F81088"/>
    <w:rsid w:val="00F84ECF"/>
    <w:rsid w:val="00F87792"/>
    <w:rsid w:val="00F927D1"/>
    <w:rsid w:val="00FA4E67"/>
    <w:rsid w:val="00FA71AB"/>
    <w:rsid w:val="00FB14CF"/>
    <w:rsid w:val="00FB649A"/>
    <w:rsid w:val="00FB65C6"/>
    <w:rsid w:val="00FC4B99"/>
    <w:rsid w:val="00FC5EDD"/>
    <w:rsid w:val="00FC6139"/>
    <w:rsid w:val="00FD0F35"/>
    <w:rsid w:val="00FD66FB"/>
    <w:rsid w:val="00FE4F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94"/>
    <o:shapelayout v:ext="edit">
      <o:idmap v:ext="edit" data="2"/>
      <o:rules v:ext="edit">
        <o:r id="V:Rule9" type="connector" idref="#_x0000_s2773"/>
        <o:r id="V:Rule10" type="connector" idref="#_x0000_s2778"/>
        <o:r id="V:Rule11" type="connector" idref="#_x0000_s2779"/>
        <o:r id="V:Rule12" type="connector" idref="#_x0000_s2776"/>
        <o:r id="V:Rule13" type="connector" idref="#_x0000_s2774"/>
        <o:r id="V:Rule14" type="connector" idref="#_x0000_s2777"/>
        <o:r id="V:Rule15" type="connector" idref="#_x0000_s2775"/>
        <o:r id="V:Rule16" type="connector" idref="#_x0000_s2772"/>
      </o:rules>
    </o:shapelayout>
  </w:shapeDefaults>
  <w:decimalSymbol w:val="."/>
  <w:listSeparator w:val=","/>
  <w14:docId w14:val="27A3A6A3"/>
  <w15:docId w15:val="{A779A1BA-7FA4-4543-B38F-F9EE0D4A6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7792"/>
    <w:pPr>
      <w:spacing w:after="240" w:line="240" w:lineRule="atLeast"/>
      <w:jc w:val="both"/>
    </w:pPr>
    <w:rPr>
      <w:rFonts w:ascii="VIC" w:hAnsi="VIC"/>
      <w:color w:val="404040"/>
      <w:lang w:eastAsia="en-US"/>
    </w:rPr>
  </w:style>
  <w:style w:type="paragraph" w:styleId="Heading1">
    <w:name w:val="heading 1"/>
    <w:aliases w:val="Section Heading,H1"/>
    <w:basedOn w:val="Normal"/>
    <w:next w:val="Normal"/>
    <w:qFormat/>
    <w:rsid w:val="00611CF0"/>
    <w:pPr>
      <w:keepNext/>
      <w:keepLines/>
      <w:numPr>
        <w:numId w:val="6"/>
      </w:numPr>
      <w:spacing w:before="80" w:after="360" w:line="520" w:lineRule="exact"/>
      <w:jc w:val="left"/>
      <w:outlineLvl w:val="0"/>
    </w:pPr>
    <w:rPr>
      <w:b/>
      <w:color w:val="262626"/>
      <w:sz w:val="48"/>
    </w:rPr>
  </w:style>
  <w:style w:type="paragraph" w:styleId="Heading2">
    <w:name w:val="heading 2"/>
    <w:basedOn w:val="Normal"/>
    <w:next w:val="Normal"/>
    <w:qFormat/>
    <w:rsid w:val="007A1D1E"/>
    <w:pPr>
      <w:keepNext/>
      <w:numPr>
        <w:ilvl w:val="1"/>
        <w:numId w:val="6"/>
      </w:numPr>
      <w:spacing w:line="400" w:lineRule="exact"/>
      <w:jc w:val="left"/>
      <w:outlineLvl w:val="1"/>
    </w:pPr>
    <w:rPr>
      <w:rFonts w:ascii="VIC SemiBold" w:hAnsi="VIC SemiBold"/>
      <w:b/>
      <w:sz w:val="36"/>
    </w:rPr>
  </w:style>
  <w:style w:type="paragraph" w:styleId="Heading3">
    <w:name w:val="heading 3"/>
    <w:basedOn w:val="Normal"/>
    <w:next w:val="Normal"/>
    <w:qFormat/>
    <w:rsid w:val="007A1D1E"/>
    <w:pPr>
      <w:keepNext/>
      <w:numPr>
        <w:ilvl w:val="2"/>
        <w:numId w:val="6"/>
      </w:numPr>
      <w:spacing w:line="320" w:lineRule="exact"/>
      <w:jc w:val="left"/>
      <w:outlineLvl w:val="2"/>
    </w:pPr>
    <w:rPr>
      <w:rFonts w:ascii="VIC SemiBold" w:hAnsi="VIC SemiBold"/>
      <w:b/>
      <w:sz w:val="28"/>
    </w:rPr>
  </w:style>
  <w:style w:type="paragraph" w:styleId="Heading4">
    <w:name w:val="heading 4"/>
    <w:basedOn w:val="Heading2"/>
    <w:next w:val="Normal"/>
    <w:qFormat/>
    <w:rsid w:val="007A7524"/>
    <w:pPr>
      <w:keepLines/>
      <w:numPr>
        <w:ilvl w:val="3"/>
      </w:numPr>
      <w:spacing w:line="280" w:lineRule="exact"/>
      <w:outlineLvl w:val="3"/>
    </w:pPr>
    <w:rPr>
      <w:sz w:val="28"/>
    </w:rPr>
  </w:style>
  <w:style w:type="paragraph" w:styleId="Heading5">
    <w:name w:val="heading 5"/>
    <w:basedOn w:val="Normal"/>
    <w:next w:val="Normal"/>
    <w:qFormat/>
    <w:rsid w:val="007A1D1E"/>
    <w:pPr>
      <w:numPr>
        <w:ilvl w:val="4"/>
        <w:numId w:val="6"/>
      </w:numPr>
      <w:jc w:val="left"/>
      <w:outlineLvl w:val="4"/>
    </w:pPr>
    <w:rPr>
      <w:rFonts w:ascii="VIC SemiBold" w:hAnsi="VIC SemiBold"/>
      <w:b/>
      <w:sz w:val="22"/>
    </w:rPr>
  </w:style>
  <w:style w:type="paragraph" w:styleId="Heading6">
    <w:name w:val="heading 6"/>
    <w:basedOn w:val="Normal"/>
    <w:next w:val="Normal"/>
    <w:qFormat/>
    <w:rsid w:val="007A1D1E"/>
    <w:pPr>
      <w:keepNext/>
      <w:numPr>
        <w:ilvl w:val="5"/>
        <w:numId w:val="6"/>
      </w:numPr>
      <w:outlineLvl w:val="5"/>
    </w:pPr>
    <w:rPr>
      <w:rFonts w:ascii="VIC SemiBold" w:hAnsi="VIC SemiBold"/>
      <w:b/>
    </w:rPr>
  </w:style>
  <w:style w:type="paragraph" w:styleId="Heading7">
    <w:name w:val="heading 7"/>
    <w:basedOn w:val="Normal"/>
    <w:next w:val="Normal"/>
    <w:qFormat/>
    <w:rsid w:val="007A1D1E"/>
    <w:pPr>
      <w:keepNext/>
      <w:numPr>
        <w:ilvl w:val="6"/>
        <w:numId w:val="6"/>
      </w:numPr>
      <w:spacing w:after="0" w:line="240" w:lineRule="auto"/>
      <w:jc w:val="center"/>
      <w:outlineLvl w:val="6"/>
    </w:pPr>
    <w:rPr>
      <w:rFonts w:ascii="VIC SemiBold" w:hAnsi="VIC SemiBold" w:cs="Arial"/>
      <w:b/>
      <w:bCs/>
      <w:sz w:val="22"/>
    </w:rPr>
  </w:style>
  <w:style w:type="paragraph" w:styleId="Heading8">
    <w:name w:val="heading 8"/>
    <w:basedOn w:val="Normal"/>
    <w:next w:val="Normal"/>
    <w:qFormat/>
    <w:rsid w:val="007A1D1E"/>
    <w:pPr>
      <w:keepNext/>
      <w:numPr>
        <w:ilvl w:val="7"/>
        <w:numId w:val="6"/>
      </w:numPr>
      <w:jc w:val="center"/>
      <w:outlineLvl w:val="7"/>
    </w:pPr>
    <w:rPr>
      <w:rFonts w:ascii="VIC SemiBold" w:eastAsia="Arial Unicode MS" w:hAnsi="VIC SemiBold" w:cs="Arial"/>
      <w:b/>
      <w:bCs/>
      <w:sz w:val="16"/>
      <w:szCs w:val="15"/>
    </w:rPr>
  </w:style>
  <w:style w:type="paragraph" w:styleId="Heading9">
    <w:name w:val="heading 9"/>
    <w:basedOn w:val="Normal"/>
    <w:next w:val="Normal"/>
    <w:qFormat/>
    <w:rsid w:val="007A1D1E"/>
    <w:pPr>
      <w:keepNext/>
      <w:numPr>
        <w:ilvl w:val="8"/>
        <w:numId w:val="6"/>
      </w:numPr>
      <w:jc w:val="center"/>
      <w:outlineLvl w:val="8"/>
    </w:pPr>
    <w:rPr>
      <w:rFonts w:ascii="VIC SemiBold" w:eastAsia="Arial Unicode MS" w:hAnsi="VIC SemiBold" w:cs="Arial"/>
      <w:b/>
      <w:bCs/>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
    <w:name w:val="Cover/Title1"/>
    <w:basedOn w:val="Normal"/>
    <w:pPr>
      <w:tabs>
        <w:tab w:val="left" w:pos="960"/>
      </w:tabs>
      <w:spacing w:before="1440"/>
      <w:ind w:left="960"/>
      <w:jc w:val="center"/>
    </w:pPr>
    <w:rPr>
      <w:b/>
      <w:sz w:val="72"/>
    </w:rPr>
  </w:style>
  <w:style w:type="paragraph" w:customStyle="1" w:styleId="CoverType">
    <w:name w:val="Cover/Type"/>
    <w:basedOn w:val="Normal"/>
    <w:pPr>
      <w:tabs>
        <w:tab w:val="left" w:pos="960"/>
      </w:tabs>
      <w:ind w:left="960"/>
      <w:jc w:val="center"/>
    </w:pPr>
    <w:rPr>
      <w:b/>
      <w:sz w:val="36"/>
    </w:rPr>
  </w:style>
  <w:style w:type="paragraph" w:customStyle="1" w:styleId="CoverDate">
    <w:name w:val="Cover/Date"/>
    <w:basedOn w:val="Normal"/>
    <w:pPr>
      <w:tabs>
        <w:tab w:val="left" w:pos="960"/>
      </w:tabs>
      <w:spacing w:before="480"/>
      <w:ind w:left="960"/>
      <w:jc w:val="center"/>
    </w:pPr>
    <w:rPr>
      <w:sz w:val="24"/>
    </w:rPr>
  </w:style>
  <w:style w:type="paragraph" w:styleId="TOC1">
    <w:name w:val="toc 1"/>
    <w:next w:val="Normal"/>
    <w:uiPriority w:val="39"/>
    <w:pPr>
      <w:tabs>
        <w:tab w:val="right" w:leader="dot" w:pos="8064"/>
      </w:tabs>
      <w:spacing w:after="40"/>
    </w:pPr>
    <w:rPr>
      <w:rFonts w:ascii="Arial" w:hAnsi="Arial"/>
      <w:b/>
      <w:noProof/>
      <w:sz w:val="22"/>
      <w:lang w:eastAsia="en-US"/>
    </w:rPr>
  </w:style>
  <w:style w:type="paragraph" w:customStyle="1" w:styleId="Tableheading">
    <w:name w:val="Table heading"/>
    <w:basedOn w:val="Normal"/>
    <w:pPr>
      <w:spacing w:after="0"/>
      <w:jc w:val="center"/>
    </w:pPr>
    <w:rPr>
      <w:b/>
      <w:sz w:val="18"/>
    </w:rPr>
  </w:style>
  <w:style w:type="paragraph" w:styleId="TOC4">
    <w:name w:val="toc 4"/>
    <w:basedOn w:val="Normal"/>
    <w:next w:val="Normal"/>
    <w:autoRedefine/>
    <w:semiHidden/>
    <w:pPr>
      <w:tabs>
        <w:tab w:val="right" w:leader="dot" w:pos="8051"/>
      </w:tabs>
      <w:spacing w:after="0" w:line="240" w:lineRule="auto"/>
      <w:ind w:left="547"/>
    </w:pPr>
    <w:rPr>
      <w:i/>
      <w:noProof/>
      <w:sz w:val="18"/>
    </w:rPr>
  </w:style>
  <w:style w:type="paragraph" w:styleId="TOC2">
    <w:name w:val="toc 2"/>
    <w:next w:val="Normal"/>
    <w:uiPriority w:val="39"/>
    <w:pPr>
      <w:tabs>
        <w:tab w:val="right" w:leader="dot" w:pos="8064"/>
      </w:tabs>
      <w:ind w:left="180"/>
    </w:pPr>
    <w:rPr>
      <w:rFonts w:ascii="Arial" w:hAnsi="Arial"/>
      <w:noProof/>
      <w:lang w:eastAsia="en-US"/>
    </w:rPr>
  </w:style>
  <w:style w:type="paragraph" w:styleId="TOC3">
    <w:name w:val="toc 3"/>
    <w:next w:val="Normal"/>
    <w:uiPriority w:val="39"/>
    <w:pPr>
      <w:tabs>
        <w:tab w:val="right" w:leader="dot" w:pos="8064"/>
      </w:tabs>
      <w:ind w:left="360"/>
    </w:pPr>
    <w:rPr>
      <w:rFonts w:ascii="Arial" w:hAnsi="Arial"/>
      <w:noProof/>
      <w:sz w:val="18"/>
      <w:lang w:eastAsia="en-US"/>
    </w:rPr>
  </w:style>
  <w:style w:type="paragraph" w:styleId="TOC5">
    <w:name w:val="toc 5"/>
    <w:basedOn w:val="Normal"/>
    <w:next w:val="Normal"/>
    <w:autoRedefine/>
    <w:semiHidden/>
    <w:pPr>
      <w:tabs>
        <w:tab w:val="right" w:leader="dot" w:pos="8051"/>
      </w:tabs>
      <w:spacing w:line="240" w:lineRule="auto"/>
      <w:ind w:left="720"/>
    </w:pPr>
    <w:rPr>
      <w:noProof/>
      <w:sz w:val="16"/>
    </w:r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Header">
    <w:name w:val="header"/>
    <w:aliases w:val="Table header"/>
    <w:basedOn w:val="Normal"/>
    <w:pPr>
      <w:tabs>
        <w:tab w:val="center" w:pos="4153"/>
        <w:tab w:val="right" w:pos="8306"/>
      </w:tabs>
    </w:pPr>
  </w:style>
  <w:style w:type="paragraph" w:styleId="Footer">
    <w:name w:val="footer"/>
    <w:basedOn w:val="Normal"/>
    <w:pPr>
      <w:tabs>
        <w:tab w:val="center" w:pos="4153"/>
        <w:tab w:val="right" w:pos="8306"/>
      </w:tabs>
    </w:pPr>
    <w:rPr>
      <w:sz w:val="16"/>
    </w:rPr>
  </w:style>
  <w:style w:type="character" w:styleId="PageNumber">
    <w:name w:val="page number"/>
    <w:basedOn w:val="DefaultParagraphFont"/>
  </w:style>
  <w:style w:type="paragraph" w:styleId="BlockText">
    <w:name w:val="Block Text"/>
    <w:basedOn w:val="Normal"/>
    <w:pPr>
      <w:tabs>
        <w:tab w:val="left" w:pos="900"/>
      </w:tabs>
      <w:spacing w:line="240" w:lineRule="auto"/>
      <w:ind w:left="900" w:right="902"/>
    </w:pPr>
    <w:rPr>
      <w:rFonts w:eastAsia="Times"/>
      <w:sz w:val="16"/>
      <w:lang w:val="en-US"/>
    </w:rPr>
  </w:style>
  <w:style w:type="paragraph" w:customStyle="1" w:styleId="CoverTitle2">
    <w:name w:val="Cover/Title2"/>
    <w:basedOn w:val="Normal"/>
    <w:pPr>
      <w:jc w:val="center"/>
    </w:pPr>
    <w:rPr>
      <w:b/>
      <w:sz w:val="52"/>
    </w:rPr>
  </w:style>
  <w:style w:type="paragraph" w:customStyle="1" w:styleId="Bullet">
    <w:name w:val="Bullet"/>
    <w:basedOn w:val="BodyText"/>
    <w:pPr>
      <w:numPr>
        <w:numId w:val="2"/>
      </w:numPr>
    </w:pPr>
  </w:style>
  <w:style w:type="paragraph" w:styleId="BodyText">
    <w:name w:val="Body Text"/>
    <w:aliases w:val="Body Text Char"/>
    <w:basedOn w:val="Normal"/>
    <w:pPr>
      <w:spacing w:line="240" w:lineRule="auto"/>
    </w:pPr>
  </w:style>
  <w:style w:type="paragraph" w:customStyle="1" w:styleId="Dash">
    <w:name w:val="Dash"/>
    <w:basedOn w:val="Bullet"/>
    <w:pPr>
      <w:numPr>
        <w:numId w:val="1"/>
      </w:numPr>
      <w:tabs>
        <w:tab w:val="clear" w:pos="360"/>
        <w:tab w:val="left" w:pos="720"/>
      </w:tabs>
      <w:ind w:left="720"/>
    </w:pPr>
  </w:style>
  <w:style w:type="paragraph" w:styleId="FootnoteText">
    <w:name w:val="footnote text"/>
    <w:basedOn w:val="Normal"/>
    <w:semiHidden/>
    <w:rPr>
      <w:sz w:val="16"/>
    </w:rPr>
  </w:style>
  <w:style w:type="paragraph" w:styleId="Caption">
    <w:name w:val="caption"/>
    <w:basedOn w:val="Normal"/>
    <w:next w:val="Normal"/>
    <w:qFormat/>
    <w:pPr>
      <w:spacing w:before="120" w:after="120"/>
    </w:pPr>
    <w:rPr>
      <w:b/>
    </w:rPr>
  </w:style>
  <w:style w:type="character" w:styleId="FootnoteReference">
    <w:name w:val="footnote reference"/>
    <w:semiHidden/>
    <w:rPr>
      <w:vertAlign w:val="superscript"/>
    </w:rPr>
  </w:style>
  <w:style w:type="character" w:customStyle="1" w:styleId="CaptionText">
    <w:name w:val="Caption Text"/>
    <w:basedOn w:val="DefaultParagraphFont"/>
  </w:style>
  <w:style w:type="paragraph" w:customStyle="1" w:styleId="Chapterheading">
    <w:name w:val="Chapter heading"/>
    <w:basedOn w:val="Heading1"/>
    <w:pPr>
      <w:jc w:val="right"/>
    </w:pPr>
  </w:style>
  <w:style w:type="paragraph" w:styleId="TOCHeading">
    <w:name w:val="TOC Heading"/>
    <w:basedOn w:val="Normal"/>
    <w:qFormat/>
    <w:pPr>
      <w:spacing w:before="80" w:after="900" w:line="520" w:lineRule="exact"/>
    </w:pPr>
    <w:rPr>
      <w:b/>
      <w:sz w:val="48"/>
    </w:rPr>
  </w:style>
  <w:style w:type="character" w:styleId="Hyperlink">
    <w:name w:val="Hyperlink"/>
    <w:uiPriority w:val="99"/>
    <w:rPr>
      <w:color w:val="0000FF"/>
      <w:u w:val="single"/>
    </w:rPr>
  </w:style>
  <w:style w:type="character" w:styleId="Strong">
    <w:name w:val="Strong"/>
    <w:qFormat/>
    <w:rPr>
      <w:b/>
      <w:bCs/>
    </w:rPr>
  </w:style>
  <w:style w:type="paragraph" w:styleId="BodyTextIndent">
    <w:name w:val="Body Text Indent"/>
    <w:basedOn w:val="Normal"/>
    <w:pPr>
      <w:spacing w:after="0" w:line="240" w:lineRule="auto"/>
      <w:ind w:left="360"/>
      <w:jc w:val="left"/>
    </w:pPr>
    <w:rPr>
      <w:rFonts w:ascii="Times New Roman" w:hAnsi="Times New Roman"/>
      <w:sz w:val="24"/>
    </w:rPr>
  </w:style>
  <w:style w:type="paragraph" w:styleId="BodyTextIndent2">
    <w:name w:val="Body Text Indent 2"/>
    <w:basedOn w:val="Normal"/>
    <w:pPr>
      <w:spacing w:after="0" w:line="240" w:lineRule="auto"/>
      <w:ind w:left="-709"/>
      <w:jc w:val="left"/>
    </w:pPr>
    <w:rPr>
      <w:rFonts w:ascii="Times New Roman" w:hAnsi="Times New Roman"/>
      <w:sz w:val="22"/>
    </w:rPr>
  </w:style>
  <w:style w:type="paragraph" w:styleId="BodyTextIndent3">
    <w:name w:val="Body Text Indent 3"/>
    <w:basedOn w:val="Normal"/>
    <w:pPr>
      <w:spacing w:after="0" w:line="240" w:lineRule="auto"/>
      <w:ind w:left="-709"/>
      <w:jc w:val="left"/>
    </w:pPr>
    <w:rPr>
      <w:rFonts w:cs="Arial"/>
      <w:sz w:val="24"/>
    </w:rPr>
  </w:style>
  <w:style w:type="paragraph" w:customStyle="1" w:styleId="OGText">
    <w:name w:val="OGText"/>
    <w:basedOn w:val="Normal"/>
    <w:pPr>
      <w:keepNext/>
      <w:spacing w:after="120" w:line="240" w:lineRule="auto"/>
    </w:pPr>
    <w:rPr>
      <w:sz w:val="18"/>
    </w:rPr>
  </w:style>
  <w:style w:type="paragraph" w:customStyle="1" w:styleId="OGBullet">
    <w:name w:val="OGBullet"/>
    <w:basedOn w:val="Normal"/>
    <w:pPr>
      <w:numPr>
        <w:numId w:val="3"/>
      </w:numPr>
      <w:spacing w:after="120" w:line="240" w:lineRule="auto"/>
    </w:pPr>
    <w:rPr>
      <w:sz w:val="18"/>
    </w:rPr>
  </w:style>
  <w:style w:type="paragraph" w:styleId="BodyText2">
    <w:name w:val="Body Text 2"/>
    <w:basedOn w:val="Normal"/>
    <w:pPr>
      <w:jc w:val="left"/>
    </w:pPr>
  </w:style>
  <w:style w:type="paragraph" w:customStyle="1" w:styleId="TableHeadslhs">
    <w:name w:val="Table Heads lhs"/>
    <w:basedOn w:val="Normal"/>
    <w:next w:val="Normal"/>
    <w:pPr>
      <w:spacing w:before="240" w:after="120" w:line="240" w:lineRule="auto"/>
      <w:jc w:val="left"/>
    </w:pPr>
    <w:rPr>
      <w:rFonts w:ascii="Futura Md BT" w:hAnsi="Futura Md BT"/>
      <w:kern w:val="28"/>
    </w:rPr>
  </w:style>
  <w:style w:type="paragraph" w:customStyle="1" w:styleId="Text">
    <w:name w:val="Text"/>
    <w:basedOn w:val="Normal"/>
    <w:link w:val="TextChar"/>
    <w:pPr>
      <w:spacing w:before="240" w:line="240" w:lineRule="auto"/>
      <w:jc w:val="left"/>
    </w:pPr>
    <w:rPr>
      <w:kern w:val="28"/>
      <w:sz w:val="24"/>
    </w:rPr>
  </w:style>
  <w:style w:type="paragraph" w:customStyle="1" w:styleId="Textbulleted">
    <w:name w:val="Text bulleted"/>
    <w:basedOn w:val="Normal"/>
    <w:next w:val="Text"/>
    <w:pPr>
      <w:numPr>
        <w:numId w:val="4"/>
      </w:numPr>
      <w:spacing w:before="60" w:after="60" w:line="240" w:lineRule="auto"/>
      <w:jc w:val="left"/>
    </w:pPr>
    <w:rPr>
      <w:kern w:val="28"/>
      <w:sz w:val="24"/>
    </w:rPr>
  </w:style>
  <w:style w:type="paragraph" w:styleId="BodyText3">
    <w:name w:val="Body Text 3"/>
    <w:basedOn w:val="Normal"/>
    <w:pPr>
      <w:keepNext/>
      <w:keepLines/>
      <w:autoSpaceDE w:val="0"/>
      <w:autoSpaceDN w:val="0"/>
      <w:adjustRightInd w:val="0"/>
      <w:spacing w:after="0"/>
      <w:jc w:val="left"/>
    </w:pPr>
    <w:rPr>
      <w:rFonts w:ascii="Helv" w:hAnsi="Helv"/>
      <w:color w:val="000000"/>
      <w:lang w:val="en-US"/>
    </w:rPr>
  </w:style>
  <w:style w:type="paragraph" w:styleId="NormalWeb">
    <w:name w:val="Normal (Web)"/>
    <w:basedOn w:val="Normal"/>
    <w:pPr>
      <w:spacing w:before="100" w:beforeAutospacing="1" w:after="100" w:afterAutospacing="1" w:line="240" w:lineRule="auto"/>
      <w:jc w:val="left"/>
    </w:pPr>
    <w:rPr>
      <w:rFonts w:ascii="Arial Unicode MS" w:eastAsia="Arial Unicode MS" w:hAnsi="Arial Unicode MS" w:cs="Arial Unicode MS"/>
      <w:color w:val="000000"/>
      <w:sz w:val="17"/>
      <w:szCs w:val="17"/>
    </w:rPr>
  </w:style>
  <w:style w:type="paragraph" w:customStyle="1" w:styleId="text0">
    <w:name w:val="text"/>
    <w:basedOn w:val="Normal"/>
    <w:pPr>
      <w:spacing w:before="100" w:after="100" w:line="290" w:lineRule="atLeast"/>
      <w:jc w:val="left"/>
    </w:pPr>
    <w:rPr>
      <w:sz w:val="22"/>
    </w:rPr>
  </w:style>
  <w:style w:type="paragraph" w:customStyle="1" w:styleId="sub-head">
    <w:name w:val="sub-head"/>
    <w:basedOn w:val="Normal"/>
    <w:pPr>
      <w:spacing w:before="100" w:after="100" w:line="290" w:lineRule="atLeast"/>
      <w:jc w:val="left"/>
    </w:pPr>
    <w:rPr>
      <w:sz w:val="22"/>
    </w:rPr>
  </w:style>
  <w:style w:type="paragraph" w:customStyle="1" w:styleId="ListBullet1">
    <w:name w:val="List Bullet1"/>
    <w:basedOn w:val="Normal"/>
    <w:pPr>
      <w:numPr>
        <w:numId w:val="5"/>
      </w:numPr>
      <w:spacing w:after="0" w:line="240" w:lineRule="auto"/>
      <w:jc w:val="left"/>
    </w:pPr>
    <w:rPr>
      <w:sz w:val="22"/>
    </w:rPr>
  </w:style>
  <w:style w:type="paragraph" w:styleId="CommentText">
    <w:name w:val="annotation text"/>
    <w:basedOn w:val="Normal"/>
    <w:semiHidden/>
    <w:pPr>
      <w:spacing w:after="0" w:line="240" w:lineRule="auto"/>
      <w:jc w:val="left"/>
    </w:pPr>
    <w:rPr>
      <w:lang w:val="en-GB"/>
    </w:rPr>
  </w:style>
  <w:style w:type="character" w:styleId="CommentReference">
    <w:name w:val="annotation reference"/>
    <w:semiHidden/>
    <w:rPr>
      <w:sz w:val="16"/>
      <w:szCs w:val="16"/>
    </w:rPr>
  </w:style>
  <w:style w:type="paragraph" w:customStyle="1" w:styleId="Style1">
    <w:name w:val="Style1"/>
    <w:basedOn w:val="Normal"/>
    <w:pPr>
      <w:spacing w:after="0" w:line="240" w:lineRule="auto"/>
      <w:jc w:val="left"/>
    </w:pPr>
    <w:rPr>
      <w:rFonts w:cs="Arial"/>
      <w:sz w:val="16"/>
      <w:lang w:val="en-GB"/>
    </w:rPr>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styleId="BalloonText">
    <w:name w:val="Balloon Text"/>
    <w:basedOn w:val="Normal"/>
    <w:semiHidden/>
    <w:rsid w:val="004037DD"/>
    <w:rPr>
      <w:rFonts w:ascii="Tahoma" w:hAnsi="Tahoma" w:cs="Tahoma"/>
      <w:sz w:val="16"/>
      <w:szCs w:val="16"/>
    </w:rPr>
  </w:style>
  <w:style w:type="paragraph" w:styleId="ListParagraph">
    <w:name w:val="List Paragraph"/>
    <w:basedOn w:val="Normal"/>
    <w:uiPriority w:val="34"/>
    <w:qFormat/>
    <w:rsid w:val="00BC1A38"/>
    <w:pPr>
      <w:spacing w:after="120" w:line="240" w:lineRule="auto"/>
      <w:ind w:left="720"/>
    </w:pPr>
    <w:rPr>
      <w:rFonts w:eastAsia="Calibri"/>
      <w:sz w:val="22"/>
      <w:lang w:val="en-US"/>
    </w:rPr>
  </w:style>
  <w:style w:type="paragraph" w:customStyle="1" w:styleId="CharCharCharCharCharCharCharCharChar">
    <w:name w:val="Char Char Char Char Char Char Char Char Char"/>
    <w:basedOn w:val="Normal"/>
    <w:rsid w:val="00BC1A38"/>
    <w:pPr>
      <w:spacing w:before="120" w:after="160" w:line="240" w:lineRule="exact"/>
      <w:jc w:val="left"/>
    </w:pPr>
    <w:rPr>
      <w:rFonts w:ascii="Tahoma" w:hAnsi="Tahoma"/>
      <w:lang w:val="en-US"/>
    </w:rPr>
  </w:style>
  <w:style w:type="paragraph" w:customStyle="1" w:styleId="GSGHeading3">
    <w:name w:val="GSG Heading 3"/>
    <w:basedOn w:val="Normal"/>
    <w:autoRedefine/>
    <w:rsid w:val="00C6171C"/>
    <w:pPr>
      <w:spacing w:after="0" w:line="240" w:lineRule="auto"/>
      <w:jc w:val="left"/>
    </w:pPr>
    <w:rPr>
      <w:rFonts w:ascii="Arial Narrow" w:hAnsi="Arial Narrow"/>
      <w:bCs/>
      <w:color w:val="8685BB"/>
      <w:sz w:val="28"/>
      <w:szCs w:val="28"/>
      <w:lang w:eastAsia="en-AU"/>
    </w:rPr>
  </w:style>
  <w:style w:type="paragraph" w:customStyle="1" w:styleId="BodyText1">
    <w:name w:val="Body Text1"/>
    <w:basedOn w:val="Normal"/>
    <w:rsid w:val="005E165C"/>
    <w:pPr>
      <w:spacing w:after="0" w:line="300" w:lineRule="exact"/>
      <w:jc w:val="left"/>
    </w:pPr>
    <w:rPr>
      <w:rFonts w:ascii="Georgia" w:hAnsi="Georgia"/>
      <w:lang w:eastAsia="en-AU"/>
    </w:rPr>
  </w:style>
  <w:style w:type="paragraph" w:customStyle="1" w:styleId="GSGHeading1">
    <w:name w:val="GSG Heading 1"/>
    <w:basedOn w:val="Normal"/>
    <w:next w:val="BodyText1"/>
    <w:autoRedefine/>
    <w:rsid w:val="005E165C"/>
    <w:pPr>
      <w:spacing w:after="120" w:line="240" w:lineRule="auto"/>
      <w:jc w:val="left"/>
    </w:pPr>
    <w:rPr>
      <w:rFonts w:ascii="Arial Narrow" w:hAnsi="Arial Narrow"/>
      <w:b/>
      <w:color w:val="8685BB"/>
      <w:sz w:val="28"/>
      <w:szCs w:val="28"/>
      <w:lang w:eastAsia="en-AU"/>
    </w:rPr>
  </w:style>
  <w:style w:type="table" w:styleId="TableContemporary">
    <w:name w:val="Table Contemporary"/>
    <w:basedOn w:val="TableNormal"/>
    <w:rsid w:val="0051178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extChar">
    <w:name w:val="Text Char"/>
    <w:link w:val="Text"/>
    <w:rsid w:val="0051178A"/>
    <w:rPr>
      <w:rFonts w:ascii="Arial" w:hAnsi="Arial"/>
      <w:kern w:val="28"/>
      <w:sz w:val="24"/>
      <w:lang w:val="en-AU" w:eastAsia="en-US" w:bidi="ar-SA"/>
    </w:rPr>
  </w:style>
  <w:style w:type="paragraph" w:customStyle="1" w:styleId="Bulletend">
    <w:name w:val="Bullet end"/>
    <w:basedOn w:val="Normal"/>
    <w:rsid w:val="0051178A"/>
    <w:pPr>
      <w:numPr>
        <w:numId w:val="16"/>
      </w:numPr>
      <w:spacing w:after="0" w:line="300" w:lineRule="exact"/>
      <w:jc w:val="left"/>
    </w:pPr>
    <w:rPr>
      <w:rFonts w:ascii="Georgia" w:hAnsi="Georgia"/>
      <w:szCs w:val="24"/>
    </w:rPr>
  </w:style>
  <w:style w:type="paragraph" w:customStyle="1" w:styleId="CharCharCharChar">
    <w:name w:val="Char Char Char Char"/>
    <w:basedOn w:val="Normal"/>
    <w:rsid w:val="0051178A"/>
    <w:pPr>
      <w:spacing w:before="120" w:after="160" w:line="240" w:lineRule="exact"/>
      <w:jc w:val="left"/>
    </w:pPr>
    <w:rPr>
      <w:rFonts w:ascii="Tahoma" w:hAnsi="Tahoma" w:cs="Tahoma"/>
      <w:lang w:val="en-US"/>
    </w:rPr>
  </w:style>
  <w:style w:type="table" w:styleId="TableGrid">
    <w:name w:val="Table Grid"/>
    <w:basedOn w:val="TableNormal"/>
    <w:uiPriority w:val="39"/>
    <w:rsid w:val="009A2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6pt">
    <w:name w:val="Bullet 6pt"/>
    <w:basedOn w:val="Normal"/>
    <w:rsid w:val="00F42B0F"/>
    <w:pPr>
      <w:numPr>
        <w:ilvl w:val="1"/>
        <w:numId w:val="13"/>
      </w:numPr>
    </w:pPr>
  </w:style>
  <w:style w:type="paragraph" w:customStyle="1" w:styleId="TableofContents">
    <w:name w:val="Table of Contents"/>
    <w:basedOn w:val="Heading1"/>
    <w:rsid w:val="00C97D81"/>
    <w:pPr>
      <w:keepLines w:val="0"/>
      <w:numPr>
        <w:numId w:val="0"/>
      </w:numPr>
      <w:spacing w:before="240" w:after="480" w:line="240" w:lineRule="auto"/>
      <w:ind w:left="1151" w:hanging="1151"/>
      <w:jc w:val="right"/>
    </w:pPr>
    <w:rPr>
      <w:rFonts w:ascii="Arial Narrow" w:hAnsi="Arial Narrow" w:cs="Arial"/>
      <w:bCs/>
      <w:kern w:val="32"/>
      <w:szCs w:val="32"/>
    </w:rPr>
  </w:style>
  <w:style w:type="paragraph" w:customStyle="1" w:styleId="Bullet6pt0">
    <w:name w:val="Bullet + 6pt"/>
    <w:basedOn w:val="Normal"/>
    <w:rsid w:val="00C97D81"/>
    <w:pPr>
      <w:numPr>
        <w:numId w:val="18"/>
      </w:numPr>
      <w:spacing w:after="120" w:line="240" w:lineRule="auto"/>
    </w:pPr>
  </w:style>
  <w:style w:type="paragraph" w:customStyle="1" w:styleId="Heading1Numbered">
    <w:name w:val="Heading 1 Numbered"/>
    <w:basedOn w:val="Heading1"/>
    <w:next w:val="Text"/>
    <w:rsid w:val="00C97D81"/>
    <w:pPr>
      <w:keepLines w:val="0"/>
      <w:numPr>
        <w:numId w:val="19"/>
      </w:numPr>
      <w:spacing w:before="240" w:after="480" w:line="240" w:lineRule="auto"/>
    </w:pPr>
    <w:rPr>
      <w:rFonts w:ascii="Arial Narrow" w:hAnsi="Arial Narrow" w:cs="Arial"/>
      <w:bCs/>
      <w:kern w:val="32"/>
      <w:szCs w:val="32"/>
    </w:rPr>
  </w:style>
  <w:style w:type="paragraph" w:customStyle="1" w:styleId="Heading2Numbering">
    <w:name w:val="Heading 2 Numbering"/>
    <w:basedOn w:val="Heading2"/>
    <w:next w:val="Text"/>
    <w:rsid w:val="00C97D81"/>
    <w:pPr>
      <w:numPr>
        <w:numId w:val="19"/>
      </w:numPr>
      <w:spacing w:before="240" w:after="360" w:line="240" w:lineRule="auto"/>
    </w:pPr>
    <w:rPr>
      <w:rFonts w:ascii="Arial Narrow" w:hAnsi="Arial Narrow" w:cs="Arial"/>
      <w:bCs/>
      <w:iCs/>
      <w:szCs w:val="32"/>
    </w:rPr>
  </w:style>
  <w:style w:type="paragraph" w:customStyle="1" w:styleId="Heading3Numbering">
    <w:name w:val="Heading 3 Numbering"/>
    <w:basedOn w:val="Heading3"/>
    <w:next w:val="Text"/>
    <w:rsid w:val="00C97D81"/>
    <w:pPr>
      <w:numPr>
        <w:numId w:val="19"/>
      </w:numPr>
      <w:spacing w:before="240" w:line="240" w:lineRule="auto"/>
    </w:pPr>
    <w:rPr>
      <w:rFonts w:ascii="Arial Narrow" w:hAnsi="Arial Narrow" w:cs="Arial"/>
      <w:bCs/>
      <w:szCs w:val="26"/>
    </w:rPr>
  </w:style>
  <w:style w:type="paragraph" w:customStyle="1" w:styleId="Heading4Numbering">
    <w:name w:val="Heading 4 Numbering"/>
    <w:basedOn w:val="Heading4"/>
    <w:next w:val="Text"/>
    <w:rsid w:val="00C97D81"/>
    <w:pPr>
      <w:keepLines w:val="0"/>
      <w:numPr>
        <w:numId w:val="19"/>
      </w:numPr>
      <w:spacing w:before="240" w:line="240" w:lineRule="auto"/>
    </w:pPr>
    <w:rPr>
      <w:rFonts w:ascii="Arial Narrow" w:hAnsi="Arial Narrow"/>
      <w:b w:val="0"/>
      <w:bCs/>
      <w:szCs w:val="28"/>
    </w:rPr>
  </w:style>
  <w:style w:type="paragraph" w:customStyle="1" w:styleId="StyleChapterHeading">
    <w:name w:val="Style Chapter Heading"/>
    <w:basedOn w:val="Chapterheading"/>
    <w:rsid w:val="00C97D81"/>
    <w:pPr>
      <w:keepNext w:val="0"/>
      <w:keepLines w:val="0"/>
      <w:numPr>
        <w:numId w:val="0"/>
      </w:numPr>
      <w:spacing w:before="240" w:after="480" w:line="240" w:lineRule="auto"/>
      <w:outlineLvl w:val="9"/>
    </w:pPr>
    <w:rPr>
      <w:rFonts w:ascii="Arial Narrow" w:hAnsi="Arial Narrow"/>
      <w:bCs/>
    </w:rPr>
  </w:style>
  <w:style w:type="paragraph" w:styleId="Quote">
    <w:name w:val="Quote"/>
    <w:basedOn w:val="Normal"/>
    <w:next w:val="Normal"/>
    <w:link w:val="QuoteChar"/>
    <w:uiPriority w:val="29"/>
    <w:qFormat/>
    <w:rsid w:val="007A1D1E"/>
    <w:pPr>
      <w:spacing w:before="200" w:after="160"/>
      <w:ind w:left="864" w:right="864"/>
      <w:jc w:val="center"/>
    </w:pPr>
    <w:rPr>
      <w:i/>
      <w:iCs/>
    </w:rPr>
  </w:style>
  <w:style w:type="character" w:customStyle="1" w:styleId="QuoteChar">
    <w:name w:val="Quote Char"/>
    <w:link w:val="Quote"/>
    <w:uiPriority w:val="29"/>
    <w:rsid w:val="007A1D1E"/>
    <w:rPr>
      <w:rFonts w:ascii="VIC" w:hAnsi="VIC"/>
      <w:i/>
      <w:iCs/>
      <w:color w:val="404040"/>
      <w:lang w:eastAsia="en-US"/>
    </w:rPr>
  </w:style>
  <w:style w:type="paragraph" w:styleId="Title">
    <w:name w:val="Title"/>
    <w:basedOn w:val="Normal"/>
    <w:next w:val="Normal"/>
    <w:link w:val="TitleChar"/>
    <w:qFormat/>
    <w:rsid w:val="007A1D1E"/>
    <w:pPr>
      <w:spacing w:before="240" w:after="60"/>
      <w:jc w:val="center"/>
      <w:outlineLvl w:val="0"/>
    </w:pPr>
    <w:rPr>
      <w:rFonts w:ascii="VIC SemiBold" w:hAnsi="VIC SemiBold"/>
      <w:b/>
      <w:bCs/>
      <w:kern w:val="28"/>
      <w:sz w:val="32"/>
      <w:szCs w:val="32"/>
    </w:rPr>
  </w:style>
  <w:style w:type="character" w:customStyle="1" w:styleId="TitleChar">
    <w:name w:val="Title Char"/>
    <w:link w:val="Title"/>
    <w:rsid w:val="007A1D1E"/>
    <w:rPr>
      <w:rFonts w:ascii="VIC SemiBold" w:eastAsia="Times New Roman" w:hAnsi="VIC SemiBold" w:cs="Times New Roman"/>
      <w:b/>
      <w:bCs/>
      <w:kern w:val="28"/>
      <w:sz w:val="32"/>
      <w:szCs w:val="32"/>
      <w:lang w:eastAsia="en-US"/>
    </w:rPr>
  </w:style>
  <w:style w:type="paragraph" w:styleId="Subtitle">
    <w:name w:val="Subtitle"/>
    <w:basedOn w:val="Normal"/>
    <w:next w:val="Normal"/>
    <w:link w:val="SubtitleChar"/>
    <w:qFormat/>
    <w:rsid w:val="007A1D1E"/>
    <w:pPr>
      <w:spacing w:after="60"/>
      <w:jc w:val="center"/>
      <w:outlineLvl w:val="1"/>
    </w:pPr>
    <w:rPr>
      <w:rFonts w:ascii="VIC Light" w:hAnsi="VIC Light"/>
      <w:sz w:val="24"/>
      <w:szCs w:val="24"/>
    </w:rPr>
  </w:style>
  <w:style w:type="character" w:customStyle="1" w:styleId="SubtitleChar">
    <w:name w:val="Subtitle Char"/>
    <w:link w:val="Subtitle"/>
    <w:rsid w:val="007A1D1E"/>
    <w:rPr>
      <w:rFonts w:ascii="VIC Light" w:eastAsia="Times New Roman" w:hAnsi="VIC Light"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52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procurement.vic.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eec.org.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eec.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procurement.vic.gov.au/CA2575BA0001417C/pages/energy-performance-contracting"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K:\BM_Implementation\6.%20Proj%20Mgt%20Tools\6.2%20Proj%20Mgt%20Tools\6.2.10%20Templates\Work%20Packag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E0275D2DA9444A8AD08064D8B9D193" ma:contentTypeVersion="14" ma:contentTypeDescription="Create a new document." ma:contentTypeScope="" ma:versionID="9b4b37c229673c0423f58f6c0e4986c1">
  <xsd:schema xmlns:xsd="http://www.w3.org/2001/XMLSchema" xmlns:xs="http://www.w3.org/2001/XMLSchema" xmlns:p="http://schemas.microsoft.com/office/2006/metadata/properties" xmlns:ns2="fa72392b-150b-4869-8b7d-294d450571cc" xmlns:ns3="bc519af2-e6f2-4ab6-9487-d516dd336412" targetNamespace="http://schemas.microsoft.com/office/2006/metadata/properties" ma:root="true" ma:fieldsID="5c81b8357bf41624001b9bfbdbc45b0b" ns2:_="" ns3:_="">
    <xsd:import namespace="fa72392b-150b-4869-8b7d-294d450571cc"/>
    <xsd:import namespace="bc519af2-e6f2-4ab6-9487-d516dd33641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_Flow_SignoffStatu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2392b-150b-4869-8b7d-294d45057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_Flow_SignoffStatus" ma:index="19" nillable="true" ma:displayName="Sign-off status" ma:internalName="Sign_x002d_off_x0020_status">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519af2-e6f2-4ab6-9487-d516dd33641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8a88937-d04f-436f-94ed-5653c6799a01}" ma:internalName="TaxCatchAll" ma:showField="CatchAllData" ma:web="bc519af2-e6f2-4ab6-9487-d516dd33641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72392b-150b-4869-8b7d-294d450571cc">
      <Terms xmlns="http://schemas.microsoft.com/office/infopath/2007/PartnerControls"/>
    </lcf76f155ced4ddcb4097134ff3c332f>
    <TaxCatchAll xmlns="bc519af2-e6f2-4ab6-9487-d516dd336412" xsi:nil="true"/>
    <_Flow_SignoffStatus xmlns="fa72392b-150b-4869-8b7d-294d450571c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11D91DE-FDC6-4131-9500-B2266FBB1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2392b-150b-4869-8b7d-294d450571cc"/>
    <ds:schemaRef ds:uri="bc519af2-e6f2-4ab6-9487-d516dd33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D9F7FE-66CD-4777-8330-6663B506FB8E}">
  <ds:schemaRefs>
    <ds:schemaRef ds:uri="http://purl.org/dc/terms/"/>
    <ds:schemaRef ds:uri="http://purl.org/dc/dcmitype/"/>
    <ds:schemaRef ds:uri="http://schemas.microsoft.com/office/2006/metadata/properties"/>
    <ds:schemaRef ds:uri="http://schemas.openxmlformats.org/package/2006/metadata/core-properties"/>
    <ds:schemaRef ds:uri="fa72392b-150b-4869-8b7d-294d450571cc"/>
    <ds:schemaRef ds:uri="http://schemas.microsoft.com/office/2006/documentManagement/types"/>
    <ds:schemaRef ds:uri="http://www.w3.org/XML/1998/namespace"/>
    <ds:schemaRef ds:uri="http://purl.org/dc/elements/1.1/"/>
    <ds:schemaRef ds:uri="http://schemas.microsoft.com/office/infopath/2007/PartnerControls"/>
    <ds:schemaRef ds:uri="bc519af2-e6f2-4ab6-9487-d516dd336412"/>
  </ds:schemaRefs>
</ds:datastoreItem>
</file>

<file path=customXml/itemProps3.xml><?xml version="1.0" encoding="utf-8"?>
<ds:datastoreItem xmlns:ds="http://schemas.openxmlformats.org/officeDocument/2006/customXml" ds:itemID="{773430AD-4950-41E4-94A0-70D9BF62FB03}">
  <ds:schemaRefs>
    <ds:schemaRef ds:uri="http://schemas.microsoft.com/sharepoint/v3/contenttype/forms"/>
  </ds:schemaRefs>
</ds:datastoreItem>
</file>

<file path=customXml/itemProps4.xml><?xml version="1.0" encoding="utf-8"?>
<ds:datastoreItem xmlns:ds="http://schemas.openxmlformats.org/officeDocument/2006/customXml" ds:itemID="{C4744ECE-8A97-4EF0-A745-C588A94323C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Work Package template.dot</Template>
  <TotalTime>133</TotalTime>
  <Pages>34</Pages>
  <Words>7714</Words>
  <Characters>43972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Risk Log</vt:lpstr>
    </vt:vector>
  </TitlesOfParts>
  <Company>DTF</Company>
  <LinksUpToDate>false</LinksUpToDate>
  <CharactersWithSpaces>51583</CharactersWithSpaces>
  <SharedDoc>false</SharedDoc>
  <HLinks>
    <vt:vector size="336" baseType="variant">
      <vt:variant>
        <vt:i4>3932277</vt:i4>
      </vt:variant>
      <vt:variant>
        <vt:i4>324</vt:i4>
      </vt:variant>
      <vt:variant>
        <vt:i4>0</vt:i4>
      </vt:variant>
      <vt:variant>
        <vt:i4>5</vt:i4>
      </vt:variant>
      <vt:variant>
        <vt:lpwstr>http://www.procurement.vic.gov.au/CA2575BA0001417C/pages/energy-performance-contracting</vt:lpwstr>
      </vt:variant>
      <vt:variant>
        <vt:lpwstr/>
      </vt:variant>
      <vt:variant>
        <vt:i4>7012402</vt:i4>
      </vt:variant>
      <vt:variant>
        <vt:i4>321</vt:i4>
      </vt:variant>
      <vt:variant>
        <vt:i4>0</vt:i4>
      </vt:variant>
      <vt:variant>
        <vt:i4>5</vt:i4>
      </vt:variant>
      <vt:variant>
        <vt:lpwstr>http://www.eec.org.au/</vt:lpwstr>
      </vt:variant>
      <vt:variant>
        <vt:lpwstr/>
      </vt:variant>
      <vt:variant>
        <vt:i4>7012402</vt:i4>
      </vt:variant>
      <vt:variant>
        <vt:i4>318</vt:i4>
      </vt:variant>
      <vt:variant>
        <vt:i4>0</vt:i4>
      </vt:variant>
      <vt:variant>
        <vt:i4>5</vt:i4>
      </vt:variant>
      <vt:variant>
        <vt:lpwstr>http://www.eec.org.au/</vt:lpwstr>
      </vt:variant>
      <vt:variant>
        <vt:lpwstr/>
      </vt:variant>
      <vt:variant>
        <vt:i4>8323181</vt:i4>
      </vt:variant>
      <vt:variant>
        <vt:i4>315</vt:i4>
      </vt:variant>
      <vt:variant>
        <vt:i4>0</vt:i4>
      </vt:variant>
      <vt:variant>
        <vt:i4>5</vt:i4>
      </vt:variant>
      <vt:variant>
        <vt:lpwstr>http://www.procurement.vic.gov.au/</vt:lpwstr>
      </vt:variant>
      <vt:variant>
        <vt:lpwstr/>
      </vt:variant>
      <vt:variant>
        <vt:i4>1507390</vt:i4>
      </vt:variant>
      <vt:variant>
        <vt:i4>308</vt:i4>
      </vt:variant>
      <vt:variant>
        <vt:i4>0</vt:i4>
      </vt:variant>
      <vt:variant>
        <vt:i4>5</vt:i4>
      </vt:variant>
      <vt:variant>
        <vt:lpwstr/>
      </vt:variant>
      <vt:variant>
        <vt:lpwstr>_Toc339620652</vt:lpwstr>
      </vt:variant>
      <vt:variant>
        <vt:i4>1507390</vt:i4>
      </vt:variant>
      <vt:variant>
        <vt:i4>302</vt:i4>
      </vt:variant>
      <vt:variant>
        <vt:i4>0</vt:i4>
      </vt:variant>
      <vt:variant>
        <vt:i4>5</vt:i4>
      </vt:variant>
      <vt:variant>
        <vt:lpwstr/>
      </vt:variant>
      <vt:variant>
        <vt:lpwstr>_Toc339620651</vt:lpwstr>
      </vt:variant>
      <vt:variant>
        <vt:i4>1507390</vt:i4>
      </vt:variant>
      <vt:variant>
        <vt:i4>296</vt:i4>
      </vt:variant>
      <vt:variant>
        <vt:i4>0</vt:i4>
      </vt:variant>
      <vt:variant>
        <vt:i4>5</vt:i4>
      </vt:variant>
      <vt:variant>
        <vt:lpwstr/>
      </vt:variant>
      <vt:variant>
        <vt:lpwstr>_Toc339620650</vt:lpwstr>
      </vt:variant>
      <vt:variant>
        <vt:i4>1441854</vt:i4>
      </vt:variant>
      <vt:variant>
        <vt:i4>290</vt:i4>
      </vt:variant>
      <vt:variant>
        <vt:i4>0</vt:i4>
      </vt:variant>
      <vt:variant>
        <vt:i4>5</vt:i4>
      </vt:variant>
      <vt:variant>
        <vt:lpwstr/>
      </vt:variant>
      <vt:variant>
        <vt:lpwstr>_Toc339620649</vt:lpwstr>
      </vt:variant>
      <vt:variant>
        <vt:i4>1441854</vt:i4>
      </vt:variant>
      <vt:variant>
        <vt:i4>284</vt:i4>
      </vt:variant>
      <vt:variant>
        <vt:i4>0</vt:i4>
      </vt:variant>
      <vt:variant>
        <vt:i4>5</vt:i4>
      </vt:variant>
      <vt:variant>
        <vt:lpwstr/>
      </vt:variant>
      <vt:variant>
        <vt:lpwstr>_Toc339620648</vt:lpwstr>
      </vt:variant>
      <vt:variant>
        <vt:i4>1441854</vt:i4>
      </vt:variant>
      <vt:variant>
        <vt:i4>278</vt:i4>
      </vt:variant>
      <vt:variant>
        <vt:i4>0</vt:i4>
      </vt:variant>
      <vt:variant>
        <vt:i4>5</vt:i4>
      </vt:variant>
      <vt:variant>
        <vt:lpwstr/>
      </vt:variant>
      <vt:variant>
        <vt:lpwstr>_Toc339620647</vt:lpwstr>
      </vt:variant>
      <vt:variant>
        <vt:i4>1441854</vt:i4>
      </vt:variant>
      <vt:variant>
        <vt:i4>272</vt:i4>
      </vt:variant>
      <vt:variant>
        <vt:i4>0</vt:i4>
      </vt:variant>
      <vt:variant>
        <vt:i4>5</vt:i4>
      </vt:variant>
      <vt:variant>
        <vt:lpwstr/>
      </vt:variant>
      <vt:variant>
        <vt:lpwstr>_Toc339620646</vt:lpwstr>
      </vt:variant>
      <vt:variant>
        <vt:i4>1441854</vt:i4>
      </vt:variant>
      <vt:variant>
        <vt:i4>266</vt:i4>
      </vt:variant>
      <vt:variant>
        <vt:i4>0</vt:i4>
      </vt:variant>
      <vt:variant>
        <vt:i4>5</vt:i4>
      </vt:variant>
      <vt:variant>
        <vt:lpwstr/>
      </vt:variant>
      <vt:variant>
        <vt:lpwstr>_Toc339620645</vt:lpwstr>
      </vt:variant>
      <vt:variant>
        <vt:i4>1441854</vt:i4>
      </vt:variant>
      <vt:variant>
        <vt:i4>260</vt:i4>
      </vt:variant>
      <vt:variant>
        <vt:i4>0</vt:i4>
      </vt:variant>
      <vt:variant>
        <vt:i4>5</vt:i4>
      </vt:variant>
      <vt:variant>
        <vt:lpwstr/>
      </vt:variant>
      <vt:variant>
        <vt:lpwstr>_Toc339620644</vt:lpwstr>
      </vt:variant>
      <vt:variant>
        <vt:i4>1441854</vt:i4>
      </vt:variant>
      <vt:variant>
        <vt:i4>254</vt:i4>
      </vt:variant>
      <vt:variant>
        <vt:i4>0</vt:i4>
      </vt:variant>
      <vt:variant>
        <vt:i4>5</vt:i4>
      </vt:variant>
      <vt:variant>
        <vt:lpwstr/>
      </vt:variant>
      <vt:variant>
        <vt:lpwstr>_Toc339620643</vt:lpwstr>
      </vt:variant>
      <vt:variant>
        <vt:i4>1441854</vt:i4>
      </vt:variant>
      <vt:variant>
        <vt:i4>248</vt:i4>
      </vt:variant>
      <vt:variant>
        <vt:i4>0</vt:i4>
      </vt:variant>
      <vt:variant>
        <vt:i4>5</vt:i4>
      </vt:variant>
      <vt:variant>
        <vt:lpwstr/>
      </vt:variant>
      <vt:variant>
        <vt:lpwstr>_Toc339620642</vt:lpwstr>
      </vt:variant>
      <vt:variant>
        <vt:i4>1441854</vt:i4>
      </vt:variant>
      <vt:variant>
        <vt:i4>242</vt:i4>
      </vt:variant>
      <vt:variant>
        <vt:i4>0</vt:i4>
      </vt:variant>
      <vt:variant>
        <vt:i4>5</vt:i4>
      </vt:variant>
      <vt:variant>
        <vt:lpwstr/>
      </vt:variant>
      <vt:variant>
        <vt:lpwstr>_Toc339620641</vt:lpwstr>
      </vt:variant>
      <vt:variant>
        <vt:i4>1441854</vt:i4>
      </vt:variant>
      <vt:variant>
        <vt:i4>236</vt:i4>
      </vt:variant>
      <vt:variant>
        <vt:i4>0</vt:i4>
      </vt:variant>
      <vt:variant>
        <vt:i4>5</vt:i4>
      </vt:variant>
      <vt:variant>
        <vt:lpwstr/>
      </vt:variant>
      <vt:variant>
        <vt:lpwstr>_Toc339620640</vt:lpwstr>
      </vt:variant>
      <vt:variant>
        <vt:i4>1114174</vt:i4>
      </vt:variant>
      <vt:variant>
        <vt:i4>230</vt:i4>
      </vt:variant>
      <vt:variant>
        <vt:i4>0</vt:i4>
      </vt:variant>
      <vt:variant>
        <vt:i4>5</vt:i4>
      </vt:variant>
      <vt:variant>
        <vt:lpwstr/>
      </vt:variant>
      <vt:variant>
        <vt:lpwstr>_Toc339620639</vt:lpwstr>
      </vt:variant>
      <vt:variant>
        <vt:i4>1114174</vt:i4>
      </vt:variant>
      <vt:variant>
        <vt:i4>224</vt:i4>
      </vt:variant>
      <vt:variant>
        <vt:i4>0</vt:i4>
      </vt:variant>
      <vt:variant>
        <vt:i4>5</vt:i4>
      </vt:variant>
      <vt:variant>
        <vt:lpwstr/>
      </vt:variant>
      <vt:variant>
        <vt:lpwstr>_Toc339620638</vt:lpwstr>
      </vt:variant>
      <vt:variant>
        <vt:i4>1114174</vt:i4>
      </vt:variant>
      <vt:variant>
        <vt:i4>218</vt:i4>
      </vt:variant>
      <vt:variant>
        <vt:i4>0</vt:i4>
      </vt:variant>
      <vt:variant>
        <vt:i4>5</vt:i4>
      </vt:variant>
      <vt:variant>
        <vt:lpwstr/>
      </vt:variant>
      <vt:variant>
        <vt:lpwstr>_Toc339620637</vt:lpwstr>
      </vt:variant>
      <vt:variant>
        <vt:i4>1114174</vt:i4>
      </vt:variant>
      <vt:variant>
        <vt:i4>212</vt:i4>
      </vt:variant>
      <vt:variant>
        <vt:i4>0</vt:i4>
      </vt:variant>
      <vt:variant>
        <vt:i4>5</vt:i4>
      </vt:variant>
      <vt:variant>
        <vt:lpwstr/>
      </vt:variant>
      <vt:variant>
        <vt:lpwstr>_Toc339620636</vt:lpwstr>
      </vt:variant>
      <vt:variant>
        <vt:i4>1114174</vt:i4>
      </vt:variant>
      <vt:variant>
        <vt:i4>206</vt:i4>
      </vt:variant>
      <vt:variant>
        <vt:i4>0</vt:i4>
      </vt:variant>
      <vt:variant>
        <vt:i4>5</vt:i4>
      </vt:variant>
      <vt:variant>
        <vt:lpwstr/>
      </vt:variant>
      <vt:variant>
        <vt:lpwstr>_Toc339620635</vt:lpwstr>
      </vt:variant>
      <vt:variant>
        <vt:i4>1114174</vt:i4>
      </vt:variant>
      <vt:variant>
        <vt:i4>200</vt:i4>
      </vt:variant>
      <vt:variant>
        <vt:i4>0</vt:i4>
      </vt:variant>
      <vt:variant>
        <vt:i4>5</vt:i4>
      </vt:variant>
      <vt:variant>
        <vt:lpwstr/>
      </vt:variant>
      <vt:variant>
        <vt:lpwstr>_Toc339620634</vt:lpwstr>
      </vt:variant>
      <vt:variant>
        <vt:i4>1114174</vt:i4>
      </vt:variant>
      <vt:variant>
        <vt:i4>194</vt:i4>
      </vt:variant>
      <vt:variant>
        <vt:i4>0</vt:i4>
      </vt:variant>
      <vt:variant>
        <vt:i4>5</vt:i4>
      </vt:variant>
      <vt:variant>
        <vt:lpwstr/>
      </vt:variant>
      <vt:variant>
        <vt:lpwstr>_Toc339620633</vt:lpwstr>
      </vt:variant>
      <vt:variant>
        <vt:i4>1114174</vt:i4>
      </vt:variant>
      <vt:variant>
        <vt:i4>188</vt:i4>
      </vt:variant>
      <vt:variant>
        <vt:i4>0</vt:i4>
      </vt:variant>
      <vt:variant>
        <vt:i4>5</vt:i4>
      </vt:variant>
      <vt:variant>
        <vt:lpwstr/>
      </vt:variant>
      <vt:variant>
        <vt:lpwstr>_Toc339620632</vt:lpwstr>
      </vt:variant>
      <vt:variant>
        <vt:i4>1114174</vt:i4>
      </vt:variant>
      <vt:variant>
        <vt:i4>182</vt:i4>
      </vt:variant>
      <vt:variant>
        <vt:i4>0</vt:i4>
      </vt:variant>
      <vt:variant>
        <vt:i4>5</vt:i4>
      </vt:variant>
      <vt:variant>
        <vt:lpwstr/>
      </vt:variant>
      <vt:variant>
        <vt:lpwstr>_Toc339620631</vt:lpwstr>
      </vt:variant>
      <vt:variant>
        <vt:i4>1114174</vt:i4>
      </vt:variant>
      <vt:variant>
        <vt:i4>176</vt:i4>
      </vt:variant>
      <vt:variant>
        <vt:i4>0</vt:i4>
      </vt:variant>
      <vt:variant>
        <vt:i4>5</vt:i4>
      </vt:variant>
      <vt:variant>
        <vt:lpwstr/>
      </vt:variant>
      <vt:variant>
        <vt:lpwstr>_Toc339620630</vt:lpwstr>
      </vt:variant>
      <vt:variant>
        <vt:i4>1048638</vt:i4>
      </vt:variant>
      <vt:variant>
        <vt:i4>170</vt:i4>
      </vt:variant>
      <vt:variant>
        <vt:i4>0</vt:i4>
      </vt:variant>
      <vt:variant>
        <vt:i4>5</vt:i4>
      </vt:variant>
      <vt:variant>
        <vt:lpwstr/>
      </vt:variant>
      <vt:variant>
        <vt:lpwstr>_Toc339620629</vt:lpwstr>
      </vt:variant>
      <vt:variant>
        <vt:i4>1048638</vt:i4>
      </vt:variant>
      <vt:variant>
        <vt:i4>164</vt:i4>
      </vt:variant>
      <vt:variant>
        <vt:i4>0</vt:i4>
      </vt:variant>
      <vt:variant>
        <vt:i4>5</vt:i4>
      </vt:variant>
      <vt:variant>
        <vt:lpwstr/>
      </vt:variant>
      <vt:variant>
        <vt:lpwstr>_Toc339620628</vt:lpwstr>
      </vt:variant>
      <vt:variant>
        <vt:i4>1048638</vt:i4>
      </vt:variant>
      <vt:variant>
        <vt:i4>158</vt:i4>
      </vt:variant>
      <vt:variant>
        <vt:i4>0</vt:i4>
      </vt:variant>
      <vt:variant>
        <vt:i4>5</vt:i4>
      </vt:variant>
      <vt:variant>
        <vt:lpwstr/>
      </vt:variant>
      <vt:variant>
        <vt:lpwstr>_Toc339620627</vt:lpwstr>
      </vt:variant>
      <vt:variant>
        <vt:i4>1048638</vt:i4>
      </vt:variant>
      <vt:variant>
        <vt:i4>152</vt:i4>
      </vt:variant>
      <vt:variant>
        <vt:i4>0</vt:i4>
      </vt:variant>
      <vt:variant>
        <vt:i4>5</vt:i4>
      </vt:variant>
      <vt:variant>
        <vt:lpwstr/>
      </vt:variant>
      <vt:variant>
        <vt:lpwstr>_Toc339620626</vt:lpwstr>
      </vt:variant>
      <vt:variant>
        <vt:i4>1048638</vt:i4>
      </vt:variant>
      <vt:variant>
        <vt:i4>146</vt:i4>
      </vt:variant>
      <vt:variant>
        <vt:i4>0</vt:i4>
      </vt:variant>
      <vt:variant>
        <vt:i4>5</vt:i4>
      </vt:variant>
      <vt:variant>
        <vt:lpwstr/>
      </vt:variant>
      <vt:variant>
        <vt:lpwstr>_Toc339620625</vt:lpwstr>
      </vt:variant>
      <vt:variant>
        <vt:i4>1048638</vt:i4>
      </vt:variant>
      <vt:variant>
        <vt:i4>140</vt:i4>
      </vt:variant>
      <vt:variant>
        <vt:i4>0</vt:i4>
      </vt:variant>
      <vt:variant>
        <vt:i4>5</vt:i4>
      </vt:variant>
      <vt:variant>
        <vt:lpwstr/>
      </vt:variant>
      <vt:variant>
        <vt:lpwstr>_Toc339620624</vt:lpwstr>
      </vt:variant>
      <vt:variant>
        <vt:i4>1048638</vt:i4>
      </vt:variant>
      <vt:variant>
        <vt:i4>134</vt:i4>
      </vt:variant>
      <vt:variant>
        <vt:i4>0</vt:i4>
      </vt:variant>
      <vt:variant>
        <vt:i4>5</vt:i4>
      </vt:variant>
      <vt:variant>
        <vt:lpwstr/>
      </vt:variant>
      <vt:variant>
        <vt:lpwstr>_Toc339620623</vt:lpwstr>
      </vt:variant>
      <vt:variant>
        <vt:i4>1048638</vt:i4>
      </vt:variant>
      <vt:variant>
        <vt:i4>128</vt:i4>
      </vt:variant>
      <vt:variant>
        <vt:i4>0</vt:i4>
      </vt:variant>
      <vt:variant>
        <vt:i4>5</vt:i4>
      </vt:variant>
      <vt:variant>
        <vt:lpwstr/>
      </vt:variant>
      <vt:variant>
        <vt:lpwstr>_Toc339620622</vt:lpwstr>
      </vt:variant>
      <vt:variant>
        <vt:i4>1048638</vt:i4>
      </vt:variant>
      <vt:variant>
        <vt:i4>122</vt:i4>
      </vt:variant>
      <vt:variant>
        <vt:i4>0</vt:i4>
      </vt:variant>
      <vt:variant>
        <vt:i4>5</vt:i4>
      </vt:variant>
      <vt:variant>
        <vt:lpwstr/>
      </vt:variant>
      <vt:variant>
        <vt:lpwstr>_Toc339620621</vt:lpwstr>
      </vt:variant>
      <vt:variant>
        <vt:i4>1048638</vt:i4>
      </vt:variant>
      <vt:variant>
        <vt:i4>116</vt:i4>
      </vt:variant>
      <vt:variant>
        <vt:i4>0</vt:i4>
      </vt:variant>
      <vt:variant>
        <vt:i4>5</vt:i4>
      </vt:variant>
      <vt:variant>
        <vt:lpwstr/>
      </vt:variant>
      <vt:variant>
        <vt:lpwstr>_Toc339620620</vt:lpwstr>
      </vt:variant>
      <vt:variant>
        <vt:i4>1245246</vt:i4>
      </vt:variant>
      <vt:variant>
        <vt:i4>110</vt:i4>
      </vt:variant>
      <vt:variant>
        <vt:i4>0</vt:i4>
      </vt:variant>
      <vt:variant>
        <vt:i4>5</vt:i4>
      </vt:variant>
      <vt:variant>
        <vt:lpwstr/>
      </vt:variant>
      <vt:variant>
        <vt:lpwstr>_Toc339620619</vt:lpwstr>
      </vt:variant>
      <vt:variant>
        <vt:i4>1245246</vt:i4>
      </vt:variant>
      <vt:variant>
        <vt:i4>104</vt:i4>
      </vt:variant>
      <vt:variant>
        <vt:i4>0</vt:i4>
      </vt:variant>
      <vt:variant>
        <vt:i4>5</vt:i4>
      </vt:variant>
      <vt:variant>
        <vt:lpwstr/>
      </vt:variant>
      <vt:variant>
        <vt:lpwstr>_Toc339620618</vt:lpwstr>
      </vt:variant>
      <vt:variant>
        <vt:i4>1245246</vt:i4>
      </vt:variant>
      <vt:variant>
        <vt:i4>98</vt:i4>
      </vt:variant>
      <vt:variant>
        <vt:i4>0</vt:i4>
      </vt:variant>
      <vt:variant>
        <vt:i4>5</vt:i4>
      </vt:variant>
      <vt:variant>
        <vt:lpwstr/>
      </vt:variant>
      <vt:variant>
        <vt:lpwstr>_Toc339620617</vt:lpwstr>
      </vt:variant>
      <vt:variant>
        <vt:i4>1245246</vt:i4>
      </vt:variant>
      <vt:variant>
        <vt:i4>92</vt:i4>
      </vt:variant>
      <vt:variant>
        <vt:i4>0</vt:i4>
      </vt:variant>
      <vt:variant>
        <vt:i4>5</vt:i4>
      </vt:variant>
      <vt:variant>
        <vt:lpwstr/>
      </vt:variant>
      <vt:variant>
        <vt:lpwstr>_Toc339620616</vt:lpwstr>
      </vt:variant>
      <vt:variant>
        <vt:i4>1245246</vt:i4>
      </vt:variant>
      <vt:variant>
        <vt:i4>86</vt:i4>
      </vt:variant>
      <vt:variant>
        <vt:i4>0</vt:i4>
      </vt:variant>
      <vt:variant>
        <vt:i4>5</vt:i4>
      </vt:variant>
      <vt:variant>
        <vt:lpwstr/>
      </vt:variant>
      <vt:variant>
        <vt:lpwstr>_Toc339620615</vt:lpwstr>
      </vt:variant>
      <vt:variant>
        <vt:i4>1245246</vt:i4>
      </vt:variant>
      <vt:variant>
        <vt:i4>80</vt:i4>
      </vt:variant>
      <vt:variant>
        <vt:i4>0</vt:i4>
      </vt:variant>
      <vt:variant>
        <vt:i4>5</vt:i4>
      </vt:variant>
      <vt:variant>
        <vt:lpwstr/>
      </vt:variant>
      <vt:variant>
        <vt:lpwstr>_Toc339620614</vt:lpwstr>
      </vt:variant>
      <vt:variant>
        <vt:i4>1245246</vt:i4>
      </vt:variant>
      <vt:variant>
        <vt:i4>74</vt:i4>
      </vt:variant>
      <vt:variant>
        <vt:i4>0</vt:i4>
      </vt:variant>
      <vt:variant>
        <vt:i4>5</vt:i4>
      </vt:variant>
      <vt:variant>
        <vt:lpwstr/>
      </vt:variant>
      <vt:variant>
        <vt:lpwstr>_Toc339620613</vt:lpwstr>
      </vt:variant>
      <vt:variant>
        <vt:i4>1245246</vt:i4>
      </vt:variant>
      <vt:variant>
        <vt:i4>68</vt:i4>
      </vt:variant>
      <vt:variant>
        <vt:i4>0</vt:i4>
      </vt:variant>
      <vt:variant>
        <vt:i4>5</vt:i4>
      </vt:variant>
      <vt:variant>
        <vt:lpwstr/>
      </vt:variant>
      <vt:variant>
        <vt:lpwstr>_Toc339620612</vt:lpwstr>
      </vt:variant>
      <vt:variant>
        <vt:i4>1245246</vt:i4>
      </vt:variant>
      <vt:variant>
        <vt:i4>62</vt:i4>
      </vt:variant>
      <vt:variant>
        <vt:i4>0</vt:i4>
      </vt:variant>
      <vt:variant>
        <vt:i4>5</vt:i4>
      </vt:variant>
      <vt:variant>
        <vt:lpwstr/>
      </vt:variant>
      <vt:variant>
        <vt:lpwstr>_Toc339620611</vt:lpwstr>
      </vt:variant>
      <vt:variant>
        <vt:i4>1245246</vt:i4>
      </vt:variant>
      <vt:variant>
        <vt:i4>56</vt:i4>
      </vt:variant>
      <vt:variant>
        <vt:i4>0</vt:i4>
      </vt:variant>
      <vt:variant>
        <vt:i4>5</vt:i4>
      </vt:variant>
      <vt:variant>
        <vt:lpwstr/>
      </vt:variant>
      <vt:variant>
        <vt:lpwstr>_Toc339620610</vt:lpwstr>
      </vt:variant>
      <vt:variant>
        <vt:i4>1179710</vt:i4>
      </vt:variant>
      <vt:variant>
        <vt:i4>50</vt:i4>
      </vt:variant>
      <vt:variant>
        <vt:i4>0</vt:i4>
      </vt:variant>
      <vt:variant>
        <vt:i4>5</vt:i4>
      </vt:variant>
      <vt:variant>
        <vt:lpwstr/>
      </vt:variant>
      <vt:variant>
        <vt:lpwstr>_Toc339620609</vt:lpwstr>
      </vt:variant>
      <vt:variant>
        <vt:i4>1179710</vt:i4>
      </vt:variant>
      <vt:variant>
        <vt:i4>44</vt:i4>
      </vt:variant>
      <vt:variant>
        <vt:i4>0</vt:i4>
      </vt:variant>
      <vt:variant>
        <vt:i4>5</vt:i4>
      </vt:variant>
      <vt:variant>
        <vt:lpwstr/>
      </vt:variant>
      <vt:variant>
        <vt:lpwstr>_Toc339620608</vt:lpwstr>
      </vt:variant>
      <vt:variant>
        <vt:i4>1179710</vt:i4>
      </vt:variant>
      <vt:variant>
        <vt:i4>38</vt:i4>
      </vt:variant>
      <vt:variant>
        <vt:i4>0</vt:i4>
      </vt:variant>
      <vt:variant>
        <vt:i4>5</vt:i4>
      </vt:variant>
      <vt:variant>
        <vt:lpwstr/>
      </vt:variant>
      <vt:variant>
        <vt:lpwstr>_Toc339620607</vt:lpwstr>
      </vt:variant>
      <vt:variant>
        <vt:i4>1179710</vt:i4>
      </vt:variant>
      <vt:variant>
        <vt:i4>32</vt:i4>
      </vt:variant>
      <vt:variant>
        <vt:i4>0</vt:i4>
      </vt:variant>
      <vt:variant>
        <vt:i4>5</vt:i4>
      </vt:variant>
      <vt:variant>
        <vt:lpwstr/>
      </vt:variant>
      <vt:variant>
        <vt:lpwstr>_Toc339620606</vt:lpwstr>
      </vt:variant>
      <vt:variant>
        <vt:i4>1179710</vt:i4>
      </vt:variant>
      <vt:variant>
        <vt:i4>26</vt:i4>
      </vt:variant>
      <vt:variant>
        <vt:i4>0</vt:i4>
      </vt:variant>
      <vt:variant>
        <vt:i4>5</vt:i4>
      </vt:variant>
      <vt:variant>
        <vt:lpwstr/>
      </vt:variant>
      <vt:variant>
        <vt:lpwstr>_Toc339620605</vt:lpwstr>
      </vt:variant>
      <vt:variant>
        <vt:i4>1179710</vt:i4>
      </vt:variant>
      <vt:variant>
        <vt:i4>20</vt:i4>
      </vt:variant>
      <vt:variant>
        <vt:i4>0</vt:i4>
      </vt:variant>
      <vt:variant>
        <vt:i4>5</vt:i4>
      </vt:variant>
      <vt:variant>
        <vt:lpwstr/>
      </vt:variant>
      <vt:variant>
        <vt:lpwstr>_Toc339620604</vt:lpwstr>
      </vt:variant>
      <vt:variant>
        <vt:i4>1179710</vt:i4>
      </vt:variant>
      <vt:variant>
        <vt:i4>14</vt:i4>
      </vt:variant>
      <vt:variant>
        <vt:i4>0</vt:i4>
      </vt:variant>
      <vt:variant>
        <vt:i4>5</vt:i4>
      </vt:variant>
      <vt:variant>
        <vt:lpwstr/>
      </vt:variant>
      <vt:variant>
        <vt:lpwstr>_Toc339620603</vt:lpwstr>
      </vt:variant>
      <vt:variant>
        <vt:i4>1179710</vt:i4>
      </vt:variant>
      <vt:variant>
        <vt:i4>8</vt:i4>
      </vt:variant>
      <vt:variant>
        <vt:i4>0</vt:i4>
      </vt:variant>
      <vt:variant>
        <vt:i4>5</vt:i4>
      </vt:variant>
      <vt:variant>
        <vt:lpwstr/>
      </vt:variant>
      <vt:variant>
        <vt:lpwstr>_Toc339620602</vt:lpwstr>
      </vt:variant>
      <vt:variant>
        <vt:i4>1179710</vt:i4>
      </vt:variant>
      <vt:variant>
        <vt:i4>2</vt:i4>
      </vt:variant>
      <vt:variant>
        <vt:i4>0</vt:i4>
      </vt:variant>
      <vt:variant>
        <vt:i4>5</vt:i4>
      </vt:variant>
      <vt:variant>
        <vt:lpwstr/>
      </vt:variant>
      <vt:variant>
        <vt:lpwstr>_Toc339620601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Log</dc:title>
  <dc:subject>Risk log for small projects</dc:subject>
  <dc:creator>vicezz9</dc:creator>
  <cp:lastModifiedBy>Jackson Hobbs (DTF)</cp:lastModifiedBy>
  <cp:revision>44</cp:revision>
  <cp:lastPrinted>2010-10-18T05:40:00Z</cp:lastPrinted>
  <dcterms:created xsi:type="dcterms:W3CDTF">2022-05-26T14:41:00Z</dcterms:created>
  <dcterms:modified xsi:type="dcterms:W3CDTF">2023-10-25T05:49:00Z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4271a67c-7a2c-4386-875f-9749633b2f09</vt:lpwstr>
  </property>
  <property fmtid="{D5CDD505-2E9C-101B-9397-08002B2CF9AE}" pid="3" name="PSPFClassification">
    <vt:lpwstr>Do Not Mark</vt:lpwstr>
  </property>
  <property fmtid="{D5CDD505-2E9C-101B-9397-08002B2CF9AE}" pid="4" name="MSIP_Label_7158ebbd-6c5e-441f-bfc9-4eb8c11e3978_Enabled">
    <vt:lpwstr>true</vt:lpwstr>
  </property>
  <property fmtid="{D5CDD505-2E9C-101B-9397-08002B2CF9AE}" pid="5" name="MSIP_Label_7158ebbd-6c5e-441f-bfc9-4eb8c11e3978_SetDate">
    <vt:lpwstr>2022-05-26T14:41:02Z</vt:lpwstr>
  </property>
  <property fmtid="{D5CDD505-2E9C-101B-9397-08002B2CF9AE}" pid="6" name="MSIP_Label_7158ebbd-6c5e-441f-bfc9-4eb8c11e3978_Method">
    <vt:lpwstr>Privileged</vt:lpwstr>
  </property>
  <property fmtid="{D5CDD505-2E9C-101B-9397-08002B2CF9AE}" pid="7" name="MSIP_Label_7158ebbd-6c5e-441f-bfc9-4eb8c11e3978_Name">
    <vt:lpwstr>7158ebbd-6c5e-441f-bfc9-4eb8c11e3978</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ActionId">
    <vt:lpwstr>bd4c91ed-b00a-4c3b-9193-daff33f90e33</vt:lpwstr>
  </property>
  <property fmtid="{D5CDD505-2E9C-101B-9397-08002B2CF9AE}" pid="10" name="MSIP_Label_7158ebbd-6c5e-441f-bfc9-4eb8c11e3978_ContentBits">
    <vt:lpwstr>2</vt:lpwstr>
  </property>
  <property fmtid="{D5CDD505-2E9C-101B-9397-08002B2CF9AE}" pid="11" name="ContentTypeId">
    <vt:lpwstr>0x0101007AE0275D2DA9444A8AD08064D8B9D193</vt:lpwstr>
  </property>
  <property fmtid="{D5CDD505-2E9C-101B-9397-08002B2CF9AE}" pid="12" name="MediaServiceImageTags">
    <vt:lpwstr/>
  </property>
</Properties>
</file>