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B1D28" w14:textId="28F2AEC9" w:rsidR="00CB4E50" w:rsidRPr="0048240D" w:rsidRDefault="00EB76CA" w:rsidP="0048240D">
      <w:pPr>
        <w:pStyle w:val="Heading1"/>
        <w:rPr>
          <w:b/>
          <w:color w:val="7030A0"/>
          <w:sz w:val="36"/>
          <w:szCs w:val="36"/>
        </w:rPr>
      </w:pPr>
      <w:r w:rsidRPr="0048240D">
        <w:rPr>
          <w:b/>
          <w:color w:val="7030A0"/>
          <w:sz w:val="36"/>
          <w:szCs w:val="36"/>
        </w:rPr>
        <w:t>Innovation and the procurement process</w:t>
      </w:r>
      <w:r w:rsidR="00CB7EA2">
        <w:rPr>
          <w:b/>
          <w:color w:val="7030A0"/>
          <w:sz w:val="36"/>
          <w:szCs w:val="36"/>
        </w:rPr>
        <w:t xml:space="preserve">: </w:t>
      </w:r>
      <w:r w:rsidR="000A155D" w:rsidRPr="0048240D">
        <w:rPr>
          <w:b/>
          <w:color w:val="7030A0"/>
          <w:sz w:val="36"/>
          <w:szCs w:val="36"/>
        </w:rPr>
        <w:br/>
      </w:r>
      <w:r w:rsidR="0048240D" w:rsidRPr="0048240D">
        <w:rPr>
          <w:b/>
          <w:color w:val="7030A0"/>
          <w:sz w:val="36"/>
          <w:szCs w:val="36"/>
        </w:rPr>
        <w:t>Goods and services</w:t>
      </w:r>
      <w:r w:rsidR="00304E7F" w:rsidRPr="0048240D">
        <w:rPr>
          <w:b/>
          <w:color w:val="7030A0"/>
          <w:sz w:val="36"/>
          <w:szCs w:val="36"/>
        </w:rPr>
        <w:t xml:space="preserve"> guide</w:t>
      </w:r>
    </w:p>
    <w:p w14:paraId="427A358A" w14:textId="77777777" w:rsidR="00EB76CA" w:rsidRPr="006750BC" w:rsidRDefault="00EB76CA" w:rsidP="006750BC">
      <w:pPr>
        <w:pStyle w:val="Heading2"/>
        <w:rPr>
          <w:color w:val="7030A0"/>
        </w:rPr>
      </w:pPr>
      <w:r w:rsidRPr="006750BC">
        <w:rPr>
          <w:color w:val="7030A0"/>
        </w:rPr>
        <w:t>What is innovation?</w:t>
      </w:r>
    </w:p>
    <w:p w14:paraId="6564B6D7" w14:textId="77777777" w:rsidR="00EB76CA" w:rsidRDefault="00EB76CA" w:rsidP="00EB76CA">
      <w:r>
        <w:t>Innovation is about turning ideas into reality. Innovation in procurement is about using the competitive market to come up with better ideas before turning them into reality. It also includes improvements to internal procurement processes although this is not the focus of this note.</w:t>
      </w:r>
    </w:p>
    <w:p w14:paraId="63C737CF" w14:textId="77777777" w:rsidR="00EB76CA" w:rsidRPr="006750BC" w:rsidRDefault="00EB76CA" w:rsidP="006750BC">
      <w:pPr>
        <w:pStyle w:val="Heading2"/>
        <w:rPr>
          <w:color w:val="7030A0"/>
        </w:rPr>
      </w:pPr>
      <w:r w:rsidRPr="006750BC">
        <w:rPr>
          <w:color w:val="7030A0"/>
        </w:rPr>
        <w:t>Why encourage innovation?</w:t>
      </w:r>
    </w:p>
    <w:p w14:paraId="6CB4FB01" w14:textId="77777777" w:rsidR="00EB76CA" w:rsidRDefault="00EB76CA" w:rsidP="00EB76CA">
      <w:r>
        <w:t xml:space="preserve">Most businesses exist in a competitive market. Competition drives innovation—most businesses must continually improve to survive. The competitive market can be better placed than government to come up with innovative solutions. It can help you access market experience and expertise to come up with new and different ways to achieve your desired outcomes. </w:t>
      </w:r>
    </w:p>
    <w:p w14:paraId="760E4A66" w14:textId="77777777" w:rsidR="00EB76CA" w:rsidRDefault="00EB76CA" w:rsidP="00EB76CA">
      <w:r>
        <w:t>Encouraging innovation also provides a catalyst for suppliers to improve their products and services which in turn, gives them cutting edge products or services marketable to the wider business community.</w:t>
      </w:r>
    </w:p>
    <w:p w14:paraId="1D4920C5" w14:textId="77777777" w:rsidR="006750BC" w:rsidRPr="002E590D" w:rsidRDefault="006750BC" w:rsidP="006750BC">
      <w:pPr>
        <w:spacing w:before="0" w:after="0"/>
        <w:rPr>
          <w:sz w:val="20"/>
        </w:rPr>
      </w:pPr>
      <w:r w:rsidRPr="002E590D">
        <w:rPr>
          <w:sz w:val="20"/>
        </w:rPr>
        <w:t>This note does not cover intervening in the market to correct market failures or addressing market immaturity.</w:t>
      </w:r>
    </w:p>
    <w:p w14:paraId="197AE6D5" w14:textId="77777777" w:rsidR="006750BC" w:rsidRDefault="006750BC" w:rsidP="006750BC">
      <w:r w:rsidRPr="002E590D">
        <w:rPr>
          <w:sz w:val="20"/>
        </w:rPr>
        <w:t>Such intervention strategies require specific expertise and the application of economic models that are outside the scope of standard procurement activity conducted by department</w:t>
      </w:r>
      <w:r>
        <w:rPr>
          <w:sz w:val="20"/>
        </w:rPr>
        <w:t>s.</w:t>
      </w:r>
    </w:p>
    <w:p w14:paraId="1AF634E0" w14:textId="77777777" w:rsidR="00EB76CA" w:rsidRPr="006750BC" w:rsidRDefault="00EB76CA" w:rsidP="006750BC">
      <w:pPr>
        <w:pStyle w:val="Heading2"/>
        <w:rPr>
          <w:color w:val="7030A0"/>
        </w:rPr>
      </w:pPr>
      <w:r w:rsidRPr="006750BC">
        <w:rPr>
          <w:color w:val="7030A0"/>
        </w:rPr>
        <w:t>Integrating innovation into the procurement process</w:t>
      </w:r>
    </w:p>
    <w:p w14:paraId="72573164" w14:textId="77777777" w:rsidR="00EB76CA" w:rsidRDefault="00EB76CA" w:rsidP="00EB76CA">
      <w:r>
        <w:t xml:space="preserve">To embed innovation in the procurement process, </w:t>
      </w:r>
      <w:proofErr w:type="gramStart"/>
      <w:r>
        <w:t>take action</w:t>
      </w:r>
      <w:proofErr w:type="gramEnd"/>
      <w:r>
        <w:t xml:space="preserve"> in the following four areas:</w:t>
      </w:r>
    </w:p>
    <w:p w14:paraId="160EB620" w14:textId="77777777" w:rsidR="00EB76CA" w:rsidRDefault="00EB76CA" w:rsidP="00E50A31">
      <w:pPr>
        <w:pStyle w:val="Num1"/>
      </w:pPr>
      <w:r>
        <w:t xml:space="preserve">Organisational alignment </w:t>
      </w:r>
    </w:p>
    <w:p w14:paraId="4D6DB993" w14:textId="77777777" w:rsidR="00EB76CA" w:rsidRDefault="00EB76CA" w:rsidP="00E50A31">
      <w:pPr>
        <w:pStyle w:val="Num1"/>
      </w:pPr>
      <w:r>
        <w:t>Early market engagement (EME)</w:t>
      </w:r>
    </w:p>
    <w:p w14:paraId="05750EFA" w14:textId="77777777" w:rsidR="00EB76CA" w:rsidRDefault="00EB76CA" w:rsidP="00E50A31">
      <w:pPr>
        <w:pStyle w:val="Num1"/>
      </w:pPr>
      <w:r>
        <w:t>Early supplier engagement (ESE)</w:t>
      </w:r>
    </w:p>
    <w:p w14:paraId="76CC46BD" w14:textId="77777777" w:rsidR="00EB76CA" w:rsidRDefault="00EB76CA" w:rsidP="00E50A31">
      <w:pPr>
        <w:pStyle w:val="Num1"/>
      </w:pPr>
      <w:r>
        <w:t>Innovation support activities</w:t>
      </w:r>
    </w:p>
    <w:p w14:paraId="15C2AA29" w14:textId="77777777" w:rsidR="00EB76CA" w:rsidRDefault="00EB76CA" w:rsidP="00EB76CA">
      <w:r>
        <w:t xml:space="preserve">These four areas are described in more detail </w:t>
      </w:r>
      <w:r w:rsidR="00ED5727">
        <w:t>over</w:t>
      </w:r>
      <w:r>
        <w:t xml:space="preserve">. </w:t>
      </w:r>
    </w:p>
    <w:p w14:paraId="6806B724" w14:textId="77777777" w:rsidR="00EB76CA" w:rsidRPr="006750BC" w:rsidRDefault="00EB76CA" w:rsidP="000A155D">
      <w:pPr>
        <w:pStyle w:val="Heading3"/>
        <w:rPr>
          <w:color w:val="7030A0"/>
        </w:rPr>
      </w:pPr>
      <w:r w:rsidRPr="006750BC">
        <w:rPr>
          <w:color w:val="7030A0"/>
        </w:rPr>
        <w:t>Organisational alignment</w:t>
      </w:r>
    </w:p>
    <w:p w14:paraId="64ACCE85" w14:textId="77777777" w:rsidR="00EB76CA" w:rsidRDefault="00EB76CA" w:rsidP="00EB76CA">
      <w:r>
        <w:t xml:space="preserve">Innovation should be considered throughout the procurement process from policy/program development and project definition through to contract management. </w:t>
      </w:r>
    </w:p>
    <w:p w14:paraId="547BBA7A" w14:textId="77777777" w:rsidR="00EB76CA" w:rsidRDefault="00EB76CA" w:rsidP="00EB76CA">
      <w:r>
        <w:t xml:space="preserve">The greatest potential for innovation occurs at the beginning of the procurement process. Once you have </w:t>
      </w:r>
      <w:proofErr w:type="gramStart"/>
      <w:r>
        <w:t>entered into</w:t>
      </w:r>
      <w:proofErr w:type="gramEnd"/>
      <w:r>
        <w:t xml:space="preserve"> a contract, the potential for innovation is constrained by the conditions of the contract. However, there may be opportunities for innovation if driving continuous improvement is part of the contract structure.</w:t>
      </w:r>
    </w:p>
    <w:p w14:paraId="29ADC552" w14:textId="77777777" w:rsidR="00EB76CA" w:rsidRDefault="00EB76CA" w:rsidP="00EB76CA">
      <w:r>
        <w:t>Consider innovation when you:</w:t>
      </w:r>
    </w:p>
    <w:p w14:paraId="0A779CF4" w14:textId="1F836B1D" w:rsidR="00EB76CA" w:rsidRDefault="00EB76CA" w:rsidP="002B164C">
      <w:pPr>
        <w:pStyle w:val="Bullet1"/>
      </w:pPr>
      <w:r>
        <w:t xml:space="preserve">identify organisational programs, deliverables and key procurement </w:t>
      </w:r>
      <w:proofErr w:type="gramStart"/>
      <w:r>
        <w:t>categories</w:t>
      </w:r>
      <w:proofErr w:type="gramEnd"/>
    </w:p>
    <w:p w14:paraId="29CCFF07" w14:textId="546A2771" w:rsidR="00EB76CA" w:rsidRDefault="00EB76CA" w:rsidP="002B164C">
      <w:pPr>
        <w:pStyle w:val="Bullet1"/>
      </w:pPr>
      <w:r>
        <w:t>prepare your organisation’s procurement strategy (innovation is part of the procurement planning and vendor/supplier analysis sections)</w:t>
      </w:r>
    </w:p>
    <w:p w14:paraId="386086D6" w14:textId="77777777" w:rsidR="00EB76CA" w:rsidRDefault="00EB76CA" w:rsidP="002B164C">
      <w:pPr>
        <w:pStyle w:val="Bullet1"/>
      </w:pPr>
      <w:r>
        <w:t xml:space="preserve">develop your contract management planning strategy to identify categories of procurement that lend themselves to flexibility in supplier engagement; and </w:t>
      </w:r>
    </w:p>
    <w:p w14:paraId="6A218AAB" w14:textId="77777777" w:rsidR="00EB76CA" w:rsidRDefault="00EB76CA" w:rsidP="002B164C">
      <w:pPr>
        <w:pStyle w:val="Bullet1"/>
      </w:pPr>
      <w:r>
        <w:t>develop your organisation’s supplier engagement plan.</w:t>
      </w:r>
    </w:p>
    <w:p w14:paraId="23D1B48A" w14:textId="77777777" w:rsidR="00EB76CA" w:rsidRDefault="00EB76CA" w:rsidP="001A049D">
      <w:pPr>
        <w:pStyle w:val="Bullet1"/>
        <w:numPr>
          <w:ilvl w:val="0"/>
          <w:numId w:val="0"/>
        </w:numPr>
        <w:spacing w:before="120" w:after="120"/>
      </w:pPr>
      <w:r>
        <w:t>Supplementary actions include:</w:t>
      </w:r>
    </w:p>
    <w:p w14:paraId="3F07D39F" w14:textId="02EE4367" w:rsidR="00EB76CA" w:rsidRDefault="00EB76CA" w:rsidP="002B164C">
      <w:pPr>
        <w:pStyle w:val="Bullet1"/>
      </w:pPr>
      <w:r>
        <w:lastRenderedPageBreak/>
        <w:t xml:space="preserve">designate people in your organisation as ‘innovation sponsors’ who can help others to encourage innovation when engaging with the market and developing the optimal path to market </w:t>
      </w:r>
      <w:proofErr w:type="gramStart"/>
      <w:r>
        <w:t>strategy</w:t>
      </w:r>
      <w:proofErr w:type="gramEnd"/>
    </w:p>
    <w:p w14:paraId="2A4E4B29" w14:textId="77777777" w:rsidR="00EB76CA" w:rsidRDefault="00EB76CA" w:rsidP="002B164C">
      <w:pPr>
        <w:pStyle w:val="Bullet1"/>
      </w:pPr>
      <w:r>
        <w:t>consider innovation as a value for money component; and</w:t>
      </w:r>
    </w:p>
    <w:p w14:paraId="18A639EA" w14:textId="77777777" w:rsidR="00EB76CA" w:rsidRDefault="00EB76CA" w:rsidP="002B164C">
      <w:pPr>
        <w:pStyle w:val="Bullet1"/>
      </w:pPr>
      <w:r>
        <w:t>where relevant, monitor supplier performance to ensure that benefits of any innovation have been delivered.</w:t>
      </w:r>
    </w:p>
    <w:p w14:paraId="3C088D91" w14:textId="77777777" w:rsidR="00EB76CA" w:rsidRPr="006750BC" w:rsidRDefault="00EB76CA" w:rsidP="002B164C">
      <w:pPr>
        <w:pStyle w:val="Heading3"/>
        <w:rPr>
          <w:color w:val="7030A0"/>
        </w:rPr>
      </w:pPr>
      <w:r w:rsidRPr="006750BC">
        <w:rPr>
          <w:color w:val="7030A0"/>
        </w:rPr>
        <w:t>Early market engagement (EME)</w:t>
      </w:r>
    </w:p>
    <w:p w14:paraId="2F2BB910" w14:textId="29FC9BA3" w:rsidR="00EB76CA" w:rsidRDefault="00EB76CA" w:rsidP="00EB76CA">
      <w:r>
        <w:t xml:space="preserve">EME is about interacting with the market to gain an understanding of market dynamics and whether there is potential to improve the delivery of your desired outcomes. </w:t>
      </w:r>
    </w:p>
    <w:p w14:paraId="3B6755EE" w14:textId="77777777" w:rsidR="00EB76CA" w:rsidRPr="006750BC" w:rsidRDefault="006750BC" w:rsidP="006750BC">
      <w:r w:rsidRPr="006750BC">
        <w:t>M</w:t>
      </w:r>
      <w:r w:rsidR="00EB76CA" w:rsidRPr="006750BC">
        <w:t>ajor EME touchpoints in the procurement process</w:t>
      </w:r>
      <w:r>
        <w:t xml:space="preserve"> are</w:t>
      </w:r>
      <w:r w:rsidRPr="006750BC">
        <w:t>:</w:t>
      </w:r>
    </w:p>
    <w:p w14:paraId="0658715E" w14:textId="56260A5E" w:rsidR="006750BC" w:rsidRDefault="006750BC" w:rsidP="006750BC">
      <w:pPr>
        <w:pStyle w:val="ListParagraph"/>
        <w:numPr>
          <w:ilvl w:val="0"/>
          <w:numId w:val="47"/>
        </w:numPr>
      </w:pPr>
      <w:r>
        <w:t>Cre</w:t>
      </w:r>
      <w:r w:rsidR="00F80E0B">
        <w:t>a</w:t>
      </w:r>
      <w:r>
        <w:t xml:space="preserve">te procurement activity </w:t>
      </w:r>
      <w:proofErr w:type="gramStart"/>
      <w:r>
        <w:t>plan</w:t>
      </w:r>
      <w:proofErr w:type="gramEnd"/>
    </w:p>
    <w:p w14:paraId="0A01D7D4" w14:textId="77777777" w:rsidR="006750BC" w:rsidRDefault="006750BC" w:rsidP="006750BC">
      <w:pPr>
        <w:pStyle w:val="ListParagraph"/>
        <w:numPr>
          <w:ilvl w:val="0"/>
          <w:numId w:val="47"/>
        </w:numPr>
      </w:pPr>
      <w:r>
        <w:t xml:space="preserve">Identify </w:t>
      </w:r>
      <w:proofErr w:type="gramStart"/>
      <w:r>
        <w:t>category</w:t>
      </w:r>
      <w:proofErr w:type="gramEnd"/>
    </w:p>
    <w:p w14:paraId="03C187BB" w14:textId="77777777" w:rsidR="006750BC" w:rsidRDefault="006750BC" w:rsidP="006750BC">
      <w:pPr>
        <w:pStyle w:val="ListParagraph"/>
        <w:numPr>
          <w:ilvl w:val="0"/>
          <w:numId w:val="47"/>
        </w:numPr>
      </w:pPr>
      <w:r>
        <w:t xml:space="preserve">Gather market </w:t>
      </w:r>
      <w:proofErr w:type="gramStart"/>
      <w:r>
        <w:t>intelligence</w:t>
      </w:r>
      <w:proofErr w:type="gramEnd"/>
    </w:p>
    <w:p w14:paraId="3280CEC0" w14:textId="77777777" w:rsidR="006750BC" w:rsidRDefault="006750BC" w:rsidP="006750BC">
      <w:pPr>
        <w:pStyle w:val="ListParagraph"/>
        <w:numPr>
          <w:ilvl w:val="0"/>
          <w:numId w:val="47"/>
        </w:numPr>
      </w:pPr>
      <w:r>
        <w:t xml:space="preserve">Conduct complexity assessment for each </w:t>
      </w:r>
      <w:proofErr w:type="gramStart"/>
      <w:r>
        <w:t>category</w:t>
      </w:r>
      <w:proofErr w:type="gramEnd"/>
    </w:p>
    <w:p w14:paraId="12886FF9" w14:textId="77777777" w:rsidR="006750BC" w:rsidRDefault="006750BC" w:rsidP="006750BC">
      <w:pPr>
        <w:pStyle w:val="ListParagraph"/>
        <w:numPr>
          <w:ilvl w:val="0"/>
          <w:numId w:val="47"/>
        </w:numPr>
      </w:pPr>
      <w:r>
        <w:t xml:space="preserve">Conduct capability assessment to match complexity of </w:t>
      </w:r>
      <w:proofErr w:type="gramStart"/>
      <w:r>
        <w:t>procurement</w:t>
      </w:r>
      <w:proofErr w:type="gramEnd"/>
    </w:p>
    <w:p w14:paraId="173C5D3B" w14:textId="77777777" w:rsidR="006750BC" w:rsidRDefault="006750BC" w:rsidP="006750BC">
      <w:pPr>
        <w:pStyle w:val="ListParagraph"/>
        <w:numPr>
          <w:ilvl w:val="0"/>
          <w:numId w:val="47"/>
        </w:numPr>
      </w:pPr>
      <w:r>
        <w:t xml:space="preserve">Develop category contract pricing </w:t>
      </w:r>
      <w:proofErr w:type="gramStart"/>
      <w:r>
        <w:t>strategy</w:t>
      </w:r>
      <w:proofErr w:type="gramEnd"/>
    </w:p>
    <w:p w14:paraId="01D155A3" w14:textId="5F59E4F0" w:rsidR="006750BC" w:rsidRDefault="006750BC" w:rsidP="00EB76CA">
      <w:r w:rsidRPr="002E590D">
        <w:rPr>
          <w:sz w:val="20"/>
        </w:rPr>
        <w:t xml:space="preserve">There is no defined process for </w:t>
      </w:r>
      <w:r w:rsidR="00ED254B" w:rsidRPr="002E590D">
        <w:rPr>
          <w:sz w:val="20"/>
        </w:rPr>
        <w:t>EME,</w:t>
      </w:r>
      <w:r w:rsidRPr="002E590D">
        <w:rPr>
          <w:sz w:val="20"/>
        </w:rPr>
        <w:t xml:space="preserve"> but any action should be open, </w:t>
      </w:r>
      <w:proofErr w:type="gramStart"/>
      <w:r w:rsidRPr="002E590D">
        <w:rPr>
          <w:sz w:val="20"/>
        </w:rPr>
        <w:t>transparent</w:t>
      </w:r>
      <w:proofErr w:type="gramEnd"/>
      <w:r w:rsidRPr="002E590D">
        <w:rPr>
          <w:sz w:val="20"/>
        </w:rPr>
        <w:t xml:space="preserve"> and fair. All engagement processes should proceed with clear instructions on how to manage information, </w:t>
      </w:r>
      <w:proofErr w:type="gramStart"/>
      <w:r w:rsidRPr="002E590D">
        <w:rPr>
          <w:sz w:val="20"/>
        </w:rPr>
        <w:t>communication</w:t>
      </w:r>
      <w:proofErr w:type="gramEnd"/>
      <w:r w:rsidRPr="002E590D">
        <w:rPr>
          <w:sz w:val="20"/>
        </w:rPr>
        <w:t xml:space="preserve"> and intellectual property (IP) to address any reluctance on the part of suppliers to fully disclose</w:t>
      </w:r>
      <w:r>
        <w:rPr>
          <w:sz w:val="20"/>
        </w:rPr>
        <w:t xml:space="preserve"> IP</w:t>
      </w:r>
      <w:r w:rsidR="00647E75">
        <w:rPr>
          <w:sz w:val="20"/>
        </w:rPr>
        <w:t>.</w:t>
      </w:r>
    </w:p>
    <w:p w14:paraId="56CF0057" w14:textId="1133952B" w:rsidR="00EB76CA" w:rsidRDefault="00EB76CA" w:rsidP="00EB76CA">
      <w:r>
        <w:t>Similar categories of goods and services across multiple departments offer further opportunities for market</w:t>
      </w:r>
      <w:r w:rsidR="00ED254B">
        <w:t>-</w:t>
      </w:r>
      <w:r>
        <w:t xml:space="preserve">based solutions and establishing whole of government contracts. </w:t>
      </w:r>
    </w:p>
    <w:p w14:paraId="5E4CF74D" w14:textId="77777777" w:rsidR="00EB76CA" w:rsidRDefault="00EB76CA" w:rsidP="00EB76CA">
      <w:r>
        <w:t>One way to systematically conduct EME and review developments and trends in particular market sectors is to carry out regular strategic market sector scanning with business associations.</w:t>
      </w:r>
    </w:p>
    <w:p w14:paraId="49B832D1" w14:textId="77777777" w:rsidR="00EB76CA" w:rsidRDefault="00EB76CA" w:rsidP="00EB76CA">
      <w:r>
        <w:t>The outcome of early market engagement can help you:</w:t>
      </w:r>
    </w:p>
    <w:p w14:paraId="3A8260B4" w14:textId="66214810" w:rsidR="00EB76CA" w:rsidRDefault="00EB76CA" w:rsidP="002B164C">
      <w:pPr>
        <w:pStyle w:val="Bullet1"/>
      </w:pPr>
      <w:r>
        <w:t xml:space="preserve">refine procurement requirements within a category of goods and </w:t>
      </w:r>
      <w:proofErr w:type="gramStart"/>
      <w:r>
        <w:t>services</w:t>
      </w:r>
      <w:proofErr w:type="gramEnd"/>
    </w:p>
    <w:p w14:paraId="36C4BEFF" w14:textId="25D68D31" w:rsidR="00EB76CA" w:rsidRDefault="00EB76CA" w:rsidP="002B164C">
      <w:pPr>
        <w:pStyle w:val="Bullet1"/>
      </w:pPr>
      <w:r>
        <w:t xml:space="preserve">provide a better understanding of the capability of market sectors relevant to the </w:t>
      </w:r>
      <w:proofErr w:type="gramStart"/>
      <w:r>
        <w:t>category</w:t>
      </w:r>
      <w:proofErr w:type="gramEnd"/>
    </w:p>
    <w:p w14:paraId="34DFFBCD" w14:textId="32F3628C" w:rsidR="00EB76CA" w:rsidRDefault="00EB76CA" w:rsidP="002B164C">
      <w:pPr>
        <w:pStyle w:val="Bullet1"/>
      </w:pPr>
      <w:r>
        <w:t xml:space="preserve">assess the capacity of the market and structure of the relevant market </w:t>
      </w:r>
      <w:proofErr w:type="gramStart"/>
      <w:r>
        <w:t>sector</w:t>
      </w:r>
      <w:proofErr w:type="gramEnd"/>
    </w:p>
    <w:p w14:paraId="0FCBC609" w14:textId="3E187538" w:rsidR="00EB76CA" w:rsidRDefault="00EB76CA" w:rsidP="002B164C">
      <w:pPr>
        <w:pStyle w:val="Bullet1"/>
      </w:pPr>
      <w:r>
        <w:t xml:space="preserve">assess the scope for small and medium enterprise (SME) </w:t>
      </w:r>
      <w:proofErr w:type="gramStart"/>
      <w:r>
        <w:t>participation</w:t>
      </w:r>
      <w:proofErr w:type="gramEnd"/>
    </w:p>
    <w:p w14:paraId="17790397" w14:textId="4B55AF73" w:rsidR="00EB76CA" w:rsidRDefault="00EB76CA" w:rsidP="002B164C">
      <w:pPr>
        <w:pStyle w:val="Bullet1"/>
      </w:pPr>
      <w:r>
        <w:t xml:space="preserve">identify issues and risks and </w:t>
      </w:r>
    </w:p>
    <w:p w14:paraId="188B73CD" w14:textId="77777777" w:rsidR="00EB76CA" w:rsidRDefault="00EB76CA" w:rsidP="002B164C">
      <w:pPr>
        <w:pStyle w:val="Bullet1"/>
      </w:pPr>
      <w:r>
        <w:t>clarify optimal path to market strategies.</w:t>
      </w:r>
    </w:p>
    <w:p w14:paraId="38E63EF0" w14:textId="77777777" w:rsidR="00EB76CA" w:rsidRDefault="00EB76CA" w:rsidP="00EB76CA">
      <w:r>
        <w:t>Ideally, your strategic market scanning will inform your market engagement strategies when preparing your procurement activity plan. Disclosing how you will conduct your engagement with the market will reduce ad hoc responses from suppliers.</w:t>
      </w:r>
    </w:p>
    <w:p w14:paraId="74095141" w14:textId="77777777" w:rsidR="00EB76CA" w:rsidRPr="00647E75" w:rsidRDefault="00EB76CA" w:rsidP="002B164C">
      <w:pPr>
        <w:pStyle w:val="Heading3"/>
        <w:rPr>
          <w:color w:val="7030A0"/>
        </w:rPr>
      </w:pPr>
      <w:r w:rsidRPr="00647E75">
        <w:rPr>
          <w:color w:val="7030A0"/>
        </w:rPr>
        <w:t>Early supplier engagement (ESE)</w:t>
      </w:r>
    </w:p>
    <w:p w14:paraId="247F232D" w14:textId="77777777" w:rsidR="00EB76CA" w:rsidRDefault="00EB76CA" w:rsidP="00EB76CA">
      <w:r>
        <w:t>ESE occurs at the sourcing stages of the procurement process and builds on information gained from the early market engagement activity</w:t>
      </w:r>
      <w:r w:rsidR="00647E75">
        <w:t>:</w:t>
      </w:r>
    </w:p>
    <w:p w14:paraId="3C7532DD" w14:textId="77777777" w:rsidR="00647E75" w:rsidRPr="00647E75" w:rsidRDefault="00647E75" w:rsidP="00EB76CA">
      <w:r>
        <w:t>The major ESE touchpoints in the procurement process are:</w:t>
      </w:r>
    </w:p>
    <w:p w14:paraId="772D26FE" w14:textId="77777777" w:rsidR="00647E75" w:rsidRPr="00647E75" w:rsidRDefault="00647E75" w:rsidP="00647E75">
      <w:pPr>
        <w:pStyle w:val="ListParagraph"/>
        <w:numPr>
          <w:ilvl w:val="0"/>
          <w:numId w:val="48"/>
        </w:numPr>
        <w:spacing w:before="0" w:after="120" w:line="240" w:lineRule="auto"/>
        <w:rPr>
          <w:rFonts w:cstheme="minorHAnsi"/>
        </w:rPr>
      </w:pPr>
      <w:r w:rsidRPr="00647E75">
        <w:rPr>
          <w:rFonts w:cstheme="minorHAnsi"/>
        </w:rPr>
        <w:t>Early supplier engagement</w:t>
      </w:r>
    </w:p>
    <w:p w14:paraId="1A3DCEE5" w14:textId="77777777" w:rsidR="00647E75" w:rsidRPr="00647E75" w:rsidRDefault="00647E75" w:rsidP="00647E75">
      <w:pPr>
        <w:pStyle w:val="ListParagraph"/>
        <w:numPr>
          <w:ilvl w:val="1"/>
          <w:numId w:val="48"/>
        </w:numPr>
        <w:spacing w:before="0" w:after="120" w:line="240" w:lineRule="auto"/>
        <w:rPr>
          <w:rFonts w:cstheme="minorHAnsi"/>
        </w:rPr>
      </w:pPr>
      <w:r w:rsidRPr="00647E75">
        <w:rPr>
          <w:rFonts w:cstheme="minorHAnsi"/>
        </w:rPr>
        <w:t xml:space="preserve">Review procurement </w:t>
      </w:r>
      <w:proofErr w:type="gramStart"/>
      <w:r w:rsidRPr="00647E75">
        <w:rPr>
          <w:rFonts w:cstheme="minorHAnsi"/>
        </w:rPr>
        <w:t>requirement</w:t>
      </w:r>
      <w:proofErr w:type="gramEnd"/>
    </w:p>
    <w:p w14:paraId="5036DAF7" w14:textId="77777777" w:rsidR="00647E75" w:rsidRPr="00647E75" w:rsidRDefault="00647E75" w:rsidP="00647E75">
      <w:pPr>
        <w:pStyle w:val="ListParagraph"/>
        <w:numPr>
          <w:ilvl w:val="1"/>
          <w:numId w:val="48"/>
        </w:numPr>
        <w:spacing w:before="0" w:after="120" w:line="240" w:lineRule="auto"/>
        <w:rPr>
          <w:rFonts w:cstheme="minorHAnsi"/>
        </w:rPr>
      </w:pPr>
      <w:r w:rsidRPr="00647E75">
        <w:rPr>
          <w:rFonts w:cstheme="minorHAnsi"/>
        </w:rPr>
        <w:t xml:space="preserve">Conduct market analysis and </w:t>
      </w:r>
      <w:proofErr w:type="gramStart"/>
      <w:r w:rsidRPr="00647E75">
        <w:rPr>
          <w:rFonts w:cstheme="minorHAnsi"/>
        </w:rPr>
        <w:t>review</w:t>
      </w:r>
      <w:proofErr w:type="gramEnd"/>
    </w:p>
    <w:p w14:paraId="637B2346" w14:textId="77777777" w:rsidR="00647E75" w:rsidRPr="00647E75" w:rsidRDefault="00647E75" w:rsidP="00647E75">
      <w:pPr>
        <w:pStyle w:val="ListParagraph"/>
        <w:numPr>
          <w:ilvl w:val="1"/>
          <w:numId w:val="48"/>
        </w:numPr>
        <w:spacing w:before="0" w:after="120" w:line="240" w:lineRule="auto"/>
        <w:rPr>
          <w:rFonts w:cstheme="minorHAnsi"/>
        </w:rPr>
      </w:pPr>
      <w:r w:rsidRPr="00647E75">
        <w:rPr>
          <w:rFonts w:cstheme="minorHAnsi"/>
        </w:rPr>
        <w:t xml:space="preserve">Develop plan for market </w:t>
      </w:r>
      <w:proofErr w:type="gramStart"/>
      <w:r w:rsidRPr="00647E75">
        <w:rPr>
          <w:rFonts w:cstheme="minorHAnsi"/>
        </w:rPr>
        <w:t>engagement</w:t>
      </w:r>
      <w:proofErr w:type="gramEnd"/>
    </w:p>
    <w:p w14:paraId="060523B4" w14:textId="77777777" w:rsidR="00647E75" w:rsidRPr="00647E75" w:rsidRDefault="00647E75" w:rsidP="00647E75">
      <w:pPr>
        <w:pStyle w:val="ListParagraph"/>
        <w:numPr>
          <w:ilvl w:val="0"/>
          <w:numId w:val="48"/>
        </w:numPr>
        <w:spacing w:before="0" w:after="120" w:line="240" w:lineRule="auto"/>
        <w:rPr>
          <w:rFonts w:cstheme="minorHAnsi"/>
        </w:rPr>
      </w:pPr>
      <w:r w:rsidRPr="00647E75">
        <w:rPr>
          <w:rFonts w:cstheme="minorHAnsi"/>
        </w:rPr>
        <w:t>Procurement process</w:t>
      </w:r>
    </w:p>
    <w:p w14:paraId="0E3759C1" w14:textId="77777777" w:rsidR="00647E75" w:rsidRPr="00647E75" w:rsidRDefault="00647E75" w:rsidP="00647E75">
      <w:pPr>
        <w:pStyle w:val="ListParagraph"/>
        <w:numPr>
          <w:ilvl w:val="1"/>
          <w:numId w:val="48"/>
        </w:numPr>
        <w:spacing w:before="0" w:after="120" w:line="240" w:lineRule="auto"/>
        <w:rPr>
          <w:rFonts w:cstheme="minorHAnsi"/>
        </w:rPr>
      </w:pPr>
      <w:r w:rsidRPr="00647E75">
        <w:rPr>
          <w:rFonts w:cstheme="minorHAnsi"/>
        </w:rPr>
        <w:t xml:space="preserve">Evaluate negotiate and select </w:t>
      </w:r>
      <w:proofErr w:type="gramStart"/>
      <w:r w:rsidRPr="00647E75">
        <w:rPr>
          <w:rFonts w:cstheme="minorHAnsi"/>
        </w:rPr>
        <w:t>supplier</w:t>
      </w:r>
      <w:proofErr w:type="gramEnd"/>
    </w:p>
    <w:p w14:paraId="7C7AFEC7" w14:textId="77777777" w:rsidR="00647E75" w:rsidRPr="00647E75" w:rsidRDefault="00647E75" w:rsidP="00647E75">
      <w:pPr>
        <w:pStyle w:val="ListParagraph"/>
        <w:numPr>
          <w:ilvl w:val="1"/>
          <w:numId w:val="48"/>
        </w:numPr>
        <w:spacing w:before="0" w:after="120" w:line="240" w:lineRule="auto"/>
        <w:rPr>
          <w:rFonts w:cstheme="minorHAnsi"/>
        </w:rPr>
      </w:pPr>
      <w:r w:rsidRPr="00647E75">
        <w:rPr>
          <w:rFonts w:cstheme="minorHAnsi"/>
        </w:rPr>
        <w:t xml:space="preserve">Create a </w:t>
      </w:r>
      <w:proofErr w:type="gramStart"/>
      <w:r w:rsidRPr="00647E75">
        <w:rPr>
          <w:rFonts w:cstheme="minorHAnsi"/>
        </w:rPr>
        <w:t>contract</w:t>
      </w:r>
      <w:proofErr w:type="gramEnd"/>
    </w:p>
    <w:p w14:paraId="158D04F1" w14:textId="77777777" w:rsidR="00647E75" w:rsidRPr="00647E75" w:rsidRDefault="00647E75" w:rsidP="00647E75">
      <w:pPr>
        <w:pStyle w:val="ListParagraph"/>
        <w:numPr>
          <w:ilvl w:val="1"/>
          <w:numId w:val="48"/>
        </w:numPr>
        <w:spacing w:before="0" w:after="120" w:line="240" w:lineRule="auto"/>
        <w:rPr>
          <w:rFonts w:cstheme="minorHAnsi"/>
        </w:rPr>
      </w:pPr>
      <w:r w:rsidRPr="00647E75">
        <w:rPr>
          <w:rFonts w:cstheme="minorHAnsi"/>
        </w:rPr>
        <w:t xml:space="preserve">Commit to a </w:t>
      </w:r>
      <w:proofErr w:type="gramStart"/>
      <w:r w:rsidRPr="00647E75">
        <w:rPr>
          <w:rFonts w:cstheme="minorHAnsi"/>
        </w:rPr>
        <w:t>contract</w:t>
      </w:r>
      <w:proofErr w:type="gramEnd"/>
    </w:p>
    <w:p w14:paraId="5E0353B6" w14:textId="77777777" w:rsidR="00647E75" w:rsidRPr="00647E75" w:rsidRDefault="00647E75" w:rsidP="00647E75">
      <w:pPr>
        <w:pStyle w:val="ListParagraph"/>
        <w:numPr>
          <w:ilvl w:val="1"/>
          <w:numId w:val="48"/>
        </w:numPr>
        <w:spacing w:before="0" w:after="120" w:line="240" w:lineRule="auto"/>
        <w:rPr>
          <w:rFonts w:cstheme="minorHAnsi"/>
        </w:rPr>
      </w:pPr>
      <w:r w:rsidRPr="00647E75">
        <w:rPr>
          <w:rFonts w:cstheme="minorHAnsi"/>
        </w:rPr>
        <w:t xml:space="preserve">Manage </w:t>
      </w:r>
      <w:proofErr w:type="gramStart"/>
      <w:r w:rsidRPr="00647E75">
        <w:rPr>
          <w:rFonts w:cstheme="minorHAnsi"/>
        </w:rPr>
        <w:t>contract</w:t>
      </w:r>
      <w:proofErr w:type="gramEnd"/>
    </w:p>
    <w:p w14:paraId="40AF55DE" w14:textId="77777777" w:rsidR="00EB76CA" w:rsidRDefault="00EB76CA" w:rsidP="00EB76CA">
      <w:r>
        <w:lastRenderedPageBreak/>
        <w:t>Key steps to foster innovation in the sourcing stage include:</w:t>
      </w:r>
    </w:p>
    <w:p w14:paraId="217DFCF1" w14:textId="77777777" w:rsidR="00EB76CA" w:rsidRDefault="00EB76CA" w:rsidP="002B164C">
      <w:pPr>
        <w:pStyle w:val="Bullet1"/>
      </w:pPr>
      <w:r>
        <w:t>Providing the market with sufficient time to scope and respond to the procurement requirement. Small and medium enterprises (SMEs) with limited resources need time to research the procurement requirements, analyse options or seek partners to fully address the project scope.</w:t>
      </w:r>
    </w:p>
    <w:p w14:paraId="795D747A" w14:textId="22BDCAFE" w:rsidR="00EB76CA" w:rsidRDefault="00EB76CA" w:rsidP="002B164C">
      <w:pPr>
        <w:pStyle w:val="Bullet1"/>
      </w:pPr>
      <w:r>
        <w:t>Adopting a multi</w:t>
      </w:r>
      <w:r w:rsidR="00ED254B">
        <w:t>-</w:t>
      </w:r>
      <w:r>
        <w:t>stage approach to the market can help suppliers understand the specifics of the procurement requirement. For the department, a multi</w:t>
      </w:r>
      <w:r w:rsidR="00ED254B">
        <w:t>-</w:t>
      </w:r>
      <w:r>
        <w:t>stage approach can inform whether further refinement of the procurement requirement is appropriate.</w:t>
      </w:r>
    </w:p>
    <w:p w14:paraId="114A5EBD" w14:textId="77777777" w:rsidR="00EB76CA" w:rsidRDefault="00EB76CA" w:rsidP="002B164C">
      <w:pPr>
        <w:pStyle w:val="Bullet1"/>
      </w:pPr>
      <w:r>
        <w:t>Flexibility in the conduct of sourcing—wherever appropriate, adopt the practice of permitting alternative bids and variants to stated requirements in the specifications.</w:t>
      </w:r>
    </w:p>
    <w:p w14:paraId="6D213A38" w14:textId="1C27DEA1" w:rsidR="00EB76CA" w:rsidRDefault="00EB76CA" w:rsidP="002B164C">
      <w:pPr>
        <w:pStyle w:val="Bullet1"/>
      </w:pPr>
      <w:r>
        <w:t>Structuring specifications—adopting text, clauses and conditions that are understood by the relevant market. The focus should be on outcome and output statements and generic performance requirements that are aligned with the findings of the market engagement phase. Differentiating areas of the specification as core and non</w:t>
      </w:r>
      <w:r w:rsidR="00ED254B">
        <w:t>-</w:t>
      </w:r>
      <w:r>
        <w:t xml:space="preserve">core can indicate to suppliers where alternate solutions can be proposed and how it will be considered and measured in the evaluation process. </w:t>
      </w:r>
    </w:p>
    <w:p w14:paraId="2EC37413" w14:textId="77777777" w:rsidR="00EB76CA" w:rsidRDefault="00EB76CA" w:rsidP="002B164C">
      <w:pPr>
        <w:pStyle w:val="Bullet1"/>
      </w:pPr>
      <w:r>
        <w:t>Engaging with suppliers in an open and transparent manner to promote competition and maximise innovative solutions—consider briefing sessions where relevant and involve the Industry Capability Network (ICN) early in the process as a channel for contacting appropriate suppliers.</w:t>
      </w:r>
    </w:p>
    <w:p w14:paraId="1B48CEF4" w14:textId="77777777" w:rsidR="00EB76CA" w:rsidRPr="00647E75" w:rsidRDefault="00EB76CA" w:rsidP="00647E75">
      <w:pPr>
        <w:pStyle w:val="Heading3"/>
        <w:rPr>
          <w:color w:val="7030A0"/>
        </w:rPr>
      </w:pPr>
      <w:r w:rsidRPr="00647E75">
        <w:rPr>
          <w:color w:val="7030A0"/>
        </w:rPr>
        <w:t>Supporting innovation</w:t>
      </w:r>
    </w:p>
    <w:p w14:paraId="53381625" w14:textId="77777777" w:rsidR="00EB76CA" w:rsidRDefault="00EB76CA" w:rsidP="00EB76CA">
      <w:r>
        <w:t>There may also be limits to adopting innovation where the organisation is bound by regulatory or legislative obligations.</w:t>
      </w:r>
    </w:p>
    <w:p w14:paraId="29B6696D" w14:textId="77777777" w:rsidR="00647E75" w:rsidRPr="005526A4" w:rsidRDefault="00647E75" w:rsidP="00647E75">
      <w:pPr>
        <w:spacing w:before="0" w:after="0"/>
      </w:pPr>
      <w:r w:rsidRPr="005526A4">
        <w:t>An innovative solution can increase the risk to the organisation or clients of services provided by the organisation.</w:t>
      </w:r>
    </w:p>
    <w:p w14:paraId="0A9A9371" w14:textId="77777777" w:rsidR="00EB76CA" w:rsidRPr="00647E75" w:rsidRDefault="00EB76CA" w:rsidP="00647E75">
      <w:pPr>
        <w:pStyle w:val="Heading3"/>
        <w:rPr>
          <w:color w:val="7030A0"/>
        </w:rPr>
      </w:pPr>
      <w:r w:rsidRPr="00647E75">
        <w:rPr>
          <w:color w:val="7030A0"/>
        </w:rPr>
        <w:t>Activiti</w:t>
      </w:r>
      <w:r w:rsidR="007372FB" w:rsidRPr="00647E75">
        <w:rPr>
          <w:color w:val="7030A0"/>
        </w:rPr>
        <w:t xml:space="preserve">es that can support </w:t>
      </w:r>
      <w:proofErr w:type="gramStart"/>
      <w:r w:rsidR="007372FB" w:rsidRPr="00647E75">
        <w:rPr>
          <w:color w:val="7030A0"/>
        </w:rPr>
        <w:t>innovation</w:t>
      </w:r>
      <w:proofErr w:type="gramEnd"/>
    </w:p>
    <w:p w14:paraId="67171CA2" w14:textId="77777777" w:rsidR="00647E75" w:rsidRPr="00647E75" w:rsidRDefault="00EB76CA" w:rsidP="00647E75">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647E75">
        <w:rPr>
          <w:rFonts w:asciiTheme="minorHAnsi" w:eastAsiaTheme="majorEastAsia" w:hAnsiTheme="minorHAnsi" w:cstheme="minorHAnsi"/>
          <w:bCs/>
          <w:iCs/>
          <w:color w:val="7030A0"/>
          <w:spacing w:val="2"/>
          <w:sz w:val="20"/>
          <w:szCs w:val="20"/>
          <w:lang w:eastAsia="en-AU"/>
        </w:rPr>
        <w:t>Pilot project</w:t>
      </w:r>
    </w:p>
    <w:p w14:paraId="7CB250BC" w14:textId="77777777" w:rsidR="00EB76CA" w:rsidRDefault="00EB76CA" w:rsidP="00EB76CA">
      <w:r>
        <w:t>Piloting a project can demonstrate the suitability of a proposal before fully committing. Conducting a pilot project/program requires clear parameters for proceeding regarding:</w:t>
      </w:r>
    </w:p>
    <w:p w14:paraId="5FD02CFD" w14:textId="12A07B3F" w:rsidR="00EB76CA" w:rsidRDefault="00EB76CA" w:rsidP="002B164C">
      <w:pPr>
        <w:pStyle w:val="Bullet1"/>
      </w:pPr>
      <w:r>
        <w:t xml:space="preserve">management of intellectual property (IP) used and/or gained during the </w:t>
      </w:r>
      <w:proofErr w:type="gramStart"/>
      <w:r>
        <w:t>pilot</w:t>
      </w:r>
      <w:proofErr w:type="gramEnd"/>
    </w:p>
    <w:p w14:paraId="505AC6F1" w14:textId="0582F81F" w:rsidR="00EB76CA" w:rsidRDefault="00EB76CA" w:rsidP="002B164C">
      <w:pPr>
        <w:pStyle w:val="Bullet1"/>
      </w:pPr>
      <w:r>
        <w:t>the eventual ownership of IP</w:t>
      </w:r>
    </w:p>
    <w:p w14:paraId="458EEE02" w14:textId="0C757F47" w:rsidR="00EB76CA" w:rsidRDefault="00EB76CA" w:rsidP="002B164C">
      <w:pPr>
        <w:pStyle w:val="Bullet1"/>
      </w:pPr>
      <w:r>
        <w:t>how the IP will be made available if the pilot leads to an open approach to a wider market</w:t>
      </w:r>
    </w:p>
    <w:p w14:paraId="174D9021" w14:textId="77777777" w:rsidR="00EB76CA" w:rsidRDefault="00EB76CA" w:rsidP="002B164C">
      <w:pPr>
        <w:pStyle w:val="Bullet1"/>
      </w:pPr>
      <w:r>
        <w:t>what confidentiality arrangements apply; and</w:t>
      </w:r>
    </w:p>
    <w:p w14:paraId="159F0DD2" w14:textId="77777777" w:rsidR="00EB76CA" w:rsidRDefault="00EB76CA" w:rsidP="002B164C">
      <w:pPr>
        <w:pStyle w:val="Bullet1"/>
      </w:pPr>
      <w:r>
        <w:t>how participants/stakeholders in the pilot are to be managed</w:t>
      </w:r>
    </w:p>
    <w:p w14:paraId="11E1DDE0" w14:textId="77777777" w:rsidR="00647E75" w:rsidRPr="00647E75" w:rsidRDefault="00EB76CA" w:rsidP="00647E75">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647E75">
        <w:rPr>
          <w:rFonts w:asciiTheme="minorHAnsi" w:eastAsiaTheme="majorEastAsia" w:hAnsiTheme="minorHAnsi" w:cstheme="minorHAnsi"/>
          <w:bCs/>
          <w:iCs/>
          <w:color w:val="7030A0"/>
          <w:spacing w:val="2"/>
          <w:sz w:val="20"/>
          <w:szCs w:val="20"/>
          <w:lang w:eastAsia="en-AU"/>
        </w:rPr>
        <w:t>Inducements and rewards</w:t>
      </w:r>
    </w:p>
    <w:p w14:paraId="210990C6" w14:textId="77777777" w:rsidR="00EB76CA" w:rsidRDefault="00EB76CA" w:rsidP="00EB76CA">
      <w:r>
        <w:t>Sharing risks and potential savings with suppliers is the most common form of inducement and reward. Other strategies could consider:</w:t>
      </w:r>
    </w:p>
    <w:p w14:paraId="0703D0D4" w14:textId="77777777" w:rsidR="00EB76CA" w:rsidRDefault="00EB76CA" w:rsidP="002B164C">
      <w:pPr>
        <w:pStyle w:val="Bullet1"/>
      </w:pPr>
      <w:r>
        <w:t xml:space="preserve">cost sharing from </w:t>
      </w:r>
      <w:proofErr w:type="gramStart"/>
      <w:r>
        <w:t>savings;</w:t>
      </w:r>
      <w:proofErr w:type="gramEnd"/>
    </w:p>
    <w:p w14:paraId="386F00C6" w14:textId="77777777" w:rsidR="00EB76CA" w:rsidRDefault="00EB76CA" w:rsidP="002B164C">
      <w:pPr>
        <w:pStyle w:val="Bullet1"/>
      </w:pPr>
      <w:r>
        <w:t>longer term contracts to repay investment by the supplier(s); and</w:t>
      </w:r>
    </w:p>
    <w:p w14:paraId="157D88C5" w14:textId="77777777" w:rsidR="00EB76CA" w:rsidRDefault="00EB76CA" w:rsidP="002B164C">
      <w:pPr>
        <w:pStyle w:val="Bullet1"/>
      </w:pPr>
      <w:r>
        <w:t>allocating ownership of IP developed under contract with the supplier.</w:t>
      </w:r>
    </w:p>
    <w:p w14:paraId="0BF4A312" w14:textId="77777777" w:rsidR="00EB76CA" w:rsidRDefault="00EB76CA" w:rsidP="00EB76CA">
      <w:r>
        <w:t xml:space="preserve">In the latter case, consider licensing back ongoing access to IP developed under contract. Legal advice should be sought when arranging licensing and variations to IP ownership. </w:t>
      </w:r>
    </w:p>
    <w:p w14:paraId="4320912D" w14:textId="77777777" w:rsidR="00647E75" w:rsidRPr="00647E75" w:rsidRDefault="00EB76CA" w:rsidP="00647E75">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647E75">
        <w:rPr>
          <w:rFonts w:asciiTheme="minorHAnsi" w:eastAsiaTheme="majorEastAsia" w:hAnsiTheme="minorHAnsi" w:cstheme="minorHAnsi"/>
          <w:bCs/>
          <w:iCs/>
          <w:color w:val="7030A0"/>
          <w:spacing w:val="2"/>
          <w:sz w:val="20"/>
          <w:szCs w:val="20"/>
          <w:lang w:eastAsia="en-AU"/>
        </w:rPr>
        <w:t xml:space="preserve">Risk </w:t>
      </w:r>
      <w:proofErr w:type="gramStart"/>
      <w:r w:rsidRPr="00647E75">
        <w:rPr>
          <w:rFonts w:asciiTheme="minorHAnsi" w:eastAsiaTheme="majorEastAsia" w:hAnsiTheme="minorHAnsi" w:cstheme="minorHAnsi"/>
          <w:bCs/>
          <w:iCs/>
          <w:color w:val="7030A0"/>
          <w:spacing w:val="2"/>
          <w:sz w:val="20"/>
          <w:szCs w:val="20"/>
          <w:lang w:eastAsia="en-AU"/>
        </w:rPr>
        <w:t>sharing</w:t>
      </w:r>
      <w:proofErr w:type="gramEnd"/>
    </w:p>
    <w:p w14:paraId="536E488F" w14:textId="77777777" w:rsidR="00EB76CA" w:rsidRDefault="00EB76CA" w:rsidP="00EB76CA">
      <w:r>
        <w:t xml:space="preserve">The general principle is that risks should be apportioned to the party responsible for its management and mitigation. Moving from the position that the supplier bears all risks can offer cost savings to your organisation from lower insurance and risk premiums arranged by the supplier. </w:t>
      </w:r>
    </w:p>
    <w:p w14:paraId="48E26E4A" w14:textId="77777777" w:rsidR="00647E75" w:rsidRPr="00647E75" w:rsidRDefault="00EB76CA" w:rsidP="00647E75">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647E75">
        <w:rPr>
          <w:rFonts w:asciiTheme="minorHAnsi" w:eastAsiaTheme="majorEastAsia" w:hAnsiTheme="minorHAnsi" w:cstheme="minorHAnsi"/>
          <w:bCs/>
          <w:iCs/>
          <w:color w:val="7030A0"/>
          <w:spacing w:val="2"/>
          <w:sz w:val="20"/>
          <w:szCs w:val="20"/>
          <w:lang w:eastAsia="en-AU"/>
        </w:rPr>
        <w:lastRenderedPageBreak/>
        <w:t xml:space="preserve">Briefings, </w:t>
      </w:r>
      <w:proofErr w:type="gramStart"/>
      <w:r w:rsidRPr="00647E75">
        <w:rPr>
          <w:rFonts w:asciiTheme="minorHAnsi" w:eastAsiaTheme="majorEastAsia" w:hAnsiTheme="minorHAnsi" w:cstheme="minorHAnsi"/>
          <w:bCs/>
          <w:iCs/>
          <w:color w:val="7030A0"/>
          <w:spacing w:val="2"/>
          <w:sz w:val="20"/>
          <w:szCs w:val="20"/>
          <w:lang w:eastAsia="en-AU"/>
        </w:rPr>
        <w:t>seminars</w:t>
      </w:r>
      <w:proofErr w:type="gramEnd"/>
      <w:r w:rsidRPr="00647E75">
        <w:rPr>
          <w:rFonts w:asciiTheme="minorHAnsi" w:eastAsiaTheme="majorEastAsia" w:hAnsiTheme="minorHAnsi" w:cstheme="minorHAnsi"/>
          <w:bCs/>
          <w:iCs/>
          <w:color w:val="7030A0"/>
          <w:spacing w:val="2"/>
          <w:sz w:val="20"/>
          <w:szCs w:val="20"/>
          <w:lang w:eastAsia="en-AU"/>
        </w:rPr>
        <w:t xml:space="preserve"> and workshops</w:t>
      </w:r>
    </w:p>
    <w:p w14:paraId="31ADECA4" w14:textId="77777777" w:rsidR="00EB76CA" w:rsidRDefault="00EB76CA" w:rsidP="00EB76CA">
      <w:r>
        <w:t xml:space="preserve">These are integral to your organisation’s ongoing supplier engagement strategy to keep the market informed of core government policy directions and departmental processes. </w:t>
      </w:r>
    </w:p>
    <w:p w14:paraId="16733C1A" w14:textId="6DE77893" w:rsidR="00033AE3" w:rsidRPr="00033AE3" w:rsidRDefault="00EB76CA" w:rsidP="00033AE3">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033AE3">
        <w:rPr>
          <w:rFonts w:asciiTheme="minorHAnsi" w:eastAsiaTheme="majorEastAsia" w:hAnsiTheme="minorHAnsi" w:cstheme="minorHAnsi"/>
          <w:bCs/>
          <w:iCs/>
          <w:color w:val="7030A0"/>
          <w:spacing w:val="2"/>
          <w:sz w:val="20"/>
          <w:szCs w:val="20"/>
          <w:lang w:eastAsia="en-AU"/>
        </w:rPr>
        <w:t>Partnership arrangements</w:t>
      </w:r>
    </w:p>
    <w:p w14:paraId="785C2EA9" w14:textId="1B396FCE" w:rsidR="00EB76CA" w:rsidRDefault="00EB76CA" w:rsidP="007372FB">
      <w:r>
        <w:t xml:space="preserve">These involve an element of joint benefit and embody consideration of inducement, </w:t>
      </w:r>
      <w:r w:rsidR="00ED254B">
        <w:t>reward,</w:t>
      </w:r>
      <w:r>
        <w:t xml:space="preserve"> and risk sharing. Non</w:t>
      </w:r>
      <w:r w:rsidR="00ED254B">
        <w:t>-</w:t>
      </w:r>
      <w:r>
        <w:t xml:space="preserve">financial benefits for suppliers arise from being able to leverage involvement with government through acknowledgment and public recognition. The key element for successful partnerships is to proceed </w:t>
      </w:r>
      <w:r w:rsidR="00ED254B">
        <w:t>based on</w:t>
      </w:r>
      <w:r>
        <w:t xml:space="preserve"> a clear understanding and agreement as to what the partnership entails, how it will operate and what it will deliver to the respective parties in partner</w:t>
      </w:r>
      <w:r w:rsidR="007372FB">
        <w:t>ship.</w:t>
      </w:r>
    </w:p>
    <w:p w14:paraId="0376F67F" w14:textId="77777777" w:rsidR="00647E75" w:rsidRPr="00647E75" w:rsidRDefault="00EB76CA" w:rsidP="00647E75">
      <w:pPr>
        <w:pStyle w:val="Heading4"/>
        <w:keepLines/>
        <w:numPr>
          <w:ilvl w:val="0"/>
          <w:numId w:val="0"/>
        </w:numPr>
        <w:spacing w:before="200" w:after="0" w:line="276" w:lineRule="auto"/>
        <w:rPr>
          <w:rFonts w:asciiTheme="minorHAnsi" w:eastAsiaTheme="majorEastAsia" w:hAnsiTheme="minorHAnsi" w:cstheme="minorHAnsi"/>
          <w:bCs/>
          <w:iCs/>
          <w:color w:val="7030A0"/>
          <w:spacing w:val="2"/>
          <w:sz w:val="20"/>
          <w:szCs w:val="20"/>
          <w:lang w:eastAsia="en-AU"/>
        </w:rPr>
      </w:pPr>
      <w:r w:rsidRPr="00647E75">
        <w:rPr>
          <w:rFonts w:asciiTheme="minorHAnsi" w:eastAsiaTheme="majorEastAsia" w:hAnsiTheme="minorHAnsi" w:cstheme="minorHAnsi"/>
          <w:bCs/>
          <w:iCs/>
          <w:color w:val="7030A0"/>
          <w:spacing w:val="2"/>
          <w:sz w:val="20"/>
          <w:szCs w:val="20"/>
          <w:lang w:eastAsia="en-AU"/>
        </w:rPr>
        <w:t>Unsolicited proposals</w:t>
      </w:r>
    </w:p>
    <w:p w14:paraId="05DB053C" w14:textId="247A3C2E" w:rsidR="00EB76CA" w:rsidRDefault="00EB76CA" w:rsidP="00EB76CA">
      <w:r>
        <w:t xml:space="preserve">This is an approach by a person or business with an offer for your organisation outside of any formal approach to the market by your organisation for the supply of specific goods or services. The key issue is to ascertain whether the proposal has merit to justify adoption. For more information, refer to the </w:t>
      </w:r>
      <w:hyperlink r:id="rId9" w:history="1">
        <w:r w:rsidRPr="005235D9">
          <w:rPr>
            <w:rStyle w:val="Hyperlink"/>
          </w:rPr>
          <w:t>Guide to managing unsolicited proposals.</w:t>
        </w:r>
      </w:hyperlink>
    </w:p>
    <w:p w14:paraId="3E6490E2" w14:textId="77777777" w:rsidR="00647E75" w:rsidRPr="00647E75" w:rsidRDefault="00647E75" w:rsidP="00647E75">
      <w:pPr>
        <w:pStyle w:val="Heading2"/>
        <w:rPr>
          <w:color w:val="7030A0"/>
        </w:rPr>
      </w:pPr>
      <w:r w:rsidRPr="00647E75">
        <w:rPr>
          <w:color w:val="7030A0"/>
        </w:rPr>
        <w:t>Using this guide</w:t>
      </w:r>
    </w:p>
    <w:p w14:paraId="33170FE2" w14:textId="43F98713" w:rsidR="00647E75" w:rsidRDefault="00647E75" w:rsidP="00647E75">
      <w:pPr>
        <w:spacing w:after="120" w:line="240" w:lineRule="auto"/>
        <w:rPr>
          <w:rFonts w:cstheme="minorHAnsi"/>
        </w:rPr>
      </w:pPr>
      <w:r>
        <w:rPr>
          <w:rFonts w:cstheme="minorHAnsi"/>
        </w:rPr>
        <w:t xml:space="preserve">This guide accompanies the </w:t>
      </w:r>
      <w:hyperlink r:id="rId10" w:history="1">
        <w:r w:rsidRPr="005235D9">
          <w:rPr>
            <w:rStyle w:val="Hyperlink"/>
            <w:rFonts w:cstheme="minorHAnsi"/>
          </w:rPr>
          <w:t>goods and services supply policies.</w:t>
        </w:r>
      </w:hyperlink>
      <w:r>
        <w:rPr>
          <w:rFonts w:cstheme="minorHAnsi"/>
        </w:rPr>
        <w:t xml:space="preserve"> There are 5 supply policies:</w:t>
      </w:r>
    </w:p>
    <w:p w14:paraId="16C92C84" w14:textId="77777777" w:rsidR="00647E75" w:rsidRDefault="00647E75" w:rsidP="00647E75">
      <w:pPr>
        <w:pStyle w:val="ListParagraph"/>
        <w:numPr>
          <w:ilvl w:val="0"/>
          <w:numId w:val="49"/>
        </w:numPr>
        <w:spacing w:before="0" w:after="120" w:line="240" w:lineRule="auto"/>
        <w:rPr>
          <w:rFonts w:cstheme="minorHAnsi"/>
        </w:rPr>
      </w:pPr>
      <w:r>
        <w:rPr>
          <w:rFonts w:cstheme="minorHAnsi"/>
        </w:rPr>
        <w:t>Governance policy</w:t>
      </w:r>
    </w:p>
    <w:p w14:paraId="5303505A" w14:textId="77777777" w:rsidR="00D376A7" w:rsidRPr="00D879F1" w:rsidRDefault="00D376A7" w:rsidP="00D376A7">
      <w:pPr>
        <w:pStyle w:val="ListParagraph"/>
        <w:numPr>
          <w:ilvl w:val="0"/>
          <w:numId w:val="49"/>
        </w:numPr>
      </w:pPr>
      <w:r w:rsidRPr="00D879F1">
        <w:t xml:space="preserve">Complexity and capability </w:t>
      </w:r>
      <w:r>
        <w:t xml:space="preserve">assessment </w:t>
      </w:r>
      <w:r w:rsidRPr="00D879F1">
        <w:t>policy</w:t>
      </w:r>
    </w:p>
    <w:p w14:paraId="0910E0CE" w14:textId="77777777" w:rsidR="00647E75" w:rsidRDefault="00647E75" w:rsidP="00647E75">
      <w:pPr>
        <w:pStyle w:val="ListParagraph"/>
        <w:numPr>
          <w:ilvl w:val="0"/>
          <w:numId w:val="49"/>
        </w:numPr>
        <w:spacing w:before="0" w:after="120" w:line="240" w:lineRule="auto"/>
        <w:rPr>
          <w:rFonts w:cstheme="minorHAnsi"/>
        </w:rPr>
      </w:pPr>
      <w:r>
        <w:rPr>
          <w:rFonts w:cstheme="minorHAnsi"/>
        </w:rPr>
        <w:t>Market analysis and review policy</w:t>
      </w:r>
    </w:p>
    <w:p w14:paraId="678CEE90" w14:textId="77777777" w:rsidR="00647E75" w:rsidRDefault="00647E75" w:rsidP="00647E75">
      <w:pPr>
        <w:pStyle w:val="ListParagraph"/>
        <w:numPr>
          <w:ilvl w:val="0"/>
          <w:numId w:val="49"/>
        </w:numPr>
        <w:spacing w:before="0" w:after="120" w:line="240" w:lineRule="auto"/>
        <w:rPr>
          <w:rFonts w:cstheme="minorHAnsi"/>
        </w:rPr>
      </w:pPr>
      <w:r>
        <w:rPr>
          <w:rFonts w:cstheme="minorHAnsi"/>
        </w:rPr>
        <w:t>Market approach policy</w:t>
      </w:r>
    </w:p>
    <w:p w14:paraId="24A8FF34" w14:textId="77777777" w:rsidR="00647E75" w:rsidRDefault="00647E75" w:rsidP="00647E75">
      <w:pPr>
        <w:pStyle w:val="ListParagraph"/>
        <w:numPr>
          <w:ilvl w:val="0"/>
          <w:numId w:val="49"/>
        </w:numPr>
        <w:spacing w:before="0" w:after="120" w:line="240" w:lineRule="auto"/>
        <w:rPr>
          <w:rFonts w:cstheme="minorHAnsi"/>
        </w:rPr>
      </w:pPr>
      <w:r>
        <w:rPr>
          <w:rFonts w:cstheme="minorHAnsi"/>
        </w:rPr>
        <w:t xml:space="preserve">Contract management and disclosure </w:t>
      </w:r>
      <w:proofErr w:type="gramStart"/>
      <w:r>
        <w:rPr>
          <w:rFonts w:cstheme="minorHAnsi"/>
        </w:rPr>
        <w:t>policy</w:t>
      </w:r>
      <w:proofErr w:type="gramEnd"/>
    </w:p>
    <w:p w14:paraId="02532F28" w14:textId="77777777" w:rsidR="00647E75" w:rsidRPr="00401617" w:rsidRDefault="00647E75" w:rsidP="00647E75">
      <w:pPr>
        <w:spacing w:after="120" w:line="240" w:lineRule="auto"/>
        <w:rPr>
          <w:rFonts w:cstheme="minorHAnsi"/>
        </w:rPr>
      </w:pPr>
      <w:r>
        <w:rPr>
          <w:rFonts w:cstheme="minorHAnsi"/>
        </w:rPr>
        <w:t>This guide supports all five policies.</w:t>
      </w:r>
    </w:p>
    <w:p w14:paraId="4C44CD06" w14:textId="77777777" w:rsidR="007372FB" w:rsidRDefault="007372FB" w:rsidP="00EB76CA"/>
    <w:p w14:paraId="067A4191" w14:textId="77777777" w:rsidR="00647E75" w:rsidRDefault="00647E75" w:rsidP="00EB76CA"/>
    <w:p w14:paraId="1B320EC0" w14:textId="77777777" w:rsidR="00647E75" w:rsidRDefault="00647E75" w:rsidP="00EB76CA"/>
    <w:p w14:paraId="6A6CA2A1" w14:textId="77777777" w:rsidR="00647E75" w:rsidRDefault="00647E75" w:rsidP="00EB76CA"/>
    <w:p w14:paraId="64A7F43F" w14:textId="77777777" w:rsidR="00647E75" w:rsidRDefault="00647E75" w:rsidP="00647E75"/>
    <w:p w14:paraId="1A51F519" w14:textId="77777777" w:rsidR="00647E75" w:rsidRDefault="00647E75" w:rsidP="00647E75"/>
    <w:p w14:paraId="55347C40" w14:textId="77777777" w:rsidR="00647E75" w:rsidRDefault="00647E75" w:rsidP="00647E75"/>
    <w:p w14:paraId="598F779E" w14:textId="789656C3" w:rsidR="00647E75" w:rsidRPr="00F40172" w:rsidRDefault="00754B54" w:rsidP="00647E75">
      <w:r>
        <w:t xml:space="preserve">© </w:t>
      </w:r>
      <w:r w:rsidR="00647E75" w:rsidRPr="005016F9">
        <w:t>State of Victoria 201</w:t>
      </w:r>
      <w:r>
        <w:t>2 (Victorian Government Purchasing Board)</w:t>
      </w:r>
    </w:p>
    <w:p w14:paraId="6FECD677" w14:textId="77777777" w:rsidR="00647E75" w:rsidRPr="00F40172" w:rsidRDefault="00647E75" w:rsidP="00647E75">
      <w:r w:rsidRPr="00F40172">
        <w:rPr>
          <w:noProof/>
        </w:rPr>
        <w:drawing>
          <wp:inline distT="0" distB="0" distL="0" distR="0" wp14:anchorId="022354B4" wp14:editId="207526AE">
            <wp:extent cx="1117460" cy="393651"/>
            <wp:effectExtent l="0" t="0" r="6985" b="6985"/>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F40172">
        <w:t xml:space="preserve"> </w:t>
      </w:r>
    </w:p>
    <w:p w14:paraId="6BEC8CE9" w14:textId="77777777" w:rsidR="00647E75" w:rsidRPr="00F40172" w:rsidRDefault="00647E75" w:rsidP="00647E75">
      <w:r w:rsidRPr="00F40172">
        <w:t xml:space="preserve">This work is licensed under a </w:t>
      </w:r>
      <w:hyperlink r:id="rId13" w:history="1">
        <w:r w:rsidRPr="00F40172">
          <w:rPr>
            <w:color w:val="660B68"/>
          </w:rPr>
          <w:t>Creative Commons Attribution 3.0 Australia licence</w:t>
        </w:r>
      </w:hyperlink>
      <w:r w:rsidRPr="00F40172">
        <w:t xml:space="preserve">. You are free to re-use the work under that licence, on the condition that you credit the State of Victoria as author. The licence does not apply to any images, </w:t>
      </w:r>
      <w:proofErr w:type="gramStart"/>
      <w:r w:rsidRPr="00F40172">
        <w:t>photographs</w:t>
      </w:r>
      <w:proofErr w:type="gramEnd"/>
      <w:r w:rsidRPr="00F40172">
        <w:t xml:space="preserve"> or branding, including the Victorian Coat of Arms, the Victorian Government logo and the Department of Treasury and Finance logo.</w:t>
      </w:r>
    </w:p>
    <w:p w14:paraId="6CE6C63F" w14:textId="77777777" w:rsidR="00647E75" w:rsidRPr="00F40172" w:rsidRDefault="00647E75" w:rsidP="00647E75">
      <w:r w:rsidRPr="00F40172">
        <w:t xml:space="preserve">Copyright queries may be directed to </w:t>
      </w:r>
      <w:hyperlink r:id="rId14" w:history="1">
        <w:r w:rsidRPr="00F40172">
          <w:rPr>
            <w:color w:val="660B68"/>
          </w:rPr>
          <w:t>IPpolicy@dtf.vic.gov.au</w:t>
        </w:r>
      </w:hyperlink>
    </w:p>
    <w:p w14:paraId="6C50459C" w14:textId="77777777" w:rsidR="00647E75" w:rsidRDefault="00647E75" w:rsidP="00EB76CA"/>
    <w:sectPr w:rsidR="00647E75" w:rsidSect="006750BC">
      <w:headerReference w:type="default" r:id="rId15"/>
      <w:footerReference w:type="default" r:id="rId16"/>
      <w:headerReference w:type="first" r:id="rId17"/>
      <w:footerReference w:type="first" r:id="rId18"/>
      <w:pgSz w:w="11901" w:h="16840" w:code="9"/>
      <w:pgMar w:top="1560" w:right="1008" w:bottom="1418" w:left="1152" w:header="568" w:footer="72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F92F1" w14:textId="77777777" w:rsidR="00F1206F" w:rsidRDefault="00F1206F">
      <w:r>
        <w:separator/>
      </w:r>
    </w:p>
    <w:p w14:paraId="0D751267" w14:textId="77777777" w:rsidR="00F1206F" w:rsidRDefault="00F1206F"/>
  </w:endnote>
  <w:endnote w:type="continuationSeparator" w:id="0">
    <w:p w14:paraId="0EC55D93" w14:textId="77777777" w:rsidR="00F1206F" w:rsidRDefault="00F1206F">
      <w:r>
        <w:continuationSeparator/>
      </w:r>
    </w:p>
    <w:p w14:paraId="44A38095" w14:textId="77777777" w:rsidR="00F1206F" w:rsidRDefault="00F12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96251" w14:textId="57FA2D3A" w:rsidR="000D2B04" w:rsidRDefault="000D2B04" w:rsidP="006750BC">
    <w:pPr>
      <w:pStyle w:val="Footer"/>
      <w:tabs>
        <w:tab w:val="clear" w:pos="8220"/>
        <w:tab w:val="right" w:pos="9741"/>
      </w:tabs>
      <w:jc w:val="left"/>
    </w:pPr>
    <w:r>
      <w:t>Victorian Governemnt Puchasing Board</w:t>
    </w:r>
  </w:p>
  <w:p w14:paraId="4AFD030E" w14:textId="15C25667" w:rsidR="006750BC" w:rsidRDefault="00C06914" w:rsidP="006750BC">
    <w:pPr>
      <w:pStyle w:val="Footer"/>
      <w:tabs>
        <w:tab w:val="clear" w:pos="8220"/>
        <w:tab w:val="right" w:pos="9741"/>
      </w:tabs>
      <w:jc w:val="left"/>
    </w:pPr>
    <w:r>
      <mc:AlternateContent>
        <mc:Choice Requires="wps">
          <w:drawing>
            <wp:anchor distT="0" distB="0" distL="114300" distR="114300" simplePos="0" relativeHeight="251661824" behindDoc="0" locked="0" layoutInCell="0" allowOverlap="1" wp14:anchorId="62A236B8" wp14:editId="63ABF454">
              <wp:simplePos x="0" y="0"/>
              <wp:positionH relativeFrom="page">
                <wp:posOffset>0</wp:posOffset>
              </wp:positionH>
              <wp:positionV relativeFrom="page">
                <wp:posOffset>10236200</wp:posOffset>
              </wp:positionV>
              <wp:extent cx="7557135" cy="266700"/>
              <wp:effectExtent l="0" t="0" r="0" b="0"/>
              <wp:wrapNone/>
              <wp:docPr id="289" name="MSIPCMaa2b44b0a3e318a1252bebea"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A4D8A" w14:textId="3CA6E425" w:rsidR="00C06914" w:rsidRPr="00C06914" w:rsidRDefault="00C06914" w:rsidP="00C06914">
                          <w:pPr>
                            <w:spacing w:before="0" w:after="0"/>
                            <w:rPr>
                              <w:color w:val="000000"/>
                            </w:rPr>
                          </w:pPr>
                          <w:r w:rsidRPr="00C06914">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2A236B8" id="_x0000_t202" coordsize="21600,21600" o:spt="202" path="m,l,21600r21600,l21600,xe">
              <v:stroke joinstyle="miter"/>
              <v:path gradientshapeok="t" o:connecttype="rect"/>
            </v:shapetype>
            <v:shape id="MSIPCMaa2b44b0a3e318a1252bebea"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1B7A4D8A" w14:textId="3CA6E425" w:rsidR="00C06914" w:rsidRPr="00C06914" w:rsidRDefault="00C06914" w:rsidP="00C06914">
                    <w:pPr>
                      <w:spacing w:before="0" w:after="0"/>
                      <w:rPr>
                        <w:color w:val="000000"/>
                      </w:rPr>
                    </w:pPr>
                    <w:r w:rsidRPr="00C06914">
                      <w:rPr>
                        <w:color w:val="000000"/>
                      </w:rPr>
                      <w:t>OFFICIAL</w:t>
                    </w:r>
                  </w:p>
                </w:txbxContent>
              </v:textbox>
              <w10:wrap anchorx="page" anchory="page"/>
            </v:shape>
          </w:pict>
        </mc:Fallback>
      </mc:AlternateContent>
    </w:r>
    <w:r w:rsidR="006750BC">
      <w:t>Innovation and the procurement process – Goods and services procurement guide</w:t>
    </w:r>
    <w:r w:rsidR="00647E75">
      <w:br/>
    </w:r>
    <w:r w:rsidR="00647E75" w:rsidRPr="005016F9">
      <w:t>October 2012</w:t>
    </w:r>
    <w:r w:rsidR="00647E75" w:rsidRPr="005016F9">
      <w:tab/>
    </w:r>
    <w:sdt>
      <w:sdtPr>
        <w:id w:val="-423261587"/>
        <w:docPartObj>
          <w:docPartGallery w:val="Page Numbers (Bottom of Page)"/>
          <w:docPartUnique/>
        </w:docPartObj>
      </w:sdtPr>
      <w:sdtContent>
        <w:sdt>
          <w:sdtPr>
            <w:id w:val="-776398858"/>
            <w:docPartObj>
              <w:docPartGallery w:val="Page Numbers (Top of Page)"/>
              <w:docPartUnique/>
            </w:docPartObj>
          </w:sdtPr>
          <w:sdtContent>
            <w:r w:rsidR="006750BC" w:rsidRPr="005016F9">
              <w:t xml:space="preserve">Page </w:t>
            </w:r>
            <w:r w:rsidR="006750BC" w:rsidRPr="005016F9">
              <w:rPr>
                <w:b/>
                <w:bCs/>
                <w:sz w:val="24"/>
                <w:szCs w:val="24"/>
              </w:rPr>
              <w:fldChar w:fldCharType="begin"/>
            </w:r>
            <w:r w:rsidR="006750BC" w:rsidRPr="005016F9">
              <w:rPr>
                <w:b/>
                <w:bCs/>
              </w:rPr>
              <w:instrText xml:space="preserve"> PAGE </w:instrText>
            </w:r>
            <w:r w:rsidR="006750BC" w:rsidRPr="005016F9">
              <w:rPr>
                <w:b/>
                <w:bCs/>
                <w:sz w:val="24"/>
                <w:szCs w:val="24"/>
              </w:rPr>
              <w:fldChar w:fldCharType="separate"/>
            </w:r>
            <w:r w:rsidR="006750BC" w:rsidRPr="005016F9">
              <w:rPr>
                <w:b/>
                <w:bCs/>
              </w:rPr>
              <w:t>2</w:t>
            </w:r>
            <w:r w:rsidR="006750BC" w:rsidRPr="005016F9">
              <w:rPr>
                <w:b/>
                <w:bCs/>
                <w:sz w:val="24"/>
                <w:szCs w:val="24"/>
              </w:rPr>
              <w:fldChar w:fldCharType="end"/>
            </w:r>
            <w:r w:rsidR="006750BC" w:rsidRPr="005016F9">
              <w:t xml:space="preserve"> of </w:t>
            </w:r>
            <w:r w:rsidR="006750BC" w:rsidRPr="005016F9">
              <w:rPr>
                <w:b/>
                <w:bCs/>
                <w:sz w:val="24"/>
                <w:szCs w:val="24"/>
              </w:rPr>
              <w:fldChar w:fldCharType="begin"/>
            </w:r>
            <w:r w:rsidR="006750BC" w:rsidRPr="005016F9">
              <w:rPr>
                <w:b/>
                <w:bCs/>
              </w:rPr>
              <w:instrText xml:space="preserve"> NUMPAGES  </w:instrText>
            </w:r>
            <w:r w:rsidR="006750BC" w:rsidRPr="005016F9">
              <w:rPr>
                <w:b/>
                <w:bCs/>
                <w:sz w:val="24"/>
                <w:szCs w:val="24"/>
              </w:rPr>
              <w:fldChar w:fldCharType="separate"/>
            </w:r>
            <w:r w:rsidR="006750BC" w:rsidRPr="005016F9">
              <w:rPr>
                <w:b/>
                <w:bCs/>
              </w:rPr>
              <w:t>2</w:t>
            </w:r>
            <w:r w:rsidR="006750BC" w:rsidRPr="005016F9">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F7009" w14:textId="77777777" w:rsidR="00541CFE" w:rsidRDefault="00541CFE" w:rsidP="003C0F49">
    <w:pPr>
      <w:pStyle w:val="Footer"/>
    </w:pPr>
    <w:r>
      <w:drawing>
        <wp:anchor distT="0" distB="0" distL="114300" distR="114300" simplePos="0" relativeHeight="251655680" behindDoc="0" locked="0" layoutInCell="1" allowOverlap="1" wp14:anchorId="0E87C5CB" wp14:editId="09BBBB77">
          <wp:simplePos x="0" y="0"/>
          <wp:positionH relativeFrom="column">
            <wp:posOffset>5861050</wp:posOffset>
          </wp:positionH>
          <wp:positionV relativeFrom="page">
            <wp:posOffset>10049510</wp:posOffset>
          </wp:positionV>
          <wp:extent cx="758952" cy="438912"/>
          <wp:effectExtent l="0" t="0" r="3175" b="0"/>
          <wp:wrapNone/>
          <wp:docPr id="288" name="Picture 288"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F2326" w14:textId="77777777" w:rsidR="00F1206F" w:rsidRDefault="00F1206F">
      <w:r>
        <w:separator/>
      </w:r>
    </w:p>
    <w:p w14:paraId="5D945C6B" w14:textId="77777777" w:rsidR="00F1206F" w:rsidRDefault="00F1206F"/>
  </w:footnote>
  <w:footnote w:type="continuationSeparator" w:id="0">
    <w:p w14:paraId="652CDBAE" w14:textId="77777777" w:rsidR="00F1206F" w:rsidRDefault="00F1206F">
      <w:r>
        <w:continuationSeparator/>
      </w:r>
    </w:p>
    <w:p w14:paraId="04F4A078" w14:textId="77777777" w:rsidR="00F1206F" w:rsidRDefault="00F120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B2A45" w14:textId="0F5BD444" w:rsidR="00541CFE" w:rsidRPr="006750BC" w:rsidRDefault="006750BC" w:rsidP="006750BC">
    <w:pPr>
      <w:pStyle w:val="Header"/>
      <w:tabs>
        <w:tab w:val="clear" w:pos="10350"/>
        <w:tab w:val="right" w:pos="9639"/>
      </w:tabs>
      <w:spacing w:before="240"/>
      <w:ind w:right="102"/>
      <w:rPr>
        <w:sz w:val="20"/>
        <w:szCs w:val="20"/>
      </w:rPr>
    </w:pPr>
    <w:r>
      <w:rPr>
        <w:sz w:val="20"/>
        <w:szCs w:val="20"/>
      </w:rPr>
      <w:t xml:space="preserve">Department of </w:t>
    </w:r>
    <w:r w:rsidR="00CB7EA2">
      <w:rPr>
        <w:sz w:val="20"/>
        <w:szCs w:val="20"/>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A3545" w14:textId="77777777" w:rsidR="00541CFE" w:rsidRPr="007602D7" w:rsidRDefault="00541CFE" w:rsidP="00B54F88">
    <w:pPr>
      <w:pStyle w:val="Header"/>
      <w:spacing w:before="240"/>
      <w:ind w:right="-461"/>
    </w:pPr>
    <w:r w:rsidRPr="000E286D">
      <w:drawing>
        <wp:anchor distT="0" distB="0" distL="114300" distR="114300" simplePos="0" relativeHeight="251658752" behindDoc="1" locked="0" layoutInCell="1" allowOverlap="1" wp14:anchorId="2376039A" wp14:editId="0174FE6B">
          <wp:simplePos x="0" y="0"/>
          <wp:positionH relativeFrom="column">
            <wp:posOffset>-731520</wp:posOffset>
          </wp:positionH>
          <wp:positionV relativeFrom="paragraph">
            <wp:posOffset>-200133</wp:posOffset>
          </wp:positionV>
          <wp:extent cx="560717" cy="10717356"/>
          <wp:effectExtent l="0" t="0" r="0" b="825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00510FB0" wp14:editId="40D38AFC">
          <wp:extent cx="2162175" cy="133350"/>
          <wp:effectExtent l="0" t="0" r="0" b="0"/>
          <wp:docPr id="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6F45EEB"/>
    <w:multiLevelType w:val="hybridMultilevel"/>
    <w:tmpl w:val="6B889AA6"/>
    <w:lvl w:ilvl="0" w:tplc="73608680">
      <w:start w:val="1"/>
      <w:numFmt w:val="bullet"/>
      <w:lvlText w:val=""/>
      <w:lvlJc w:val="left"/>
      <w:pPr>
        <w:tabs>
          <w:tab w:val="num" w:pos="720"/>
        </w:tabs>
        <w:ind w:left="720" w:hanging="360"/>
      </w:pPr>
      <w:rPr>
        <w:rFonts w:ascii="Symbol" w:hAnsi="Symbol" w:hint="default"/>
        <w:sz w:val="20"/>
      </w:rPr>
    </w:lvl>
    <w:lvl w:ilvl="1" w:tplc="4F76DA00">
      <w:start w:val="1"/>
      <w:numFmt w:val="bullet"/>
      <w:lvlText w:val="o"/>
      <w:lvlJc w:val="left"/>
      <w:pPr>
        <w:tabs>
          <w:tab w:val="num" w:pos="1440"/>
        </w:tabs>
        <w:ind w:left="1440" w:hanging="360"/>
      </w:pPr>
      <w:rPr>
        <w:rFonts w:ascii="Courier New" w:hAnsi="Courier New" w:cs="Times New Roman" w:hint="default"/>
        <w:sz w:val="20"/>
      </w:rPr>
    </w:lvl>
    <w:lvl w:ilvl="2" w:tplc="EE4214FC">
      <w:start w:val="1"/>
      <w:numFmt w:val="bullet"/>
      <w:lvlText w:val=""/>
      <w:lvlJc w:val="left"/>
      <w:pPr>
        <w:tabs>
          <w:tab w:val="num" w:pos="2160"/>
        </w:tabs>
        <w:ind w:left="2160" w:hanging="360"/>
      </w:pPr>
      <w:rPr>
        <w:rFonts w:ascii="Wingdings" w:hAnsi="Wingdings" w:hint="default"/>
        <w:sz w:val="20"/>
      </w:rPr>
    </w:lvl>
    <w:lvl w:ilvl="3" w:tplc="73D895FE">
      <w:start w:val="1"/>
      <w:numFmt w:val="bullet"/>
      <w:lvlText w:val=""/>
      <w:lvlJc w:val="left"/>
      <w:pPr>
        <w:tabs>
          <w:tab w:val="num" w:pos="2880"/>
        </w:tabs>
        <w:ind w:left="2880" w:hanging="360"/>
      </w:pPr>
      <w:rPr>
        <w:rFonts w:ascii="Wingdings" w:hAnsi="Wingdings" w:hint="default"/>
        <w:sz w:val="20"/>
      </w:rPr>
    </w:lvl>
    <w:lvl w:ilvl="4" w:tplc="DFBE01B0">
      <w:start w:val="1"/>
      <w:numFmt w:val="bullet"/>
      <w:lvlText w:val=""/>
      <w:lvlJc w:val="left"/>
      <w:pPr>
        <w:tabs>
          <w:tab w:val="num" w:pos="3600"/>
        </w:tabs>
        <w:ind w:left="3600" w:hanging="360"/>
      </w:pPr>
      <w:rPr>
        <w:rFonts w:ascii="Wingdings" w:hAnsi="Wingdings" w:hint="default"/>
        <w:sz w:val="20"/>
      </w:rPr>
    </w:lvl>
    <w:lvl w:ilvl="5" w:tplc="25EAF604">
      <w:start w:val="1"/>
      <w:numFmt w:val="bullet"/>
      <w:lvlText w:val=""/>
      <w:lvlJc w:val="left"/>
      <w:pPr>
        <w:tabs>
          <w:tab w:val="num" w:pos="4320"/>
        </w:tabs>
        <w:ind w:left="4320" w:hanging="360"/>
      </w:pPr>
      <w:rPr>
        <w:rFonts w:ascii="Wingdings" w:hAnsi="Wingdings" w:hint="default"/>
        <w:sz w:val="20"/>
      </w:rPr>
    </w:lvl>
    <w:lvl w:ilvl="6" w:tplc="A39874CC">
      <w:start w:val="1"/>
      <w:numFmt w:val="bullet"/>
      <w:lvlText w:val=""/>
      <w:lvlJc w:val="left"/>
      <w:pPr>
        <w:tabs>
          <w:tab w:val="num" w:pos="5040"/>
        </w:tabs>
        <w:ind w:left="5040" w:hanging="360"/>
      </w:pPr>
      <w:rPr>
        <w:rFonts w:ascii="Wingdings" w:hAnsi="Wingdings" w:hint="default"/>
        <w:sz w:val="20"/>
      </w:rPr>
    </w:lvl>
    <w:lvl w:ilvl="7" w:tplc="455C479C">
      <w:start w:val="1"/>
      <w:numFmt w:val="bullet"/>
      <w:lvlText w:val=""/>
      <w:lvlJc w:val="left"/>
      <w:pPr>
        <w:tabs>
          <w:tab w:val="num" w:pos="5760"/>
        </w:tabs>
        <w:ind w:left="5760" w:hanging="360"/>
      </w:pPr>
      <w:rPr>
        <w:rFonts w:ascii="Wingdings" w:hAnsi="Wingdings" w:hint="default"/>
        <w:sz w:val="20"/>
      </w:rPr>
    </w:lvl>
    <w:lvl w:ilvl="8" w:tplc="81B0DE94">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083B68"/>
    <w:multiLevelType w:val="hybridMultilevel"/>
    <w:tmpl w:val="A36E3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2"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3"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4"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5" w15:restartNumberingAfterBreak="0">
    <w:nsid w:val="223D3EF9"/>
    <w:multiLevelType w:val="hybridMultilevel"/>
    <w:tmpl w:val="7F80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7" w15:restartNumberingAfterBreak="0">
    <w:nsid w:val="28C075FE"/>
    <w:multiLevelType w:val="hybridMultilevel"/>
    <w:tmpl w:val="E5A6C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0"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1" w15:restartNumberingAfterBreak="0">
    <w:nsid w:val="3F590CBC"/>
    <w:multiLevelType w:val="hybridMultilevel"/>
    <w:tmpl w:val="83362B26"/>
    <w:lvl w:ilvl="0" w:tplc="AADC6954">
      <w:start w:val="1"/>
      <w:numFmt w:val="bullet"/>
      <w:lvlText w:val=""/>
      <w:lvlJc w:val="left"/>
      <w:pPr>
        <w:tabs>
          <w:tab w:val="num" w:pos="720"/>
        </w:tabs>
        <w:ind w:left="720" w:hanging="360"/>
      </w:pPr>
      <w:rPr>
        <w:rFonts w:ascii="Symbol" w:hAnsi="Symbol" w:hint="default"/>
        <w:sz w:val="20"/>
      </w:rPr>
    </w:lvl>
    <w:lvl w:ilvl="1" w:tplc="1FECF6D0">
      <w:start w:val="1"/>
      <w:numFmt w:val="bullet"/>
      <w:lvlText w:val="o"/>
      <w:lvlJc w:val="left"/>
      <w:pPr>
        <w:tabs>
          <w:tab w:val="num" w:pos="1440"/>
        </w:tabs>
        <w:ind w:left="1440" w:hanging="360"/>
      </w:pPr>
      <w:rPr>
        <w:rFonts w:ascii="Courier New" w:hAnsi="Courier New" w:cs="Times New Roman" w:hint="default"/>
        <w:sz w:val="20"/>
      </w:rPr>
    </w:lvl>
    <w:lvl w:ilvl="2" w:tplc="2C8A1CD2">
      <w:start w:val="1"/>
      <w:numFmt w:val="bullet"/>
      <w:lvlText w:val=""/>
      <w:lvlJc w:val="left"/>
      <w:pPr>
        <w:tabs>
          <w:tab w:val="num" w:pos="2160"/>
        </w:tabs>
        <w:ind w:left="2160" w:hanging="360"/>
      </w:pPr>
      <w:rPr>
        <w:rFonts w:ascii="Wingdings" w:hAnsi="Wingdings" w:hint="default"/>
        <w:sz w:val="20"/>
      </w:rPr>
    </w:lvl>
    <w:lvl w:ilvl="3" w:tplc="295E5708">
      <w:start w:val="1"/>
      <w:numFmt w:val="bullet"/>
      <w:lvlText w:val=""/>
      <w:lvlJc w:val="left"/>
      <w:pPr>
        <w:tabs>
          <w:tab w:val="num" w:pos="2880"/>
        </w:tabs>
        <w:ind w:left="2880" w:hanging="360"/>
      </w:pPr>
      <w:rPr>
        <w:rFonts w:ascii="Wingdings" w:hAnsi="Wingdings" w:hint="default"/>
        <w:sz w:val="20"/>
      </w:rPr>
    </w:lvl>
    <w:lvl w:ilvl="4" w:tplc="54A804B0">
      <w:start w:val="1"/>
      <w:numFmt w:val="bullet"/>
      <w:lvlText w:val=""/>
      <w:lvlJc w:val="left"/>
      <w:pPr>
        <w:tabs>
          <w:tab w:val="num" w:pos="3600"/>
        </w:tabs>
        <w:ind w:left="3600" w:hanging="360"/>
      </w:pPr>
      <w:rPr>
        <w:rFonts w:ascii="Wingdings" w:hAnsi="Wingdings" w:hint="default"/>
        <w:sz w:val="20"/>
      </w:rPr>
    </w:lvl>
    <w:lvl w:ilvl="5" w:tplc="39DCFDA0">
      <w:start w:val="1"/>
      <w:numFmt w:val="bullet"/>
      <w:lvlText w:val=""/>
      <w:lvlJc w:val="left"/>
      <w:pPr>
        <w:tabs>
          <w:tab w:val="num" w:pos="4320"/>
        </w:tabs>
        <w:ind w:left="4320" w:hanging="360"/>
      </w:pPr>
      <w:rPr>
        <w:rFonts w:ascii="Wingdings" w:hAnsi="Wingdings" w:hint="default"/>
        <w:sz w:val="20"/>
      </w:rPr>
    </w:lvl>
    <w:lvl w:ilvl="6" w:tplc="6B785106">
      <w:start w:val="1"/>
      <w:numFmt w:val="bullet"/>
      <w:lvlText w:val=""/>
      <w:lvlJc w:val="left"/>
      <w:pPr>
        <w:tabs>
          <w:tab w:val="num" w:pos="5040"/>
        </w:tabs>
        <w:ind w:left="5040" w:hanging="360"/>
      </w:pPr>
      <w:rPr>
        <w:rFonts w:ascii="Wingdings" w:hAnsi="Wingdings" w:hint="default"/>
        <w:sz w:val="20"/>
      </w:rPr>
    </w:lvl>
    <w:lvl w:ilvl="7" w:tplc="CB82BF28">
      <w:start w:val="1"/>
      <w:numFmt w:val="bullet"/>
      <w:lvlText w:val=""/>
      <w:lvlJc w:val="left"/>
      <w:pPr>
        <w:tabs>
          <w:tab w:val="num" w:pos="5760"/>
        </w:tabs>
        <w:ind w:left="5760" w:hanging="360"/>
      </w:pPr>
      <w:rPr>
        <w:rFonts w:ascii="Wingdings" w:hAnsi="Wingdings" w:hint="default"/>
        <w:sz w:val="20"/>
      </w:rPr>
    </w:lvl>
    <w:lvl w:ilvl="8" w:tplc="E0AE039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EB2B6A"/>
    <w:multiLevelType w:val="hybridMultilevel"/>
    <w:tmpl w:val="64EAE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20201ED"/>
    <w:multiLevelType w:val="hybridMultilevel"/>
    <w:tmpl w:val="09D45EF4"/>
    <w:lvl w:ilvl="0" w:tplc="3C329644">
      <w:start w:val="1"/>
      <w:numFmt w:val="bullet"/>
      <w:lvlText w:val=""/>
      <w:lvlJc w:val="left"/>
      <w:pPr>
        <w:tabs>
          <w:tab w:val="num" w:pos="720"/>
        </w:tabs>
        <w:ind w:left="720" w:hanging="360"/>
      </w:pPr>
      <w:rPr>
        <w:rFonts w:ascii="Symbol" w:hAnsi="Symbol" w:hint="default"/>
        <w:sz w:val="20"/>
      </w:rPr>
    </w:lvl>
    <w:lvl w:ilvl="1" w:tplc="32601B64">
      <w:start w:val="1"/>
      <w:numFmt w:val="bullet"/>
      <w:lvlText w:val="o"/>
      <w:lvlJc w:val="left"/>
      <w:pPr>
        <w:tabs>
          <w:tab w:val="num" w:pos="1440"/>
        </w:tabs>
        <w:ind w:left="1440" w:hanging="360"/>
      </w:pPr>
      <w:rPr>
        <w:rFonts w:ascii="Courier New" w:hAnsi="Courier New" w:cs="Times New Roman" w:hint="default"/>
        <w:sz w:val="20"/>
      </w:rPr>
    </w:lvl>
    <w:lvl w:ilvl="2" w:tplc="3D3207CC">
      <w:start w:val="1"/>
      <w:numFmt w:val="bullet"/>
      <w:lvlText w:val=""/>
      <w:lvlJc w:val="left"/>
      <w:pPr>
        <w:tabs>
          <w:tab w:val="num" w:pos="2160"/>
        </w:tabs>
        <w:ind w:left="2160" w:hanging="360"/>
      </w:pPr>
      <w:rPr>
        <w:rFonts w:ascii="Wingdings" w:hAnsi="Wingdings" w:hint="default"/>
        <w:sz w:val="20"/>
      </w:rPr>
    </w:lvl>
    <w:lvl w:ilvl="3" w:tplc="699AB548">
      <w:start w:val="1"/>
      <w:numFmt w:val="bullet"/>
      <w:lvlText w:val=""/>
      <w:lvlJc w:val="left"/>
      <w:pPr>
        <w:tabs>
          <w:tab w:val="num" w:pos="2880"/>
        </w:tabs>
        <w:ind w:left="2880" w:hanging="360"/>
      </w:pPr>
      <w:rPr>
        <w:rFonts w:ascii="Wingdings" w:hAnsi="Wingdings" w:hint="default"/>
        <w:sz w:val="20"/>
      </w:rPr>
    </w:lvl>
    <w:lvl w:ilvl="4" w:tplc="3A7C2EB0">
      <w:start w:val="1"/>
      <w:numFmt w:val="bullet"/>
      <w:lvlText w:val=""/>
      <w:lvlJc w:val="left"/>
      <w:pPr>
        <w:tabs>
          <w:tab w:val="num" w:pos="3600"/>
        </w:tabs>
        <w:ind w:left="3600" w:hanging="360"/>
      </w:pPr>
      <w:rPr>
        <w:rFonts w:ascii="Wingdings" w:hAnsi="Wingdings" w:hint="default"/>
        <w:sz w:val="20"/>
      </w:rPr>
    </w:lvl>
    <w:lvl w:ilvl="5" w:tplc="731A3A76">
      <w:start w:val="1"/>
      <w:numFmt w:val="bullet"/>
      <w:lvlText w:val=""/>
      <w:lvlJc w:val="left"/>
      <w:pPr>
        <w:tabs>
          <w:tab w:val="num" w:pos="4320"/>
        </w:tabs>
        <w:ind w:left="4320" w:hanging="360"/>
      </w:pPr>
      <w:rPr>
        <w:rFonts w:ascii="Wingdings" w:hAnsi="Wingdings" w:hint="default"/>
        <w:sz w:val="20"/>
      </w:rPr>
    </w:lvl>
    <w:lvl w:ilvl="6" w:tplc="16506398">
      <w:start w:val="1"/>
      <w:numFmt w:val="bullet"/>
      <w:lvlText w:val=""/>
      <w:lvlJc w:val="left"/>
      <w:pPr>
        <w:tabs>
          <w:tab w:val="num" w:pos="5040"/>
        </w:tabs>
        <w:ind w:left="5040" w:hanging="360"/>
      </w:pPr>
      <w:rPr>
        <w:rFonts w:ascii="Wingdings" w:hAnsi="Wingdings" w:hint="default"/>
        <w:sz w:val="20"/>
      </w:rPr>
    </w:lvl>
    <w:lvl w:ilvl="7" w:tplc="56E895FE">
      <w:start w:val="1"/>
      <w:numFmt w:val="bullet"/>
      <w:lvlText w:val=""/>
      <w:lvlJc w:val="left"/>
      <w:pPr>
        <w:tabs>
          <w:tab w:val="num" w:pos="5760"/>
        </w:tabs>
        <w:ind w:left="5760" w:hanging="360"/>
      </w:pPr>
      <w:rPr>
        <w:rFonts w:ascii="Wingdings" w:hAnsi="Wingdings" w:hint="default"/>
        <w:sz w:val="20"/>
      </w:rPr>
    </w:lvl>
    <w:lvl w:ilvl="8" w:tplc="D4788E84">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5216AE"/>
    <w:multiLevelType w:val="hybridMultilevel"/>
    <w:tmpl w:val="A63CBC52"/>
    <w:lvl w:ilvl="0" w:tplc="3AFC4E72">
      <w:start w:val="1"/>
      <w:numFmt w:val="bullet"/>
      <w:lvlText w:val=""/>
      <w:lvlJc w:val="left"/>
      <w:pPr>
        <w:tabs>
          <w:tab w:val="num" w:pos="720"/>
        </w:tabs>
        <w:ind w:left="720" w:hanging="360"/>
      </w:pPr>
      <w:rPr>
        <w:rFonts w:ascii="Symbol" w:hAnsi="Symbol" w:hint="default"/>
        <w:sz w:val="20"/>
      </w:rPr>
    </w:lvl>
    <w:lvl w:ilvl="1" w:tplc="E152A9A2">
      <w:start w:val="1"/>
      <w:numFmt w:val="bullet"/>
      <w:lvlText w:val="o"/>
      <w:lvlJc w:val="left"/>
      <w:pPr>
        <w:tabs>
          <w:tab w:val="num" w:pos="1440"/>
        </w:tabs>
        <w:ind w:left="1440" w:hanging="360"/>
      </w:pPr>
      <w:rPr>
        <w:rFonts w:ascii="Courier New" w:hAnsi="Courier New" w:cs="Times New Roman" w:hint="default"/>
        <w:sz w:val="20"/>
      </w:rPr>
    </w:lvl>
    <w:lvl w:ilvl="2" w:tplc="35684EA0">
      <w:start w:val="1"/>
      <w:numFmt w:val="bullet"/>
      <w:lvlText w:val=""/>
      <w:lvlJc w:val="left"/>
      <w:pPr>
        <w:tabs>
          <w:tab w:val="num" w:pos="2160"/>
        </w:tabs>
        <w:ind w:left="2160" w:hanging="360"/>
      </w:pPr>
      <w:rPr>
        <w:rFonts w:ascii="Wingdings" w:hAnsi="Wingdings" w:hint="default"/>
        <w:sz w:val="20"/>
      </w:rPr>
    </w:lvl>
    <w:lvl w:ilvl="3" w:tplc="C3BEEDF2">
      <w:start w:val="1"/>
      <w:numFmt w:val="bullet"/>
      <w:lvlText w:val=""/>
      <w:lvlJc w:val="left"/>
      <w:pPr>
        <w:tabs>
          <w:tab w:val="num" w:pos="2880"/>
        </w:tabs>
        <w:ind w:left="2880" w:hanging="360"/>
      </w:pPr>
      <w:rPr>
        <w:rFonts w:ascii="Wingdings" w:hAnsi="Wingdings" w:hint="default"/>
        <w:sz w:val="20"/>
      </w:rPr>
    </w:lvl>
    <w:lvl w:ilvl="4" w:tplc="F5FC81A4">
      <w:start w:val="1"/>
      <w:numFmt w:val="bullet"/>
      <w:lvlText w:val=""/>
      <w:lvlJc w:val="left"/>
      <w:pPr>
        <w:tabs>
          <w:tab w:val="num" w:pos="3600"/>
        </w:tabs>
        <w:ind w:left="3600" w:hanging="360"/>
      </w:pPr>
      <w:rPr>
        <w:rFonts w:ascii="Wingdings" w:hAnsi="Wingdings" w:hint="default"/>
        <w:sz w:val="20"/>
      </w:rPr>
    </w:lvl>
    <w:lvl w:ilvl="5" w:tplc="ED14B294">
      <w:start w:val="1"/>
      <w:numFmt w:val="bullet"/>
      <w:lvlText w:val=""/>
      <w:lvlJc w:val="left"/>
      <w:pPr>
        <w:tabs>
          <w:tab w:val="num" w:pos="4320"/>
        </w:tabs>
        <w:ind w:left="4320" w:hanging="360"/>
      </w:pPr>
      <w:rPr>
        <w:rFonts w:ascii="Wingdings" w:hAnsi="Wingdings" w:hint="default"/>
        <w:sz w:val="20"/>
      </w:rPr>
    </w:lvl>
    <w:lvl w:ilvl="6" w:tplc="8D92B1CE">
      <w:start w:val="1"/>
      <w:numFmt w:val="bullet"/>
      <w:lvlText w:val=""/>
      <w:lvlJc w:val="left"/>
      <w:pPr>
        <w:tabs>
          <w:tab w:val="num" w:pos="5040"/>
        </w:tabs>
        <w:ind w:left="5040" w:hanging="360"/>
      </w:pPr>
      <w:rPr>
        <w:rFonts w:ascii="Wingdings" w:hAnsi="Wingdings" w:hint="default"/>
        <w:sz w:val="20"/>
      </w:rPr>
    </w:lvl>
    <w:lvl w:ilvl="7" w:tplc="C562DCFC">
      <w:start w:val="1"/>
      <w:numFmt w:val="bullet"/>
      <w:lvlText w:val=""/>
      <w:lvlJc w:val="left"/>
      <w:pPr>
        <w:tabs>
          <w:tab w:val="num" w:pos="5760"/>
        </w:tabs>
        <w:ind w:left="5760" w:hanging="360"/>
      </w:pPr>
      <w:rPr>
        <w:rFonts w:ascii="Wingdings" w:hAnsi="Wingdings" w:hint="default"/>
        <w:sz w:val="20"/>
      </w:rPr>
    </w:lvl>
    <w:lvl w:ilvl="8" w:tplc="2834C34A">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5F4A7E"/>
    <w:multiLevelType w:val="hybridMultilevel"/>
    <w:tmpl w:val="0464B250"/>
    <w:lvl w:ilvl="0" w:tplc="303E0432">
      <w:start w:val="1"/>
      <w:numFmt w:val="bullet"/>
      <w:lvlText w:val=""/>
      <w:lvlJc w:val="left"/>
      <w:pPr>
        <w:tabs>
          <w:tab w:val="num" w:pos="720"/>
        </w:tabs>
        <w:ind w:left="720" w:hanging="360"/>
      </w:pPr>
      <w:rPr>
        <w:rFonts w:ascii="Symbol" w:hAnsi="Symbol" w:hint="default"/>
        <w:sz w:val="20"/>
      </w:rPr>
    </w:lvl>
    <w:lvl w:ilvl="1" w:tplc="4734EC7C">
      <w:start w:val="1"/>
      <w:numFmt w:val="bullet"/>
      <w:lvlText w:val="o"/>
      <w:lvlJc w:val="left"/>
      <w:pPr>
        <w:tabs>
          <w:tab w:val="num" w:pos="1440"/>
        </w:tabs>
        <w:ind w:left="1440" w:hanging="360"/>
      </w:pPr>
      <w:rPr>
        <w:rFonts w:ascii="Courier New" w:hAnsi="Courier New" w:cs="Times New Roman" w:hint="default"/>
        <w:sz w:val="20"/>
      </w:rPr>
    </w:lvl>
    <w:lvl w:ilvl="2" w:tplc="E278A0C2">
      <w:start w:val="1"/>
      <w:numFmt w:val="bullet"/>
      <w:lvlText w:val=""/>
      <w:lvlJc w:val="left"/>
      <w:pPr>
        <w:tabs>
          <w:tab w:val="num" w:pos="2160"/>
        </w:tabs>
        <w:ind w:left="2160" w:hanging="360"/>
      </w:pPr>
      <w:rPr>
        <w:rFonts w:ascii="Wingdings" w:hAnsi="Wingdings" w:hint="default"/>
        <w:sz w:val="20"/>
      </w:rPr>
    </w:lvl>
    <w:lvl w:ilvl="3" w:tplc="C1FED3BC">
      <w:start w:val="1"/>
      <w:numFmt w:val="bullet"/>
      <w:lvlText w:val=""/>
      <w:lvlJc w:val="left"/>
      <w:pPr>
        <w:tabs>
          <w:tab w:val="num" w:pos="2880"/>
        </w:tabs>
        <w:ind w:left="2880" w:hanging="360"/>
      </w:pPr>
      <w:rPr>
        <w:rFonts w:ascii="Wingdings" w:hAnsi="Wingdings" w:hint="default"/>
        <w:sz w:val="20"/>
      </w:rPr>
    </w:lvl>
    <w:lvl w:ilvl="4" w:tplc="5B649804">
      <w:start w:val="1"/>
      <w:numFmt w:val="bullet"/>
      <w:lvlText w:val=""/>
      <w:lvlJc w:val="left"/>
      <w:pPr>
        <w:tabs>
          <w:tab w:val="num" w:pos="3600"/>
        </w:tabs>
        <w:ind w:left="3600" w:hanging="360"/>
      </w:pPr>
      <w:rPr>
        <w:rFonts w:ascii="Wingdings" w:hAnsi="Wingdings" w:hint="default"/>
        <w:sz w:val="20"/>
      </w:rPr>
    </w:lvl>
    <w:lvl w:ilvl="5" w:tplc="5B7E6B6C">
      <w:start w:val="1"/>
      <w:numFmt w:val="bullet"/>
      <w:lvlText w:val=""/>
      <w:lvlJc w:val="left"/>
      <w:pPr>
        <w:tabs>
          <w:tab w:val="num" w:pos="4320"/>
        </w:tabs>
        <w:ind w:left="4320" w:hanging="360"/>
      </w:pPr>
      <w:rPr>
        <w:rFonts w:ascii="Wingdings" w:hAnsi="Wingdings" w:hint="default"/>
        <w:sz w:val="20"/>
      </w:rPr>
    </w:lvl>
    <w:lvl w:ilvl="6" w:tplc="68F0446C">
      <w:start w:val="1"/>
      <w:numFmt w:val="bullet"/>
      <w:lvlText w:val=""/>
      <w:lvlJc w:val="left"/>
      <w:pPr>
        <w:tabs>
          <w:tab w:val="num" w:pos="5040"/>
        </w:tabs>
        <w:ind w:left="5040" w:hanging="360"/>
      </w:pPr>
      <w:rPr>
        <w:rFonts w:ascii="Wingdings" w:hAnsi="Wingdings" w:hint="default"/>
        <w:sz w:val="20"/>
      </w:rPr>
    </w:lvl>
    <w:lvl w:ilvl="7" w:tplc="564CFED2">
      <w:start w:val="1"/>
      <w:numFmt w:val="bullet"/>
      <w:lvlText w:val=""/>
      <w:lvlJc w:val="left"/>
      <w:pPr>
        <w:tabs>
          <w:tab w:val="num" w:pos="5760"/>
        </w:tabs>
        <w:ind w:left="5760" w:hanging="360"/>
      </w:pPr>
      <w:rPr>
        <w:rFonts w:ascii="Wingdings" w:hAnsi="Wingdings" w:hint="default"/>
        <w:sz w:val="20"/>
      </w:rPr>
    </w:lvl>
    <w:lvl w:ilvl="8" w:tplc="7DD4A286">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8"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9"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30"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E8639D8"/>
    <w:multiLevelType w:val="hybridMultilevel"/>
    <w:tmpl w:val="9FFC114A"/>
    <w:lvl w:ilvl="0" w:tplc="B5D075CC">
      <w:start w:val="1"/>
      <w:numFmt w:val="bullet"/>
      <w:lvlText w:val=""/>
      <w:lvlJc w:val="left"/>
      <w:pPr>
        <w:tabs>
          <w:tab w:val="num" w:pos="720"/>
        </w:tabs>
        <w:ind w:left="720" w:hanging="360"/>
      </w:pPr>
      <w:rPr>
        <w:rFonts w:ascii="Symbol" w:hAnsi="Symbol" w:hint="default"/>
        <w:sz w:val="20"/>
      </w:rPr>
    </w:lvl>
    <w:lvl w:ilvl="1" w:tplc="91C0DBDA">
      <w:start w:val="1"/>
      <w:numFmt w:val="bullet"/>
      <w:lvlText w:val="o"/>
      <w:lvlJc w:val="left"/>
      <w:pPr>
        <w:tabs>
          <w:tab w:val="num" w:pos="1440"/>
        </w:tabs>
        <w:ind w:left="1440" w:hanging="360"/>
      </w:pPr>
      <w:rPr>
        <w:rFonts w:ascii="Courier New" w:hAnsi="Courier New" w:cs="Times New Roman" w:hint="default"/>
        <w:sz w:val="20"/>
      </w:rPr>
    </w:lvl>
    <w:lvl w:ilvl="2" w:tplc="CE32D360">
      <w:start w:val="1"/>
      <w:numFmt w:val="bullet"/>
      <w:lvlText w:val=""/>
      <w:lvlJc w:val="left"/>
      <w:pPr>
        <w:tabs>
          <w:tab w:val="num" w:pos="2160"/>
        </w:tabs>
        <w:ind w:left="2160" w:hanging="360"/>
      </w:pPr>
      <w:rPr>
        <w:rFonts w:ascii="Wingdings" w:hAnsi="Wingdings" w:hint="default"/>
        <w:sz w:val="20"/>
      </w:rPr>
    </w:lvl>
    <w:lvl w:ilvl="3" w:tplc="BB22AED8">
      <w:start w:val="1"/>
      <w:numFmt w:val="bullet"/>
      <w:lvlText w:val=""/>
      <w:lvlJc w:val="left"/>
      <w:pPr>
        <w:tabs>
          <w:tab w:val="num" w:pos="2880"/>
        </w:tabs>
        <w:ind w:left="2880" w:hanging="360"/>
      </w:pPr>
      <w:rPr>
        <w:rFonts w:ascii="Wingdings" w:hAnsi="Wingdings" w:hint="default"/>
        <w:sz w:val="20"/>
      </w:rPr>
    </w:lvl>
    <w:lvl w:ilvl="4" w:tplc="45124734">
      <w:start w:val="1"/>
      <w:numFmt w:val="bullet"/>
      <w:lvlText w:val=""/>
      <w:lvlJc w:val="left"/>
      <w:pPr>
        <w:tabs>
          <w:tab w:val="num" w:pos="3600"/>
        </w:tabs>
        <w:ind w:left="3600" w:hanging="360"/>
      </w:pPr>
      <w:rPr>
        <w:rFonts w:ascii="Wingdings" w:hAnsi="Wingdings" w:hint="default"/>
        <w:sz w:val="20"/>
      </w:rPr>
    </w:lvl>
    <w:lvl w:ilvl="5" w:tplc="232CCF82">
      <w:start w:val="1"/>
      <w:numFmt w:val="bullet"/>
      <w:lvlText w:val=""/>
      <w:lvlJc w:val="left"/>
      <w:pPr>
        <w:tabs>
          <w:tab w:val="num" w:pos="4320"/>
        </w:tabs>
        <w:ind w:left="4320" w:hanging="360"/>
      </w:pPr>
      <w:rPr>
        <w:rFonts w:ascii="Wingdings" w:hAnsi="Wingdings" w:hint="default"/>
        <w:sz w:val="20"/>
      </w:rPr>
    </w:lvl>
    <w:lvl w:ilvl="6" w:tplc="3F003ED2">
      <w:start w:val="1"/>
      <w:numFmt w:val="bullet"/>
      <w:lvlText w:val=""/>
      <w:lvlJc w:val="left"/>
      <w:pPr>
        <w:tabs>
          <w:tab w:val="num" w:pos="5040"/>
        </w:tabs>
        <w:ind w:left="5040" w:hanging="360"/>
      </w:pPr>
      <w:rPr>
        <w:rFonts w:ascii="Wingdings" w:hAnsi="Wingdings" w:hint="default"/>
        <w:sz w:val="20"/>
      </w:rPr>
    </w:lvl>
    <w:lvl w:ilvl="7" w:tplc="9356C334">
      <w:start w:val="1"/>
      <w:numFmt w:val="bullet"/>
      <w:lvlText w:val=""/>
      <w:lvlJc w:val="left"/>
      <w:pPr>
        <w:tabs>
          <w:tab w:val="num" w:pos="5760"/>
        </w:tabs>
        <w:ind w:left="5760" w:hanging="360"/>
      </w:pPr>
      <w:rPr>
        <w:rFonts w:ascii="Wingdings" w:hAnsi="Wingdings" w:hint="default"/>
        <w:sz w:val="20"/>
      </w:rPr>
    </w:lvl>
    <w:lvl w:ilvl="8" w:tplc="35069324">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B42026"/>
    <w:multiLevelType w:val="hybridMultilevel"/>
    <w:tmpl w:val="1E48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0A70B1"/>
    <w:multiLevelType w:val="hybridMultilevel"/>
    <w:tmpl w:val="1AB274DE"/>
    <w:lvl w:ilvl="0" w:tplc="04B28CD4">
      <w:start w:val="1"/>
      <w:numFmt w:val="bullet"/>
      <w:lvlText w:val=""/>
      <w:lvlJc w:val="left"/>
      <w:pPr>
        <w:tabs>
          <w:tab w:val="num" w:pos="720"/>
        </w:tabs>
        <w:ind w:left="720" w:hanging="360"/>
      </w:pPr>
      <w:rPr>
        <w:rFonts w:ascii="Symbol" w:hAnsi="Symbol" w:hint="default"/>
        <w:sz w:val="20"/>
      </w:rPr>
    </w:lvl>
    <w:lvl w:ilvl="1" w:tplc="2482D74C">
      <w:start w:val="1"/>
      <w:numFmt w:val="bullet"/>
      <w:lvlText w:val="o"/>
      <w:lvlJc w:val="left"/>
      <w:pPr>
        <w:tabs>
          <w:tab w:val="num" w:pos="1440"/>
        </w:tabs>
        <w:ind w:left="1440" w:hanging="360"/>
      </w:pPr>
      <w:rPr>
        <w:rFonts w:ascii="Courier New" w:hAnsi="Courier New" w:cs="Times New Roman" w:hint="default"/>
        <w:sz w:val="20"/>
      </w:rPr>
    </w:lvl>
    <w:lvl w:ilvl="2" w:tplc="25023A98">
      <w:start w:val="1"/>
      <w:numFmt w:val="bullet"/>
      <w:lvlText w:val=""/>
      <w:lvlJc w:val="left"/>
      <w:pPr>
        <w:tabs>
          <w:tab w:val="num" w:pos="2160"/>
        </w:tabs>
        <w:ind w:left="2160" w:hanging="360"/>
      </w:pPr>
      <w:rPr>
        <w:rFonts w:ascii="Wingdings" w:hAnsi="Wingdings" w:hint="default"/>
        <w:sz w:val="20"/>
      </w:rPr>
    </w:lvl>
    <w:lvl w:ilvl="3" w:tplc="2774D6C0">
      <w:start w:val="1"/>
      <w:numFmt w:val="bullet"/>
      <w:lvlText w:val=""/>
      <w:lvlJc w:val="left"/>
      <w:pPr>
        <w:tabs>
          <w:tab w:val="num" w:pos="2880"/>
        </w:tabs>
        <w:ind w:left="2880" w:hanging="360"/>
      </w:pPr>
      <w:rPr>
        <w:rFonts w:ascii="Wingdings" w:hAnsi="Wingdings" w:hint="default"/>
        <w:sz w:val="20"/>
      </w:rPr>
    </w:lvl>
    <w:lvl w:ilvl="4" w:tplc="290CFE8E">
      <w:start w:val="1"/>
      <w:numFmt w:val="bullet"/>
      <w:lvlText w:val=""/>
      <w:lvlJc w:val="left"/>
      <w:pPr>
        <w:tabs>
          <w:tab w:val="num" w:pos="3600"/>
        </w:tabs>
        <w:ind w:left="3600" w:hanging="360"/>
      </w:pPr>
      <w:rPr>
        <w:rFonts w:ascii="Wingdings" w:hAnsi="Wingdings" w:hint="default"/>
        <w:sz w:val="20"/>
      </w:rPr>
    </w:lvl>
    <w:lvl w:ilvl="5" w:tplc="408C850C">
      <w:start w:val="1"/>
      <w:numFmt w:val="bullet"/>
      <w:lvlText w:val=""/>
      <w:lvlJc w:val="left"/>
      <w:pPr>
        <w:tabs>
          <w:tab w:val="num" w:pos="4320"/>
        </w:tabs>
        <w:ind w:left="4320" w:hanging="360"/>
      </w:pPr>
      <w:rPr>
        <w:rFonts w:ascii="Wingdings" w:hAnsi="Wingdings" w:hint="default"/>
        <w:sz w:val="20"/>
      </w:rPr>
    </w:lvl>
    <w:lvl w:ilvl="6" w:tplc="C11C00F6">
      <w:start w:val="1"/>
      <w:numFmt w:val="bullet"/>
      <w:lvlText w:val=""/>
      <w:lvlJc w:val="left"/>
      <w:pPr>
        <w:tabs>
          <w:tab w:val="num" w:pos="5040"/>
        </w:tabs>
        <w:ind w:left="5040" w:hanging="360"/>
      </w:pPr>
      <w:rPr>
        <w:rFonts w:ascii="Wingdings" w:hAnsi="Wingdings" w:hint="default"/>
        <w:sz w:val="20"/>
      </w:rPr>
    </w:lvl>
    <w:lvl w:ilvl="7" w:tplc="1C007272">
      <w:start w:val="1"/>
      <w:numFmt w:val="bullet"/>
      <w:lvlText w:val=""/>
      <w:lvlJc w:val="left"/>
      <w:pPr>
        <w:tabs>
          <w:tab w:val="num" w:pos="5760"/>
        </w:tabs>
        <w:ind w:left="5760" w:hanging="360"/>
      </w:pPr>
      <w:rPr>
        <w:rFonts w:ascii="Wingdings" w:hAnsi="Wingdings" w:hint="default"/>
        <w:sz w:val="20"/>
      </w:rPr>
    </w:lvl>
    <w:lvl w:ilvl="8" w:tplc="F56E47B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047611"/>
    <w:multiLevelType w:val="hybridMultilevel"/>
    <w:tmpl w:val="8C029C9A"/>
    <w:lvl w:ilvl="0" w:tplc="46129934">
      <w:start w:val="1"/>
      <w:numFmt w:val="bullet"/>
      <w:lvlText w:val=""/>
      <w:lvlJc w:val="left"/>
      <w:pPr>
        <w:tabs>
          <w:tab w:val="num" w:pos="720"/>
        </w:tabs>
        <w:ind w:left="720" w:hanging="360"/>
      </w:pPr>
      <w:rPr>
        <w:rFonts w:ascii="Symbol" w:hAnsi="Symbol" w:hint="default"/>
        <w:sz w:val="20"/>
      </w:rPr>
    </w:lvl>
    <w:lvl w:ilvl="1" w:tplc="D8C450DC">
      <w:start w:val="1"/>
      <w:numFmt w:val="bullet"/>
      <w:lvlText w:val="o"/>
      <w:lvlJc w:val="left"/>
      <w:pPr>
        <w:tabs>
          <w:tab w:val="num" w:pos="1440"/>
        </w:tabs>
        <w:ind w:left="1440" w:hanging="360"/>
      </w:pPr>
      <w:rPr>
        <w:rFonts w:ascii="Courier New" w:hAnsi="Courier New" w:cs="Times New Roman" w:hint="default"/>
        <w:sz w:val="20"/>
      </w:rPr>
    </w:lvl>
    <w:lvl w:ilvl="2" w:tplc="8200DBAE">
      <w:start w:val="1"/>
      <w:numFmt w:val="bullet"/>
      <w:lvlText w:val=""/>
      <w:lvlJc w:val="left"/>
      <w:pPr>
        <w:tabs>
          <w:tab w:val="num" w:pos="2160"/>
        </w:tabs>
        <w:ind w:left="2160" w:hanging="360"/>
      </w:pPr>
      <w:rPr>
        <w:rFonts w:ascii="Wingdings" w:hAnsi="Wingdings" w:hint="default"/>
        <w:sz w:val="20"/>
      </w:rPr>
    </w:lvl>
    <w:lvl w:ilvl="3" w:tplc="62FA79C8">
      <w:start w:val="1"/>
      <w:numFmt w:val="bullet"/>
      <w:lvlText w:val=""/>
      <w:lvlJc w:val="left"/>
      <w:pPr>
        <w:tabs>
          <w:tab w:val="num" w:pos="2880"/>
        </w:tabs>
        <w:ind w:left="2880" w:hanging="360"/>
      </w:pPr>
      <w:rPr>
        <w:rFonts w:ascii="Wingdings" w:hAnsi="Wingdings" w:hint="default"/>
        <w:sz w:val="20"/>
      </w:rPr>
    </w:lvl>
    <w:lvl w:ilvl="4" w:tplc="72A0027E">
      <w:start w:val="1"/>
      <w:numFmt w:val="bullet"/>
      <w:lvlText w:val=""/>
      <w:lvlJc w:val="left"/>
      <w:pPr>
        <w:tabs>
          <w:tab w:val="num" w:pos="3600"/>
        </w:tabs>
        <w:ind w:left="3600" w:hanging="360"/>
      </w:pPr>
      <w:rPr>
        <w:rFonts w:ascii="Wingdings" w:hAnsi="Wingdings" w:hint="default"/>
        <w:sz w:val="20"/>
      </w:rPr>
    </w:lvl>
    <w:lvl w:ilvl="5" w:tplc="0914B2F0">
      <w:start w:val="1"/>
      <w:numFmt w:val="bullet"/>
      <w:lvlText w:val=""/>
      <w:lvlJc w:val="left"/>
      <w:pPr>
        <w:tabs>
          <w:tab w:val="num" w:pos="4320"/>
        </w:tabs>
        <w:ind w:left="4320" w:hanging="360"/>
      </w:pPr>
      <w:rPr>
        <w:rFonts w:ascii="Wingdings" w:hAnsi="Wingdings" w:hint="default"/>
        <w:sz w:val="20"/>
      </w:rPr>
    </w:lvl>
    <w:lvl w:ilvl="6" w:tplc="50AC6C1A">
      <w:start w:val="1"/>
      <w:numFmt w:val="bullet"/>
      <w:lvlText w:val=""/>
      <w:lvlJc w:val="left"/>
      <w:pPr>
        <w:tabs>
          <w:tab w:val="num" w:pos="5040"/>
        </w:tabs>
        <w:ind w:left="5040" w:hanging="360"/>
      </w:pPr>
      <w:rPr>
        <w:rFonts w:ascii="Wingdings" w:hAnsi="Wingdings" w:hint="default"/>
        <w:sz w:val="20"/>
      </w:rPr>
    </w:lvl>
    <w:lvl w:ilvl="7" w:tplc="8BEE92A0">
      <w:start w:val="1"/>
      <w:numFmt w:val="bullet"/>
      <w:lvlText w:val=""/>
      <w:lvlJc w:val="left"/>
      <w:pPr>
        <w:tabs>
          <w:tab w:val="num" w:pos="5760"/>
        </w:tabs>
        <w:ind w:left="5760" w:hanging="360"/>
      </w:pPr>
      <w:rPr>
        <w:rFonts w:ascii="Wingdings" w:hAnsi="Wingdings" w:hint="default"/>
        <w:sz w:val="20"/>
      </w:rPr>
    </w:lvl>
    <w:lvl w:ilvl="8" w:tplc="B068FD00">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56F30332"/>
    <w:multiLevelType w:val="hybridMultilevel"/>
    <w:tmpl w:val="ABD48E96"/>
    <w:lvl w:ilvl="0" w:tplc="9FBC6D12">
      <w:start w:val="1"/>
      <w:numFmt w:val="bullet"/>
      <w:lvlText w:val=""/>
      <w:lvlJc w:val="left"/>
      <w:pPr>
        <w:tabs>
          <w:tab w:val="num" w:pos="720"/>
        </w:tabs>
        <w:ind w:left="720" w:hanging="360"/>
      </w:pPr>
      <w:rPr>
        <w:rFonts w:ascii="Symbol" w:hAnsi="Symbol" w:hint="default"/>
        <w:sz w:val="20"/>
      </w:rPr>
    </w:lvl>
    <w:lvl w:ilvl="1" w:tplc="A97431E2">
      <w:start w:val="1"/>
      <w:numFmt w:val="bullet"/>
      <w:lvlText w:val="o"/>
      <w:lvlJc w:val="left"/>
      <w:pPr>
        <w:tabs>
          <w:tab w:val="num" w:pos="1440"/>
        </w:tabs>
        <w:ind w:left="1440" w:hanging="360"/>
      </w:pPr>
      <w:rPr>
        <w:rFonts w:ascii="Courier New" w:hAnsi="Courier New" w:cs="Times New Roman" w:hint="default"/>
        <w:sz w:val="20"/>
      </w:rPr>
    </w:lvl>
    <w:lvl w:ilvl="2" w:tplc="11A67E36">
      <w:start w:val="1"/>
      <w:numFmt w:val="bullet"/>
      <w:lvlText w:val=""/>
      <w:lvlJc w:val="left"/>
      <w:pPr>
        <w:tabs>
          <w:tab w:val="num" w:pos="2160"/>
        </w:tabs>
        <w:ind w:left="2160" w:hanging="360"/>
      </w:pPr>
      <w:rPr>
        <w:rFonts w:ascii="Wingdings" w:hAnsi="Wingdings" w:hint="default"/>
        <w:sz w:val="20"/>
      </w:rPr>
    </w:lvl>
    <w:lvl w:ilvl="3" w:tplc="61D0EE64">
      <w:start w:val="1"/>
      <w:numFmt w:val="bullet"/>
      <w:lvlText w:val=""/>
      <w:lvlJc w:val="left"/>
      <w:pPr>
        <w:tabs>
          <w:tab w:val="num" w:pos="2880"/>
        </w:tabs>
        <w:ind w:left="2880" w:hanging="360"/>
      </w:pPr>
      <w:rPr>
        <w:rFonts w:ascii="Wingdings" w:hAnsi="Wingdings" w:hint="default"/>
        <w:sz w:val="20"/>
      </w:rPr>
    </w:lvl>
    <w:lvl w:ilvl="4" w:tplc="00481B72">
      <w:start w:val="1"/>
      <w:numFmt w:val="bullet"/>
      <w:lvlText w:val=""/>
      <w:lvlJc w:val="left"/>
      <w:pPr>
        <w:tabs>
          <w:tab w:val="num" w:pos="3600"/>
        </w:tabs>
        <w:ind w:left="3600" w:hanging="360"/>
      </w:pPr>
      <w:rPr>
        <w:rFonts w:ascii="Wingdings" w:hAnsi="Wingdings" w:hint="default"/>
        <w:sz w:val="20"/>
      </w:rPr>
    </w:lvl>
    <w:lvl w:ilvl="5" w:tplc="32427342">
      <w:start w:val="1"/>
      <w:numFmt w:val="bullet"/>
      <w:lvlText w:val=""/>
      <w:lvlJc w:val="left"/>
      <w:pPr>
        <w:tabs>
          <w:tab w:val="num" w:pos="4320"/>
        </w:tabs>
        <w:ind w:left="4320" w:hanging="360"/>
      </w:pPr>
      <w:rPr>
        <w:rFonts w:ascii="Wingdings" w:hAnsi="Wingdings" w:hint="default"/>
        <w:sz w:val="20"/>
      </w:rPr>
    </w:lvl>
    <w:lvl w:ilvl="6" w:tplc="28A48B1A">
      <w:start w:val="1"/>
      <w:numFmt w:val="bullet"/>
      <w:lvlText w:val=""/>
      <w:lvlJc w:val="left"/>
      <w:pPr>
        <w:tabs>
          <w:tab w:val="num" w:pos="5040"/>
        </w:tabs>
        <w:ind w:left="5040" w:hanging="360"/>
      </w:pPr>
      <w:rPr>
        <w:rFonts w:ascii="Wingdings" w:hAnsi="Wingdings" w:hint="default"/>
        <w:sz w:val="20"/>
      </w:rPr>
    </w:lvl>
    <w:lvl w:ilvl="7" w:tplc="D2F45FA2">
      <w:start w:val="1"/>
      <w:numFmt w:val="bullet"/>
      <w:lvlText w:val=""/>
      <w:lvlJc w:val="left"/>
      <w:pPr>
        <w:tabs>
          <w:tab w:val="num" w:pos="5760"/>
        </w:tabs>
        <w:ind w:left="5760" w:hanging="360"/>
      </w:pPr>
      <w:rPr>
        <w:rFonts w:ascii="Wingdings" w:hAnsi="Wingdings" w:hint="default"/>
        <w:sz w:val="20"/>
      </w:rPr>
    </w:lvl>
    <w:lvl w:ilvl="8" w:tplc="28607594">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82359A"/>
    <w:multiLevelType w:val="hybridMultilevel"/>
    <w:tmpl w:val="0542F4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0"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1"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2C6BAC"/>
    <w:multiLevelType w:val="hybridMultilevel"/>
    <w:tmpl w:val="D0CA4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44"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5"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6"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536448"/>
    <w:multiLevelType w:val="hybridMultilevel"/>
    <w:tmpl w:val="DDEC5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95522DA"/>
    <w:multiLevelType w:val="hybridMultilevel"/>
    <w:tmpl w:val="692AFB88"/>
    <w:lvl w:ilvl="0" w:tplc="46408CEA">
      <w:start w:val="1"/>
      <w:numFmt w:val="bullet"/>
      <w:lvlText w:val=""/>
      <w:lvlJc w:val="left"/>
      <w:pPr>
        <w:tabs>
          <w:tab w:val="num" w:pos="720"/>
        </w:tabs>
        <w:ind w:left="720" w:hanging="360"/>
      </w:pPr>
      <w:rPr>
        <w:rFonts w:ascii="Symbol" w:hAnsi="Symbol" w:hint="default"/>
        <w:sz w:val="20"/>
      </w:rPr>
    </w:lvl>
    <w:lvl w:ilvl="1" w:tplc="8538261C">
      <w:start w:val="1"/>
      <w:numFmt w:val="bullet"/>
      <w:lvlText w:val="o"/>
      <w:lvlJc w:val="left"/>
      <w:pPr>
        <w:tabs>
          <w:tab w:val="num" w:pos="1440"/>
        </w:tabs>
        <w:ind w:left="1440" w:hanging="360"/>
      </w:pPr>
      <w:rPr>
        <w:rFonts w:ascii="Courier New" w:hAnsi="Courier New" w:cs="Times New Roman" w:hint="default"/>
        <w:sz w:val="20"/>
      </w:rPr>
    </w:lvl>
    <w:lvl w:ilvl="2" w:tplc="65C22374">
      <w:start w:val="1"/>
      <w:numFmt w:val="bullet"/>
      <w:lvlText w:val=""/>
      <w:lvlJc w:val="left"/>
      <w:pPr>
        <w:tabs>
          <w:tab w:val="num" w:pos="2160"/>
        </w:tabs>
        <w:ind w:left="2160" w:hanging="360"/>
      </w:pPr>
      <w:rPr>
        <w:rFonts w:ascii="Wingdings" w:hAnsi="Wingdings" w:hint="default"/>
        <w:sz w:val="20"/>
      </w:rPr>
    </w:lvl>
    <w:lvl w:ilvl="3" w:tplc="5E4C1AF2">
      <w:start w:val="1"/>
      <w:numFmt w:val="bullet"/>
      <w:lvlText w:val=""/>
      <w:lvlJc w:val="left"/>
      <w:pPr>
        <w:tabs>
          <w:tab w:val="num" w:pos="2880"/>
        </w:tabs>
        <w:ind w:left="2880" w:hanging="360"/>
      </w:pPr>
      <w:rPr>
        <w:rFonts w:ascii="Wingdings" w:hAnsi="Wingdings" w:hint="default"/>
        <w:sz w:val="20"/>
      </w:rPr>
    </w:lvl>
    <w:lvl w:ilvl="4" w:tplc="0DF60052">
      <w:start w:val="1"/>
      <w:numFmt w:val="bullet"/>
      <w:lvlText w:val=""/>
      <w:lvlJc w:val="left"/>
      <w:pPr>
        <w:tabs>
          <w:tab w:val="num" w:pos="3600"/>
        </w:tabs>
        <w:ind w:left="3600" w:hanging="360"/>
      </w:pPr>
      <w:rPr>
        <w:rFonts w:ascii="Wingdings" w:hAnsi="Wingdings" w:hint="default"/>
        <w:sz w:val="20"/>
      </w:rPr>
    </w:lvl>
    <w:lvl w:ilvl="5" w:tplc="AF96857C">
      <w:start w:val="1"/>
      <w:numFmt w:val="bullet"/>
      <w:lvlText w:val=""/>
      <w:lvlJc w:val="left"/>
      <w:pPr>
        <w:tabs>
          <w:tab w:val="num" w:pos="4320"/>
        </w:tabs>
        <w:ind w:left="4320" w:hanging="360"/>
      </w:pPr>
      <w:rPr>
        <w:rFonts w:ascii="Wingdings" w:hAnsi="Wingdings" w:hint="default"/>
        <w:sz w:val="20"/>
      </w:rPr>
    </w:lvl>
    <w:lvl w:ilvl="6" w:tplc="8032774E">
      <w:start w:val="1"/>
      <w:numFmt w:val="bullet"/>
      <w:lvlText w:val=""/>
      <w:lvlJc w:val="left"/>
      <w:pPr>
        <w:tabs>
          <w:tab w:val="num" w:pos="5040"/>
        </w:tabs>
        <w:ind w:left="5040" w:hanging="360"/>
      </w:pPr>
      <w:rPr>
        <w:rFonts w:ascii="Wingdings" w:hAnsi="Wingdings" w:hint="default"/>
        <w:sz w:val="20"/>
      </w:rPr>
    </w:lvl>
    <w:lvl w:ilvl="7" w:tplc="7868BB62">
      <w:start w:val="1"/>
      <w:numFmt w:val="bullet"/>
      <w:lvlText w:val=""/>
      <w:lvlJc w:val="left"/>
      <w:pPr>
        <w:tabs>
          <w:tab w:val="num" w:pos="5760"/>
        </w:tabs>
        <w:ind w:left="5760" w:hanging="360"/>
      </w:pPr>
      <w:rPr>
        <w:rFonts w:ascii="Wingdings" w:hAnsi="Wingdings" w:hint="default"/>
        <w:sz w:val="20"/>
      </w:rPr>
    </w:lvl>
    <w:lvl w:ilvl="8" w:tplc="0D721300">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50"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51"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6" w15:restartNumberingAfterBreak="0">
    <w:nsid w:val="7EB11955"/>
    <w:multiLevelType w:val="hybridMultilevel"/>
    <w:tmpl w:val="FE98A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0713912">
    <w:abstractNumId w:val="3"/>
  </w:num>
  <w:num w:numId="2" w16cid:durableId="1575430074">
    <w:abstractNumId w:val="0"/>
  </w:num>
  <w:num w:numId="3" w16cid:durableId="1370178772">
    <w:abstractNumId w:val="43"/>
  </w:num>
  <w:num w:numId="4" w16cid:durableId="418524763">
    <w:abstractNumId w:val="27"/>
  </w:num>
  <w:num w:numId="5" w16cid:durableId="1150367512">
    <w:abstractNumId w:val="6"/>
  </w:num>
  <w:num w:numId="6" w16cid:durableId="1409691517">
    <w:abstractNumId w:val="5"/>
  </w:num>
  <w:num w:numId="7" w16cid:durableId="1959993916">
    <w:abstractNumId w:val="4"/>
  </w:num>
  <w:num w:numId="8" w16cid:durableId="1160848103">
    <w:abstractNumId w:val="50"/>
  </w:num>
  <w:num w:numId="9" w16cid:durableId="1318923803">
    <w:abstractNumId w:val="29"/>
  </w:num>
  <w:num w:numId="10" w16cid:durableId="1300040336">
    <w:abstractNumId w:val="13"/>
  </w:num>
  <w:num w:numId="11" w16cid:durableId="2125031572">
    <w:abstractNumId w:val="16"/>
  </w:num>
  <w:num w:numId="12" w16cid:durableId="2120683375">
    <w:abstractNumId w:val="49"/>
  </w:num>
  <w:num w:numId="13" w16cid:durableId="1149706768">
    <w:abstractNumId w:val="18"/>
  </w:num>
  <w:num w:numId="14" w16cid:durableId="404382921">
    <w:abstractNumId w:val="38"/>
  </w:num>
  <w:num w:numId="15" w16cid:durableId="1070731029">
    <w:abstractNumId w:val="30"/>
  </w:num>
  <w:num w:numId="16" w16cid:durableId="18255065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3262610">
    <w:abstractNumId w:val="44"/>
  </w:num>
  <w:num w:numId="18" w16cid:durableId="841630514">
    <w:abstractNumId w:val="14"/>
  </w:num>
  <w:num w:numId="19" w16cid:durableId="469060570">
    <w:abstractNumId w:val="2"/>
  </w:num>
  <w:num w:numId="20" w16cid:durableId="553927227">
    <w:abstractNumId w:val="1"/>
  </w:num>
  <w:num w:numId="21" w16cid:durableId="3252843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4296075">
    <w:abstractNumId w:val="39"/>
  </w:num>
  <w:num w:numId="23" w16cid:durableId="2046055479">
    <w:abstractNumId w:val="39"/>
    <w:lvlOverride w:ilvl="0">
      <w:startOverride w:val="1"/>
    </w:lvlOverride>
  </w:num>
  <w:num w:numId="24" w16cid:durableId="1047071248">
    <w:abstractNumId w:val="39"/>
    <w:lvlOverride w:ilvl="0">
      <w:startOverride w:val="1"/>
    </w:lvlOverride>
  </w:num>
  <w:num w:numId="25" w16cid:durableId="5426447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41011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84862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7597591">
    <w:abstractNumId w:val="10"/>
  </w:num>
  <w:num w:numId="29" w16cid:durableId="351998109">
    <w:abstractNumId w:val="9"/>
  </w:num>
  <w:num w:numId="30" w16cid:durableId="1786577289">
    <w:abstractNumId w:val="22"/>
  </w:num>
  <w:num w:numId="31" w16cid:durableId="219290806">
    <w:abstractNumId w:val="23"/>
  </w:num>
  <w:num w:numId="32" w16cid:durableId="96760268">
    <w:abstractNumId w:val="48"/>
  </w:num>
  <w:num w:numId="33" w16cid:durableId="655763063">
    <w:abstractNumId w:val="17"/>
  </w:num>
  <w:num w:numId="34" w16cid:durableId="53936453">
    <w:abstractNumId w:val="42"/>
  </w:num>
  <w:num w:numId="35" w16cid:durableId="591475451">
    <w:abstractNumId w:val="33"/>
  </w:num>
  <w:num w:numId="36" w16cid:durableId="90319891">
    <w:abstractNumId w:val="36"/>
  </w:num>
  <w:num w:numId="37" w16cid:durableId="1369138440">
    <w:abstractNumId w:val="8"/>
  </w:num>
  <w:num w:numId="38" w16cid:durableId="903370540">
    <w:abstractNumId w:val="26"/>
  </w:num>
  <w:num w:numId="39" w16cid:durableId="47002782">
    <w:abstractNumId w:val="25"/>
  </w:num>
  <w:num w:numId="40" w16cid:durableId="150416188">
    <w:abstractNumId w:val="21"/>
  </w:num>
  <w:num w:numId="41" w16cid:durableId="347635423">
    <w:abstractNumId w:val="34"/>
  </w:num>
  <w:num w:numId="42" w16cid:durableId="630862604">
    <w:abstractNumId w:val="31"/>
  </w:num>
  <w:num w:numId="43" w16cid:durableId="1191602656">
    <w:abstractNumId w:val="32"/>
  </w:num>
  <w:num w:numId="44" w16cid:durableId="373118384">
    <w:abstractNumId w:val="41"/>
  </w:num>
  <w:num w:numId="45" w16cid:durableId="747384626">
    <w:abstractNumId w:val="15"/>
  </w:num>
  <w:num w:numId="46" w16cid:durableId="59641647">
    <w:abstractNumId w:val="47"/>
  </w:num>
  <w:num w:numId="47" w16cid:durableId="914128647">
    <w:abstractNumId w:val="56"/>
  </w:num>
  <w:num w:numId="48" w16cid:durableId="639572885">
    <w:abstractNumId w:val="37"/>
  </w:num>
  <w:num w:numId="49" w16cid:durableId="1442185373">
    <w:abstractNumId w:val="5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2E3E"/>
    <w:rsid w:val="00006544"/>
    <w:rsid w:val="00010BD3"/>
    <w:rsid w:val="0001144C"/>
    <w:rsid w:val="00016492"/>
    <w:rsid w:val="00026C82"/>
    <w:rsid w:val="00033AE3"/>
    <w:rsid w:val="0004698A"/>
    <w:rsid w:val="00063BFD"/>
    <w:rsid w:val="00086691"/>
    <w:rsid w:val="00086AD6"/>
    <w:rsid w:val="000949CB"/>
    <w:rsid w:val="000A155D"/>
    <w:rsid w:val="000C141A"/>
    <w:rsid w:val="000C1C01"/>
    <w:rsid w:val="000C3368"/>
    <w:rsid w:val="000C3814"/>
    <w:rsid w:val="000D2B04"/>
    <w:rsid w:val="000E4881"/>
    <w:rsid w:val="000E5B4E"/>
    <w:rsid w:val="000F54E7"/>
    <w:rsid w:val="00102BFC"/>
    <w:rsid w:val="00104077"/>
    <w:rsid w:val="001213BE"/>
    <w:rsid w:val="00122EAB"/>
    <w:rsid w:val="001251C4"/>
    <w:rsid w:val="00126C86"/>
    <w:rsid w:val="00135230"/>
    <w:rsid w:val="00143A23"/>
    <w:rsid w:val="0015674B"/>
    <w:rsid w:val="00157448"/>
    <w:rsid w:val="00164424"/>
    <w:rsid w:val="00181844"/>
    <w:rsid w:val="00184E1A"/>
    <w:rsid w:val="0018749C"/>
    <w:rsid w:val="001A049D"/>
    <w:rsid w:val="001A7B19"/>
    <w:rsid w:val="001B0B3F"/>
    <w:rsid w:val="001C0319"/>
    <w:rsid w:val="001C351D"/>
    <w:rsid w:val="001C6970"/>
    <w:rsid w:val="001D0547"/>
    <w:rsid w:val="001D5E05"/>
    <w:rsid w:val="001D60E6"/>
    <w:rsid w:val="001E0209"/>
    <w:rsid w:val="001E0A43"/>
    <w:rsid w:val="001E67A9"/>
    <w:rsid w:val="00205B35"/>
    <w:rsid w:val="002063AC"/>
    <w:rsid w:val="00217487"/>
    <w:rsid w:val="00225175"/>
    <w:rsid w:val="00225BEA"/>
    <w:rsid w:val="002344F7"/>
    <w:rsid w:val="002437BD"/>
    <w:rsid w:val="00245341"/>
    <w:rsid w:val="00252F44"/>
    <w:rsid w:val="002578C1"/>
    <w:rsid w:val="00260106"/>
    <w:rsid w:val="00267317"/>
    <w:rsid w:val="00267638"/>
    <w:rsid w:val="00283A24"/>
    <w:rsid w:val="002A18C2"/>
    <w:rsid w:val="002A4C3E"/>
    <w:rsid w:val="002B164C"/>
    <w:rsid w:val="002C4EC9"/>
    <w:rsid w:val="002C6424"/>
    <w:rsid w:val="002D3826"/>
    <w:rsid w:val="002D7A5B"/>
    <w:rsid w:val="002E1673"/>
    <w:rsid w:val="002E1BE6"/>
    <w:rsid w:val="002E590D"/>
    <w:rsid w:val="002E7EFC"/>
    <w:rsid w:val="002F2549"/>
    <w:rsid w:val="002F64DF"/>
    <w:rsid w:val="002F7AEB"/>
    <w:rsid w:val="003005C6"/>
    <w:rsid w:val="00304E7F"/>
    <w:rsid w:val="00306CBA"/>
    <w:rsid w:val="00307CC0"/>
    <w:rsid w:val="00322500"/>
    <w:rsid w:val="003353C1"/>
    <w:rsid w:val="00351035"/>
    <w:rsid w:val="0035331C"/>
    <w:rsid w:val="00370867"/>
    <w:rsid w:val="003738EE"/>
    <w:rsid w:val="00386859"/>
    <w:rsid w:val="00391977"/>
    <w:rsid w:val="00392E0C"/>
    <w:rsid w:val="00394D1C"/>
    <w:rsid w:val="00394EA9"/>
    <w:rsid w:val="003969A2"/>
    <w:rsid w:val="003A32E0"/>
    <w:rsid w:val="003A4A87"/>
    <w:rsid w:val="003B0731"/>
    <w:rsid w:val="003B401C"/>
    <w:rsid w:val="003B5700"/>
    <w:rsid w:val="003B5EDB"/>
    <w:rsid w:val="003B6A2C"/>
    <w:rsid w:val="003C0F49"/>
    <w:rsid w:val="003C2275"/>
    <w:rsid w:val="003C4879"/>
    <w:rsid w:val="003D01BD"/>
    <w:rsid w:val="003E230C"/>
    <w:rsid w:val="003E66B9"/>
    <w:rsid w:val="003F016E"/>
    <w:rsid w:val="003F45D9"/>
    <w:rsid w:val="003F4E27"/>
    <w:rsid w:val="00402FED"/>
    <w:rsid w:val="004113E1"/>
    <w:rsid w:val="00422FAB"/>
    <w:rsid w:val="00427659"/>
    <w:rsid w:val="00430A03"/>
    <w:rsid w:val="004455A7"/>
    <w:rsid w:val="00451758"/>
    <w:rsid w:val="00456B6B"/>
    <w:rsid w:val="00462DB3"/>
    <w:rsid w:val="00466D77"/>
    <w:rsid w:val="00467979"/>
    <w:rsid w:val="00474471"/>
    <w:rsid w:val="00475FC8"/>
    <w:rsid w:val="00480708"/>
    <w:rsid w:val="0048240D"/>
    <w:rsid w:val="004907E5"/>
    <w:rsid w:val="004A2DD7"/>
    <w:rsid w:val="004A460D"/>
    <w:rsid w:val="004A6A50"/>
    <w:rsid w:val="004B0978"/>
    <w:rsid w:val="004B123E"/>
    <w:rsid w:val="004B534D"/>
    <w:rsid w:val="004C7E27"/>
    <w:rsid w:val="004D7D40"/>
    <w:rsid w:val="004F1A9B"/>
    <w:rsid w:val="005013B3"/>
    <w:rsid w:val="005016F9"/>
    <w:rsid w:val="00505FD8"/>
    <w:rsid w:val="00506E38"/>
    <w:rsid w:val="0051295C"/>
    <w:rsid w:val="005155EC"/>
    <w:rsid w:val="005235D9"/>
    <w:rsid w:val="0053456F"/>
    <w:rsid w:val="00535B0C"/>
    <w:rsid w:val="00536699"/>
    <w:rsid w:val="0054032A"/>
    <w:rsid w:val="00541CFE"/>
    <w:rsid w:val="00542A7C"/>
    <w:rsid w:val="005526A4"/>
    <w:rsid w:val="005530CD"/>
    <w:rsid w:val="00562809"/>
    <w:rsid w:val="005637F1"/>
    <w:rsid w:val="00564D54"/>
    <w:rsid w:val="005733B2"/>
    <w:rsid w:val="00573DFF"/>
    <w:rsid w:val="00574189"/>
    <w:rsid w:val="00577C5A"/>
    <w:rsid w:val="00583851"/>
    <w:rsid w:val="005867F0"/>
    <w:rsid w:val="0059414E"/>
    <w:rsid w:val="005A2294"/>
    <w:rsid w:val="005A51DC"/>
    <w:rsid w:val="005B0CE1"/>
    <w:rsid w:val="005B29CD"/>
    <w:rsid w:val="005B7317"/>
    <w:rsid w:val="005C69CC"/>
    <w:rsid w:val="005D3801"/>
    <w:rsid w:val="005D502E"/>
    <w:rsid w:val="005E006C"/>
    <w:rsid w:val="005E32AE"/>
    <w:rsid w:val="005F0BBF"/>
    <w:rsid w:val="005F6958"/>
    <w:rsid w:val="00610AFF"/>
    <w:rsid w:val="00645ADA"/>
    <w:rsid w:val="00647E27"/>
    <w:rsid w:val="00647E75"/>
    <w:rsid w:val="00662658"/>
    <w:rsid w:val="00662F3F"/>
    <w:rsid w:val="006666E4"/>
    <w:rsid w:val="0066682B"/>
    <w:rsid w:val="00670B66"/>
    <w:rsid w:val="006750BC"/>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96"/>
    <w:rsid w:val="00724EA7"/>
    <w:rsid w:val="007254AC"/>
    <w:rsid w:val="00731D56"/>
    <w:rsid w:val="007372FB"/>
    <w:rsid w:val="0073778D"/>
    <w:rsid w:val="00745F07"/>
    <w:rsid w:val="00747EAA"/>
    <w:rsid w:val="00752AD5"/>
    <w:rsid w:val="00754B54"/>
    <w:rsid w:val="0075637D"/>
    <w:rsid w:val="007602D7"/>
    <w:rsid w:val="00771EC3"/>
    <w:rsid w:val="0077373E"/>
    <w:rsid w:val="00773ACE"/>
    <w:rsid w:val="0077512D"/>
    <w:rsid w:val="007809B7"/>
    <w:rsid w:val="00782E8F"/>
    <w:rsid w:val="00782F61"/>
    <w:rsid w:val="00784401"/>
    <w:rsid w:val="00785F89"/>
    <w:rsid w:val="0078774E"/>
    <w:rsid w:val="007A128D"/>
    <w:rsid w:val="007A6388"/>
    <w:rsid w:val="007B0E7B"/>
    <w:rsid w:val="007B4F5D"/>
    <w:rsid w:val="007B511D"/>
    <w:rsid w:val="007B546A"/>
    <w:rsid w:val="007C0F87"/>
    <w:rsid w:val="007C35C1"/>
    <w:rsid w:val="007C7C80"/>
    <w:rsid w:val="007D6194"/>
    <w:rsid w:val="00803B4C"/>
    <w:rsid w:val="00810AB4"/>
    <w:rsid w:val="00811BA7"/>
    <w:rsid w:val="00813444"/>
    <w:rsid w:val="00813D23"/>
    <w:rsid w:val="00820955"/>
    <w:rsid w:val="00820D82"/>
    <w:rsid w:val="00821B10"/>
    <w:rsid w:val="0082304B"/>
    <w:rsid w:val="0082311D"/>
    <w:rsid w:val="00840293"/>
    <w:rsid w:val="008410D5"/>
    <w:rsid w:val="008433CF"/>
    <w:rsid w:val="00846677"/>
    <w:rsid w:val="008645CD"/>
    <w:rsid w:val="008650AB"/>
    <w:rsid w:val="0087108A"/>
    <w:rsid w:val="00872CD7"/>
    <w:rsid w:val="00886A1C"/>
    <w:rsid w:val="008A3BC9"/>
    <w:rsid w:val="008A3BE3"/>
    <w:rsid w:val="008B00A2"/>
    <w:rsid w:val="008B2BD7"/>
    <w:rsid w:val="008B7C35"/>
    <w:rsid w:val="008C5DD9"/>
    <w:rsid w:val="008D2825"/>
    <w:rsid w:val="008D74B1"/>
    <w:rsid w:val="008E5070"/>
    <w:rsid w:val="008E7403"/>
    <w:rsid w:val="008F1C0C"/>
    <w:rsid w:val="008F5C8C"/>
    <w:rsid w:val="00900A09"/>
    <w:rsid w:val="009074D9"/>
    <w:rsid w:val="00915450"/>
    <w:rsid w:val="0091711E"/>
    <w:rsid w:val="0092029B"/>
    <w:rsid w:val="00925CAA"/>
    <w:rsid w:val="00925F83"/>
    <w:rsid w:val="00933996"/>
    <w:rsid w:val="009342B3"/>
    <w:rsid w:val="00951F3D"/>
    <w:rsid w:val="00956330"/>
    <w:rsid w:val="00956416"/>
    <w:rsid w:val="009572B6"/>
    <w:rsid w:val="009647C8"/>
    <w:rsid w:val="00967F9A"/>
    <w:rsid w:val="0098017E"/>
    <w:rsid w:val="00980547"/>
    <w:rsid w:val="00980942"/>
    <w:rsid w:val="0098787E"/>
    <w:rsid w:val="00993D1E"/>
    <w:rsid w:val="009A419F"/>
    <w:rsid w:val="009A6A13"/>
    <w:rsid w:val="009C2652"/>
    <w:rsid w:val="009C2923"/>
    <w:rsid w:val="009C3719"/>
    <w:rsid w:val="009C51C5"/>
    <w:rsid w:val="009C759C"/>
    <w:rsid w:val="009D19FA"/>
    <w:rsid w:val="009D34EB"/>
    <w:rsid w:val="009D5E79"/>
    <w:rsid w:val="009E5467"/>
    <w:rsid w:val="009E5F72"/>
    <w:rsid w:val="00A135CF"/>
    <w:rsid w:val="00A170DF"/>
    <w:rsid w:val="00A23384"/>
    <w:rsid w:val="00A26015"/>
    <w:rsid w:val="00A36773"/>
    <w:rsid w:val="00A37A4F"/>
    <w:rsid w:val="00A40F98"/>
    <w:rsid w:val="00A5202A"/>
    <w:rsid w:val="00A6456E"/>
    <w:rsid w:val="00A67EEB"/>
    <w:rsid w:val="00A71FBC"/>
    <w:rsid w:val="00A8571E"/>
    <w:rsid w:val="00A87845"/>
    <w:rsid w:val="00A90F14"/>
    <w:rsid w:val="00AA5A6B"/>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71063"/>
    <w:rsid w:val="00B82136"/>
    <w:rsid w:val="00B96F20"/>
    <w:rsid w:val="00BA277B"/>
    <w:rsid w:val="00BA7830"/>
    <w:rsid w:val="00BC0888"/>
    <w:rsid w:val="00BC60A9"/>
    <w:rsid w:val="00BD45AA"/>
    <w:rsid w:val="00BE09D0"/>
    <w:rsid w:val="00BE1393"/>
    <w:rsid w:val="00C01977"/>
    <w:rsid w:val="00C06914"/>
    <w:rsid w:val="00C16FF3"/>
    <w:rsid w:val="00C252AE"/>
    <w:rsid w:val="00C3191D"/>
    <w:rsid w:val="00C41C46"/>
    <w:rsid w:val="00C71D9D"/>
    <w:rsid w:val="00C81316"/>
    <w:rsid w:val="00C850E0"/>
    <w:rsid w:val="00CA4310"/>
    <w:rsid w:val="00CB307B"/>
    <w:rsid w:val="00CB4E50"/>
    <w:rsid w:val="00CB72F7"/>
    <w:rsid w:val="00CB793A"/>
    <w:rsid w:val="00CB7EA2"/>
    <w:rsid w:val="00CD4CC5"/>
    <w:rsid w:val="00CE2166"/>
    <w:rsid w:val="00D000C1"/>
    <w:rsid w:val="00D06C25"/>
    <w:rsid w:val="00D25E99"/>
    <w:rsid w:val="00D31E02"/>
    <w:rsid w:val="00D355EE"/>
    <w:rsid w:val="00D376A7"/>
    <w:rsid w:val="00D40B9E"/>
    <w:rsid w:val="00D456E5"/>
    <w:rsid w:val="00D465CB"/>
    <w:rsid w:val="00D57AA5"/>
    <w:rsid w:val="00D75112"/>
    <w:rsid w:val="00D75501"/>
    <w:rsid w:val="00D80AEE"/>
    <w:rsid w:val="00D83962"/>
    <w:rsid w:val="00D90B1F"/>
    <w:rsid w:val="00D9401A"/>
    <w:rsid w:val="00D9495D"/>
    <w:rsid w:val="00DA4453"/>
    <w:rsid w:val="00DB464D"/>
    <w:rsid w:val="00DB4C5B"/>
    <w:rsid w:val="00DB5A6E"/>
    <w:rsid w:val="00DB74A7"/>
    <w:rsid w:val="00DC3EAB"/>
    <w:rsid w:val="00DD2C1F"/>
    <w:rsid w:val="00DD4AC6"/>
    <w:rsid w:val="00DD6206"/>
    <w:rsid w:val="00DD72DA"/>
    <w:rsid w:val="00DE3260"/>
    <w:rsid w:val="00DE7990"/>
    <w:rsid w:val="00E03C3C"/>
    <w:rsid w:val="00E05F22"/>
    <w:rsid w:val="00E12836"/>
    <w:rsid w:val="00E17B35"/>
    <w:rsid w:val="00E20BB5"/>
    <w:rsid w:val="00E23EC0"/>
    <w:rsid w:val="00E266A0"/>
    <w:rsid w:val="00E3726E"/>
    <w:rsid w:val="00E46801"/>
    <w:rsid w:val="00E47A3E"/>
    <w:rsid w:val="00E500D1"/>
    <w:rsid w:val="00E50A31"/>
    <w:rsid w:val="00E5224A"/>
    <w:rsid w:val="00E54015"/>
    <w:rsid w:val="00E557E9"/>
    <w:rsid w:val="00E7585E"/>
    <w:rsid w:val="00E97E50"/>
    <w:rsid w:val="00EA07C3"/>
    <w:rsid w:val="00EA08CE"/>
    <w:rsid w:val="00EB2189"/>
    <w:rsid w:val="00EB76CA"/>
    <w:rsid w:val="00EC1C00"/>
    <w:rsid w:val="00EC708F"/>
    <w:rsid w:val="00ED03A1"/>
    <w:rsid w:val="00ED1E2A"/>
    <w:rsid w:val="00ED254B"/>
    <w:rsid w:val="00ED45BB"/>
    <w:rsid w:val="00ED5727"/>
    <w:rsid w:val="00EE7442"/>
    <w:rsid w:val="00EF03B9"/>
    <w:rsid w:val="00EF17FB"/>
    <w:rsid w:val="00EF637C"/>
    <w:rsid w:val="00F006B6"/>
    <w:rsid w:val="00F00827"/>
    <w:rsid w:val="00F031EB"/>
    <w:rsid w:val="00F1206F"/>
    <w:rsid w:val="00F15703"/>
    <w:rsid w:val="00F23055"/>
    <w:rsid w:val="00F23661"/>
    <w:rsid w:val="00F2435D"/>
    <w:rsid w:val="00F2502B"/>
    <w:rsid w:val="00F25823"/>
    <w:rsid w:val="00F26F35"/>
    <w:rsid w:val="00F31235"/>
    <w:rsid w:val="00F355BA"/>
    <w:rsid w:val="00F42424"/>
    <w:rsid w:val="00F42854"/>
    <w:rsid w:val="00F52F0F"/>
    <w:rsid w:val="00F57633"/>
    <w:rsid w:val="00F67E0A"/>
    <w:rsid w:val="00F70FD0"/>
    <w:rsid w:val="00F75426"/>
    <w:rsid w:val="00F80E0B"/>
    <w:rsid w:val="00F82C16"/>
    <w:rsid w:val="00F85551"/>
    <w:rsid w:val="00FA0273"/>
    <w:rsid w:val="00FA1DF1"/>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0C5798AA"/>
  <w15:docId w15:val="{E2C18D1A-C3EE-42BB-9BA5-5B7C0FB1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0"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02FED"/>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E47A3E"/>
    <w:pPr>
      <w:spacing w:before="180" w:after="60" w:line="240" w:lineRule="auto"/>
      <w:outlineLvl w:val="1"/>
    </w:pPr>
    <w:rPr>
      <w:b/>
      <w:color w:val="4D4D4D"/>
      <w:sz w:val="28"/>
      <w:lang w:eastAsia="en-US"/>
    </w:rPr>
  </w:style>
  <w:style w:type="paragraph" w:styleId="Heading3">
    <w:name w:val="heading 3"/>
    <w:basedOn w:val="Heading2"/>
    <w:next w:val="Normal"/>
    <w:uiPriority w:val="3"/>
    <w:qFormat/>
    <w:rsid w:val="00E47A3E"/>
    <w:pPr>
      <w:keepNext/>
      <w:outlineLvl w:val="2"/>
    </w:pPr>
    <w:rPr>
      <w:sz w:val="24"/>
    </w:rPr>
  </w:style>
  <w:style w:type="paragraph" w:styleId="Heading4">
    <w:name w:val="heading 4"/>
    <w:basedOn w:val="Heading3"/>
    <w:next w:val="Normal"/>
    <w:link w:val="Heading4Char"/>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5B29CD"/>
    <w:pPr>
      <w:spacing w:before="0" w:line="240" w:lineRule="auto"/>
    </w:pPr>
    <w:rPr>
      <w:noProof/>
      <w:color w:val="4C4C4C"/>
      <w:sz w:val="32"/>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SubtitleChar">
    <w:name w:val="Subtitle Char"/>
    <w:basedOn w:val="DefaultParagraphFont"/>
    <w:link w:val="Subtitle"/>
    <w:uiPriority w:val="29"/>
    <w:rsid w:val="005B29CD"/>
    <w:rPr>
      <w:rFonts w:ascii="Calibri" w:hAnsi="Calibri" w:cs="Calibri"/>
      <w:noProof/>
      <w:color w:val="4C4C4C"/>
      <w:sz w:val="32"/>
      <w:szCs w:val="24"/>
    </w:rPr>
  </w:style>
  <w:style w:type="paragraph" w:customStyle="1" w:styleId="TableBulletDash">
    <w:name w:val="Table Bullet Dash"/>
    <w:basedOn w:val="Normal"/>
    <w:uiPriority w:val="10"/>
    <w:rsid w:val="00304E7F"/>
    <w:pPr>
      <w:tabs>
        <w:tab w:val="num" w:pos="454"/>
      </w:tabs>
      <w:spacing w:before="0" w:after="0" w:line="240" w:lineRule="auto"/>
      <w:ind w:left="454" w:hanging="227"/>
    </w:pPr>
    <w:rPr>
      <w:sz w:val="20"/>
    </w:rPr>
  </w:style>
  <w:style w:type="paragraph" w:customStyle="1" w:styleId="NoteNormalshaded">
    <w:name w:val="Note Normal shaded"/>
    <w:basedOn w:val="NoteNormal"/>
    <w:qFormat/>
    <w:rsid w:val="00370867"/>
    <w:pPr>
      <w:shd w:val="clear" w:color="auto" w:fill="D9D9D9" w:themeFill="background1" w:themeFillShade="D9"/>
    </w:pPr>
    <w:rPr>
      <w:sz w:val="20"/>
    </w:rPr>
  </w:style>
  <w:style w:type="paragraph" w:customStyle="1" w:styleId="NoteNormalshadedbullet">
    <w:name w:val="Note Normal shaded bullet"/>
    <w:basedOn w:val="NoteNormalshaded"/>
    <w:qFormat/>
    <w:rsid w:val="00CD4CC5"/>
    <w:pPr>
      <w:numPr>
        <w:numId w:val="44"/>
      </w:numPr>
      <w:ind w:left="360"/>
    </w:pPr>
  </w:style>
  <w:style w:type="paragraph" w:customStyle="1" w:styleId="TableTextBold">
    <w:name w:val="Table Text Bold"/>
    <w:basedOn w:val="TableText"/>
    <w:qFormat/>
    <w:rsid w:val="00D465CB"/>
    <w:pPr>
      <w:spacing w:before="20" w:after="20"/>
    </w:pPr>
    <w:rPr>
      <w:b/>
      <w:sz w:val="18"/>
    </w:rPr>
  </w:style>
  <w:style w:type="character" w:customStyle="1" w:styleId="Heading4Char">
    <w:name w:val="Heading 4 Char"/>
    <w:basedOn w:val="DefaultParagraphFont"/>
    <w:link w:val="Heading4"/>
    <w:rsid w:val="00647E75"/>
    <w:rPr>
      <w:rFonts w:ascii="Calibri" w:hAnsi="Calibri" w:cs="Calibri"/>
      <w:b/>
      <w:color w:val="4D4D4D"/>
      <w:sz w:val="22"/>
      <w:szCs w:val="22"/>
      <w:lang w:eastAsia="en-US"/>
    </w:rPr>
  </w:style>
  <w:style w:type="character" w:customStyle="1" w:styleId="CommentTextChar">
    <w:name w:val="Comment Text Char"/>
    <w:basedOn w:val="DefaultParagraphFont"/>
    <w:link w:val="CommentText"/>
    <w:uiPriority w:val="99"/>
    <w:rsid w:val="00647E75"/>
    <w:rPr>
      <w:rFonts w:ascii="Calibri" w:hAnsi="Calibri" w:cs="Calibri"/>
      <w:sz w:val="22"/>
      <w:szCs w:val="22"/>
    </w:rPr>
  </w:style>
  <w:style w:type="character" w:styleId="UnresolvedMention">
    <w:name w:val="Unresolved Mention"/>
    <w:basedOn w:val="DefaultParagraphFont"/>
    <w:uiPriority w:val="99"/>
    <w:semiHidden/>
    <w:unhideWhenUsed/>
    <w:rsid w:val="00523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uyingfor.vic.gov.au/goods-services-supply-polici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uyingfor.vic.gov.au/managing-unsolicited-proposal-goods-and-services-procurement-guide" TargetMode="External"/><Relationship Id="rId14" Type="http://schemas.openxmlformats.org/officeDocument/2006/relationships/hyperlink" Target="mailto:IPpolicy@dtf.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90314-028B-45C0-A921-12FCD0037ED0}">
  <ds:schemaRefs>
    <ds:schemaRef ds:uri="http://www.w3.org/2001/XMLSchema"/>
  </ds:schemaRefs>
</ds:datastoreItem>
</file>

<file path=customXml/itemProps2.xml><?xml version="1.0" encoding="utf-8"?>
<ds:datastoreItem xmlns:ds="http://schemas.openxmlformats.org/officeDocument/2006/customXml" ds:itemID="{EF5A4C29-980F-447C-9730-D558860E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7</cp:revision>
  <cp:lastPrinted>2014-10-09T05:06:00Z</cp:lastPrinted>
  <dcterms:created xsi:type="dcterms:W3CDTF">2022-09-14T02:19:00Z</dcterms:created>
  <dcterms:modified xsi:type="dcterms:W3CDTF">2024-07-24T04:14:00Z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2022-09-14T02:47:12Z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6eaa4c59-7595-4cca-a0ae-8e58f20f1c25</vt:lpwstr>
  </property>
  <property fmtid="{D5CDD505-2E9C-101B-9397-08002B2CF9AE}" pid="14" name="MSIP_Label_7158ebbd-6c5e-441f-bfc9-4eb8c11e3978_ContentBits">
    <vt:lpwstr>2</vt:lpwstr>
  </property>
</Properties>
</file>