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A42AB" w14:textId="093793AB" w:rsidR="00CB4E50" w:rsidRPr="00FF62C5" w:rsidRDefault="00F23055" w:rsidP="00FF62C5">
      <w:pPr>
        <w:pStyle w:val="Heading1"/>
        <w:rPr>
          <w:b/>
          <w:color w:val="7030A0"/>
          <w:sz w:val="36"/>
          <w:szCs w:val="36"/>
        </w:rPr>
      </w:pPr>
      <w:r w:rsidRPr="00FF62C5">
        <w:rPr>
          <w:b/>
          <w:color w:val="7030A0"/>
          <w:sz w:val="36"/>
          <w:szCs w:val="36"/>
        </w:rPr>
        <w:t>Prepar</w:t>
      </w:r>
      <w:r w:rsidR="0055431F">
        <w:rPr>
          <w:b/>
          <w:color w:val="7030A0"/>
          <w:sz w:val="36"/>
          <w:szCs w:val="36"/>
        </w:rPr>
        <w:t>e</w:t>
      </w:r>
      <w:r w:rsidRPr="00FF62C5">
        <w:rPr>
          <w:b/>
          <w:color w:val="7030A0"/>
          <w:sz w:val="36"/>
          <w:szCs w:val="36"/>
        </w:rPr>
        <w:t xml:space="preserve"> a supplier engagement plan</w:t>
      </w:r>
      <w:r w:rsidR="0055431F">
        <w:rPr>
          <w:b/>
          <w:color w:val="7030A0"/>
          <w:sz w:val="36"/>
          <w:szCs w:val="36"/>
        </w:rPr>
        <w:t>:</w:t>
      </w:r>
      <w:r w:rsidR="00FF62C5">
        <w:rPr>
          <w:b/>
          <w:color w:val="7030A0"/>
          <w:sz w:val="36"/>
          <w:szCs w:val="36"/>
        </w:rPr>
        <w:br/>
      </w:r>
      <w:r w:rsidR="00FF62C5" w:rsidRPr="00FF62C5">
        <w:rPr>
          <w:b/>
          <w:color w:val="7030A0"/>
          <w:sz w:val="36"/>
          <w:szCs w:val="36"/>
        </w:rPr>
        <w:t>Goods and services</w:t>
      </w:r>
      <w:r w:rsidR="00304E7F" w:rsidRPr="00FF62C5">
        <w:rPr>
          <w:b/>
          <w:color w:val="7030A0"/>
          <w:sz w:val="36"/>
          <w:szCs w:val="36"/>
        </w:rPr>
        <w:t xml:space="preserve"> </w:t>
      </w:r>
      <w:proofErr w:type="gramStart"/>
      <w:r w:rsidR="00304E7F" w:rsidRPr="00FF62C5">
        <w:rPr>
          <w:b/>
          <w:color w:val="7030A0"/>
          <w:sz w:val="36"/>
          <w:szCs w:val="36"/>
        </w:rPr>
        <w:t>guide</w:t>
      </w:r>
      <w:proofErr w:type="gramEnd"/>
    </w:p>
    <w:p w14:paraId="041C3EFE" w14:textId="77777777" w:rsidR="00F23055" w:rsidRPr="00FF62C5" w:rsidRDefault="00F23055" w:rsidP="00FF62C5">
      <w:pPr>
        <w:pStyle w:val="Heading2"/>
        <w:rPr>
          <w:color w:val="7030A0"/>
        </w:rPr>
      </w:pPr>
      <w:r w:rsidRPr="00FF62C5">
        <w:rPr>
          <w:color w:val="7030A0"/>
        </w:rPr>
        <w:t>Why engage with suppliers?</w:t>
      </w:r>
    </w:p>
    <w:p w14:paraId="4AA93FD8" w14:textId="77777777" w:rsidR="00FF62C5" w:rsidRPr="00FF62C5" w:rsidRDefault="00FF62C5" w:rsidP="00CD4CC5">
      <w:r w:rsidRPr="00FF62C5">
        <w:rPr>
          <w:lang w:eastAsia="en-US"/>
        </w:rPr>
        <w:t>Good supplier engagement can help your organisation meet their business objectives.</w:t>
      </w:r>
    </w:p>
    <w:p w14:paraId="5A032384" w14:textId="77777777" w:rsidR="00FF62C5" w:rsidRPr="00FF62C5" w:rsidRDefault="00FF62C5" w:rsidP="00CD4CC5">
      <w:r w:rsidRPr="00FF62C5">
        <w:rPr>
          <w:lang w:eastAsia="en-US"/>
        </w:rPr>
        <w:t>Developing collaborative and mutually beneficial relationships with existing and potential supply partners delivers greater levels of innovation and competitive advantage than could be achieved through a traditional, transactional purchasing arrangement.</w:t>
      </w:r>
    </w:p>
    <w:p w14:paraId="4576672E" w14:textId="77777777" w:rsidR="00FF62C5" w:rsidRPr="00FF62C5" w:rsidRDefault="00FF62C5" w:rsidP="00CD4CC5">
      <w:r w:rsidRPr="00FF62C5">
        <w:rPr>
          <w:lang w:eastAsia="en-US"/>
        </w:rPr>
        <w:t>Strong performance is needed on both sides for the partnership to be successful.</w:t>
      </w:r>
    </w:p>
    <w:p w14:paraId="6A611C96" w14:textId="77777777" w:rsidR="00630DD9" w:rsidRDefault="00F23055" w:rsidP="00CD4CC5">
      <w:r w:rsidRPr="00F23055">
        <w:t>The Victorian Government Purchasing Board (VGPB) is committed to improving the interaction between government and the supplier market.</w:t>
      </w:r>
    </w:p>
    <w:p w14:paraId="2A928E45" w14:textId="77777777" w:rsidR="00F23055" w:rsidRDefault="00F23055" w:rsidP="00F23055">
      <w:r>
        <w:t>A supplier engagement plan (SEP) documents the processes, systems and communication approaches put in place to ensure the highest levels of trust and accountability in all dealings with suppliers. It encompasses keeping the market informed about supply opportunities, managing supplier relationships during the procurement process, and managing complaints and debriefs. Providing timely, accurate and relevant information to the market is central to maintaining a positive view of government and supporting supplier participation in the government marketplace.</w:t>
      </w:r>
    </w:p>
    <w:p w14:paraId="5368B67F" w14:textId="77777777" w:rsidR="00F23055" w:rsidRDefault="00F23055" w:rsidP="00F23055">
      <w:r>
        <w:t xml:space="preserve">The SEP is required by the VGPB as part of the assessment to transition to the proposed procurement framework.  Supplier engagement is an ongoing function of the organisation subject to regular evaluation and review. </w:t>
      </w:r>
    </w:p>
    <w:p w14:paraId="732E0046" w14:textId="77777777" w:rsidR="00F23055" w:rsidRDefault="00F23055" w:rsidP="00F23055">
      <w:r>
        <w:t xml:space="preserve">This document contains information to help organisations prepare their SEP. </w:t>
      </w:r>
    </w:p>
    <w:p w14:paraId="46CD6AFA" w14:textId="77777777" w:rsidR="00F23055" w:rsidRDefault="00F23055" w:rsidP="00F23055">
      <w:r>
        <w:t xml:space="preserve">It is important to manage an organisation’s communications in a coordinated and collaborative manner. We recommend involving the organisation’s internal communications unit (corporate communications) at an early stage.  </w:t>
      </w:r>
    </w:p>
    <w:p w14:paraId="518DC1E0" w14:textId="77777777" w:rsidR="00630DD9" w:rsidRPr="00FF62C5" w:rsidRDefault="00630DD9" w:rsidP="00FF62C5">
      <w:pPr>
        <w:pStyle w:val="Heading3"/>
        <w:rPr>
          <w:color w:val="7030A0"/>
        </w:rPr>
      </w:pPr>
      <w:r w:rsidRPr="00FF62C5">
        <w:rPr>
          <w:color w:val="7030A0"/>
        </w:rPr>
        <w:t>How far does supplier engagement go?</w:t>
      </w:r>
    </w:p>
    <w:p w14:paraId="46538C09" w14:textId="77777777" w:rsidR="008F59EB" w:rsidRDefault="00630DD9" w:rsidP="00F23055">
      <w:r>
        <w:t xml:space="preserve">Every staff member is responsible for building and maintaining good relationships with suppliers. This applies primarily to procurement staff, project managers and contract managers, but also includes employees who make occasional purchases. It is important that suppliers hear the same message and receive the same fair treatment from every level of the organisation. </w:t>
      </w:r>
    </w:p>
    <w:p w14:paraId="0E30110F" w14:textId="77777777" w:rsidR="00F23055" w:rsidRDefault="00F23055" w:rsidP="00F23055">
      <w:r>
        <w:t xml:space="preserve">Supplier engagement activities may therefore overlap with other areas such as staff training and other stakeholder engagement activities being carried out by your organisation’s communications team.  </w:t>
      </w:r>
    </w:p>
    <w:p w14:paraId="650B337B" w14:textId="77777777" w:rsidR="00F23055" w:rsidRDefault="00F23055" w:rsidP="00F23055">
      <w:r>
        <w:t xml:space="preserve">The VGPB will implement a high-level supplier engagement plan to inform business/professional associations and peak procurement-related bodies about the procurement reform. Organisations should focus on their existing suppliers, providing reassurance when necessary and keeping them </w:t>
      </w:r>
      <w:proofErr w:type="gramStart"/>
      <w:r>
        <w:t>up-to-date</w:t>
      </w:r>
      <w:proofErr w:type="gramEnd"/>
      <w:r>
        <w:t xml:space="preserve"> with major developments, for example, telling suppliers when they transition.</w:t>
      </w:r>
    </w:p>
    <w:p w14:paraId="79C2D703" w14:textId="77777777" w:rsidR="00F23055" w:rsidRPr="00FF62C5" w:rsidRDefault="00F23055" w:rsidP="00FF62C5">
      <w:pPr>
        <w:pStyle w:val="Heading3"/>
        <w:rPr>
          <w:color w:val="7030A0"/>
        </w:rPr>
      </w:pPr>
      <w:r w:rsidRPr="00FF62C5">
        <w:rPr>
          <w:color w:val="7030A0"/>
        </w:rPr>
        <w:t>Objectives</w:t>
      </w:r>
    </w:p>
    <w:p w14:paraId="42BF8C6B" w14:textId="77777777" w:rsidR="00F23055" w:rsidRDefault="00F23055" w:rsidP="00F23055">
      <w:r>
        <w:t xml:space="preserve">Supplier engagement is an ongoing function of an organisation subject to regular evaluation and review. It is important to define supplier engagement objectives so that you can measure the success of your activities afterwards. </w:t>
      </w:r>
    </w:p>
    <w:p w14:paraId="497AC84D" w14:textId="77777777" w:rsidR="00F23055" w:rsidRDefault="00F23055" w:rsidP="00F23055">
      <w:r>
        <w:t>The minimum objectives of a SEP are to:</w:t>
      </w:r>
    </w:p>
    <w:p w14:paraId="06630D3D" w14:textId="77777777" w:rsidR="00F23055" w:rsidRDefault="00F23055" w:rsidP="002D3826">
      <w:pPr>
        <w:pStyle w:val="Bullet1"/>
      </w:pPr>
      <w:r>
        <w:t xml:space="preserve">improve transparency of procurement-related </w:t>
      </w:r>
      <w:proofErr w:type="gramStart"/>
      <w:r>
        <w:t>information;</w:t>
      </w:r>
      <w:proofErr w:type="gramEnd"/>
    </w:p>
    <w:p w14:paraId="20FF99C8" w14:textId="77777777" w:rsidR="00F23055" w:rsidRDefault="00F23055" w:rsidP="002D3826">
      <w:pPr>
        <w:pStyle w:val="Bullet1"/>
      </w:pPr>
      <w:r>
        <w:t xml:space="preserve">detail the actions, processes and activities to map engagement with the supplier </w:t>
      </w:r>
      <w:proofErr w:type="gramStart"/>
      <w:r>
        <w:t>market;</w:t>
      </w:r>
      <w:proofErr w:type="gramEnd"/>
    </w:p>
    <w:p w14:paraId="08BB3F1D" w14:textId="77777777" w:rsidR="00F23055" w:rsidRDefault="00F23055" w:rsidP="002D3826">
      <w:pPr>
        <w:pStyle w:val="Bullet1"/>
      </w:pPr>
      <w:r>
        <w:lastRenderedPageBreak/>
        <w:t xml:space="preserve">make information on your procurement processes and key activities easily accessible to </w:t>
      </w:r>
      <w:proofErr w:type="gramStart"/>
      <w:r>
        <w:t>suppliers;</w:t>
      </w:r>
      <w:proofErr w:type="gramEnd"/>
    </w:p>
    <w:p w14:paraId="1270EA85" w14:textId="77777777" w:rsidR="00F23055" w:rsidRDefault="00F23055" w:rsidP="002D3826">
      <w:pPr>
        <w:pStyle w:val="Bullet1"/>
      </w:pPr>
      <w:r>
        <w:t xml:space="preserve">encourage participation of small and medium enterprises (SMEs) and not for profit (NFP) organisations in government </w:t>
      </w:r>
      <w:proofErr w:type="gramStart"/>
      <w:r>
        <w:t>procurement;</w:t>
      </w:r>
      <w:proofErr w:type="gramEnd"/>
    </w:p>
    <w:p w14:paraId="10E19F86" w14:textId="77777777" w:rsidR="00620ACD" w:rsidRDefault="00620ACD" w:rsidP="002D3826">
      <w:pPr>
        <w:pStyle w:val="Bullet1"/>
      </w:pPr>
      <w:r>
        <w:t xml:space="preserve">facilitate feedback from the supply market (including specific segments such as SMEs) regarding barriers (actual or perceived) to participate in government </w:t>
      </w:r>
      <w:proofErr w:type="gramStart"/>
      <w:r>
        <w:t>procurement;</w:t>
      </w:r>
      <w:proofErr w:type="gramEnd"/>
    </w:p>
    <w:p w14:paraId="3AB19BCA" w14:textId="77777777" w:rsidR="00F23055" w:rsidRDefault="00F23055" w:rsidP="002D3826">
      <w:pPr>
        <w:pStyle w:val="Bullet1"/>
      </w:pPr>
      <w:r>
        <w:t xml:space="preserve">adopt new ways to engage with suppliers, for example, procedures for encouraging/managing innovation and market-based </w:t>
      </w:r>
      <w:proofErr w:type="gramStart"/>
      <w:r>
        <w:t>solutions;</w:t>
      </w:r>
      <w:proofErr w:type="gramEnd"/>
    </w:p>
    <w:p w14:paraId="4AB2727E" w14:textId="77777777" w:rsidR="00F23055" w:rsidRDefault="00F23055" w:rsidP="002D3826">
      <w:pPr>
        <w:pStyle w:val="Bullet1"/>
      </w:pPr>
      <w:r>
        <w:t>inform your existing suppliers about the intent and opportunities of the procurement reform; and</w:t>
      </w:r>
    </w:p>
    <w:p w14:paraId="3ADF2B02" w14:textId="77777777" w:rsidR="00F23055" w:rsidRDefault="00F23055" w:rsidP="002D3826">
      <w:pPr>
        <w:pStyle w:val="Bullet1"/>
      </w:pPr>
      <w:r>
        <w:t xml:space="preserve">provide consistent messaging to the supplier market.  </w:t>
      </w:r>
    </w:p>
    <w:p w14:paraId="1E81C066" w14:textId="77777777" w:rsidR="00F23055" w:rsidRPr="00FF62C5" w:rsidRDefault="00F23055" w:rsidP="00FF62C5">
      <w:pPr>
        <w:pStyle w:val="Heading2"/>
        <w:rPr>
          <w:color w:val="7030A0"/>
        </w:rPr>
      </w:pPr>
      <w:r w:rsidRPr="00FF62C5">
        <w:rPr>
          <w:color w:val="7030A0"/>
        </w:rPr>
        <w:t>Developing a supplier engagement plan</w:t>
      </w:r>
    </w:p>
    <w:p w14:paraId="72BEC645" w14:textId="77777777" w:rsidR="00F23055" w:rsidRDefault="00F23055" w:rsidP="00F23055">
      <w:r>
        <w:t>Developing your supplier engagement plan (SEP) includes the following stages:</w:t>
      </w:r>
    </w:p>
    <w:p w14:paraId="1BC92E45" w14:textId="77777777" w:rsidR="00F23055" w:rsidRDefault="00F23055" w:rsidP="002D3826">
      <w:pPr>
        <w:pStyle w:val="Bullet1"/>
      </w:pPr>
      <w:r w:rsidRPr="002D3826">
        <w:rPr>
          <w:b/>
        </w:rPr>
        <w:t>Stage 1</w:t>
      </w:r>
      <w:r>
        <w:t xml:space="preserve">: Develop and document your supplier engagement processes and </w:t>
      </w:r>
      <w:proofErr w:type="gramStart"/>
      <w:r>
        <w:t>systems;</w:t>
      </w:r>
      <w:proofErr w:type="gramEnd"/>
      <w:r>
        <w:t xml:space="preserve"> </w:t>
      </w:r>
    </w:p>
    <w:p w14:paraId="1000C172" w14:textId="77777777" w:rsidR="00F23055" w:rsidRDefault="00F23055" w:rsidP="002D3826">
      <w:pPr>
        <w:pStyle w:val="Bullet1"/>
      </w:pPr>
      <w:r w:rsidRPr="002D3826">
        <w:rPr>
          <w:b/>
        </w:rPr>
        <w:t>Stage 2</w:t>
      </w:r>
      <w:r>
        <w:t>: Implement processes and systems; and</w:t>
      </w:r>
    </w:p>
    <w:p w14:paraId="0809E49F" w14:textId="77777777" w:rsidR="00F23055" w:rsidRDefault="00F23055" w:rsidP="002D3826">
      <w:pPr>
        <w:pStyle w:val="Bullet1"/>
      </w:pPr>
      <w:r w:rsidRPr="002D3826">
        <w:rPr>
          <w:b/>
        </w:rPr>
        <w:t>Stage 3</w:t>
      </w:r>
      <w:r>
        <w:t>: Communicate processes and systems with suppliers.</w:t>
      </w:r>
    </w:p>
    <w:p w14:paraId="7E944FB2" w14:textId="77777777" w:rsidR="00F23055" w:rsidRDefault="00FF62C5" w:rsidP="00F23055">
      <w:r>
        <w:t>S</w:t>
      </w:r>
      <w:r w:rsidR="00F23055">
        <w:t>tages in developing a supplier engagement plan</w:t>
      </w:r>
      <w:r>
        <w:t>:</w:t>
      </w:r>
    </w:p>
    <w:p w14:paraId="1AC258C0" w14:textId="77777777" w:rsidR="00FF62C5" w:rsidRPr="00A42255" w:rsidRDefault="00FF62C5" w:rsidP="00FF62C5">
      <w:pPr>
        <w:pStyle w:val="ListParagraph"/>
        <w:numPr>
          <w:ilvl w:val="0"/>
          <w:numId w:val="46"/>
        </w:numPr>
        <w:spacing w:before="0" w:after="120" w:line="240" w:lineRule="auto"/>
        <w:rPr>
          <w:rFonts w:cstheme="minorHAnsi"/>
        </w:rPr>
      </w:pPr>
      <w:r w:rsidRPr="00A42255">
        <w:rPr>
          <w:rFonts w:cstheme="minorHAnsi"/>
        </w:rPr>
        <w:t xml:space="preserve">Develop and document processes and </w:t>
      </w:r>
      <w:proofErr w:type="gramStart"/>
      <w:r w:rsidRPr="00A42255">
        <w:rPr>
          <w:rFonts w:cstheme="minorHAnsi"/>
        </w:rPr>
        <w:t>systems</w:t>
      </w:r>
      <w:proofErr w:type="gramEnd"/>
    </w:p>
    <w:p w14:paraId="2CD3859C" w14:textId="77777777" w:rsidR="00FF62C5" w:rsidRPr="00A42255" w:rsidRDefault="00FF62C5" w:rsidP="00FF62C5">
      <w:pPr>
        <w:pStyle w:val="ListParagraph"/>
        <w:numPr>
          <w:ilvl w:val="0"/>
          <w:numId w:val="46"/>
        </w:numPr>
        <w:spacing w:before="0" w:after="120" w:line="240" w:lineRule="auto"/>
        <w:rPr>
          <w:rFonts w:cstheme="minorHAnsi"/>
        </w:rPr>
      </w:pPr>
      <w:r w:rsidRPr="00A42255">
        <w:rPr>
          <w:rFonts w:cstheme="minorHAnsi"/>
        </w:rPr>
        <w:t xml:space="preserve">Implement processes and </w:t>
      </w:r>
      <w:proofErr w:type="gramStart"/>
      <w:r w:rsidRPr="00A42255">
        <w:rPr>
          <w:rFonts w:cstheme="minorHAnsi"/>
        </w:rPr>
        <w:t>systems</w:t>
      </w:r>
      <w:proofErr w:type="gramEnd"/>
    </w:p>
    <w:p w14:paraId="49B96C91" w14:textId="77777777" w:rsidR="00FF62C5" w:rsidRPr="00A42255" w:rsidRDefault="00FF62C5" w:rsidP="00FF62C5">
      <w:pPr>
        <w:pStyle w:val="ListParagraph"/>
        <w:numPr>
          <w:ilvl w:val="0"/>
          <w:numId w:val="46"/>
        </w:numPr>
        <w:spacing w:before="0" w:after="120" w:line="240" w:lineRule="auto"/>
        <w:rPr>
          <w:rFonts w:cstheme="minorHAnsi"/>
        </w:rPr>
      </w:pPr>
      <w:r w:rsidRPr="00A42255">
        <w:rPr>
          <w:rFonts w:cstheme="minorHAnsi"/>
        </w:rPr>
        <w:t xml:space="preserve">Communicate processes and </w:t>
      </w:r>
      <w:proofErr w:type="gramStart"/>
      <w:r w:rsidRPr="00A42255">
        <w:rPr>
          <w:rFonts w:cstheme="minorHAnsi"/>
        </w:rPr>
        <w:t>systems</w:t>
      </w:r>
      <w:proofErr w:type="gramEnd"/>
    </w:p>
    <w:p w14:paraId="6986C7AC" w14:textId="77777777" w:rsidR="00FF62C5" w:rsidRDefault="00FF62C5" w:rsidP="00FF62C5">
      <w:pPr>
        <w:spacing w:after="120" w:line="240" w:lineRule="auto"/>
        <w:rPr>
          <w:rFonts w:cstheme="minorHAnsi"/>
        </w:rPr>
      </w:pPr>
      <w:r>
        <w:rPr>
          <w:rFonts w:cstheme="minorHAnsi"/>
        </w:rPr>
        <w:t>These three stages include the following actions:</w:t>
      </w:r>
    </w:p>
    <w:p w14:paraId="72A6F8E2" w14:textId="77777777" w:rsidR="00FF62C5" w:rsidRDefault="00FF62C5" w:rsidP="00FF62C5">
      <w:pPr>
        <w:pStyle w:val="ListParagraph"/>
        <w:numPr>
          <w:ilvl w:val="0"/>
          <w:numId w:val="47"/>
        </w:numPr>
        <w:spacing w:before="0" w:after="120" w:line="240" w:lineRule="auto"/>
        <w:rPr>
          <w:rFonts w:cstheme="minorHAnsi"/>
        </w:rPr>
      </w:pPr>
      <w:r>
        <w:rPr>
          <w:rFonts w:cstheme="minorHAnsi"/>
        </w:rPr>
        <w:t>Strategic market sector scanning</w:t>
      </w:r>
    </w:p>
    <w:p w14:paraId="0AA6E96B" w14:textId="77777777" w:rsidR="00FF62C5" w:rsidRDefault="00FF62C5" w:rsidP="00FF62C5">
      <w:pPr>
        <w:pStyle w:val="ListParagraph"/>
        <w:numPr>
          <w:ilvl w:val="0"/>
          <w:numId w:val="47"/>
        </w:numPr>
        <w:spacing w:before="0" w:after="120" w:line="240" w:lineRule="auto"/>
        <w:rPr>
          <w:rFonts w:cstheme="minorHAnsi"/>
        </w:rPr>
      </w:pPr>
      <w:r>
        <w:rPr>
          <w:rFonts w:cstheme="minorHAnsi"/>
        </w:rPr>
        <w:t>Informing the market about supply opportunities</w:t>
      </w:r>
    </w:p>
    <w:p w14:paraId="40557654" w14:textId="77777777" w:rsidR="00FF62C5" w:rsidRDefault="00FF62C5" w:rsidP="00FF62C5">
      <w:pPr>
        <w:pStyle w:val="ListParagraph"/>
        <w:numPr>
          <w:ilvl w:val="0"/>
          <w:numId w:val="47"/>
        </w:numPr>
        <w:spacing w:before="0" w:after="120" w:line="240" w:lineRule="auto"/>
        <w:rPr>
          <w:rFonts w:cstheme="minorHAnsi"/>
        </w:rPr>
      </w:pPr>
      <w:r>
        <w:rPr>
          <w:rFonts w:cstheme="minorHAnsi"/>
        </w:rPr>
        <w:t xml:space="preserve">Keeping suppliers informed during all stages of the tender </w:t>
      </w:r>
      <w:proofErr w:type="gramStart"/>
      <w:r>
        <w:rPr>
          <w:rFonts w:cstheme="minorHAnsi"/>
        </w:rPr>
        <w:t>process</w:t>
      </w:r>
      <w:proofErr w:type="gramEnd"/>
    </w:p>
    <w:p w14:paraId="29A940CB" w14:textId="77777777" w:rsidR="00FF62C5" w:rsidRDefault="00FF62C5" w:rsidP="00FF62C5">
      <w:pPr>
        <w:pStyle w:val="ListParagraph"/>
        <w:numPr>
          <w:ilvl w:val="0"/>
          <w:numId w:val="47"/>
        </w:numPr>
        <w:spacing w:before="0" w:after="120" w:line="240" w:lineRule="auto"/>
        <w:rPr>
          <w:rFonts w:cstheme="minorHAnsi"/>
        </w:rPr>
      </w:pPr>
      <w:r>
        <w:rPr>
          <w:rFonts w:cstheme="minorHAnsi"/>
        </w:rPr>
        <w:t>Managing relationships during the list of the contract</w:t>
      </w:r>
    </w:p>
    <w:p w14:paraId="5D278223" w14:textId="77777777" w:rsidR="00FF62C5" w:rsidRPr="00A42255" w:rsidRDefault="00FF62C5" w:rsidP="00FF62C5">
      <w:pPr>
        <w:pStyle w:val="ListParagraph"/>
        <w:numPr>
          <w:ilvl w:val="0"/>
          <w:numId w:val="47"/>
        </w:numPr>
        <w:spacing w:before="0" w:after="120" w:line="240" w:lineRule="auto"/>
        <w:rPr>
          <w:rFonts w:cstheme="minorHAnsi"/>
        </w:rPr>
      </w:pPr>
      <w:r>
        <w:rPr>
          <w:rFonts w:cstheme="minorHAnsi"/>
        </w:rPr>
        <w:t xml:space="preserve">Managing post-tender debriefs and </w:t>
      </w:r>
      <w:proofErr w:type="gramStart"/>
      <w:r>
        <w:rPr>
          <w:rFonts w:cstheme="minorHAnsi"/>
        </w:rPr>
        <w:t>complaints</w:t>
      </w:r>
      <w:proofErr w:type="gramEnd"/>
    </w:p>
    <w:p w14:paraId="4FB8631D" w14:textId="77777777" w:rsidR="00FA1DF1" w:rsidRPr="00FF62C5" w:rsidRDefault="00FA1DF1" w:rsidP="00FF62C5">
      <w:pPr>
        <w:pStyle w:val="Heading3"/>
        <w:rPr>
          <w:color w:val="7030A0"/>
        </w:rPr>
      </w:pPr>
      <w:r w:rsidRPr="00FF62C5">
        <w:rPr>
          <w:color w:val="7030A0"/>
        </w:rPr>
        <w:t xml:space="preserve">Stage 1: Develop and document processes and </w:t>
      </w:r>
      <w:proofErr w:type="gramStart"/>
      <w:r w:rsidRPr="00FF62C5">
        <w:rPr>
          <w:color w:val="7030A0"/>
        </w:rPr>
        <w:t>systems</w:t>
      </w:r>
      <w:proofErr w:type="gramEnd"/>
    </w:p>
    <w:p w14:paraId="6FBF26AD" w14:textId="77777777" w:rsidR="00FA1DF1" w:rsidRDefault="00FA1DF1" w:rsidP="00FA1DF1">
      <w:r>
        <w:t xml:space="preserve">The first step is to understand your current approach to supplier engagement and to identify gaps and opportunities for improvement. </w:t>
      </w:r>
    </w:p>
    <w:p w14:paraId="133B9E35" w14:textId="77777777" w:rsidR="00FF62C5" w:rsidRDefault="00FA1DF1" w:rsidP="00FA1DF1">
      <w:r>
        <w:t>The second step is to begin mapping out the processes and systems related to supplier engagement.</w:t>
      </w:r>
    </w:p>
    <w:p w14:paraId="71310555" w14:textId="77777777" w:rsidR="00FA1DF1" w:rsidRDefault="00FF62C5" w:rsidP="00FA1DF1">
      <w:r>
        <w:t>The following t</w:t>
      </w:r>
      <w:r w:rsidR="00FA1DF1">
        <w:t>able outlines some key considerations for developing the processes and systems to support your supplier engagement activities.</w:t>
      </w:r>
    </w:p>
    <w:p w14:paraId="00A682EC" w14:textId="77777777" w:rsidR="00FF62C5" w:rsidRDefault="00FF62C5" w:rsidP="00FF62C5">
      <w:pPr>
        <w:pStyle w:val="Caption"/>
        <w:keepNext w:val="0"/>
        <w:keepLines w:val="0"/>
      </w:pPr>
      <w:r w:rsidRPr="00CC630B">
        <w:t>Key considerations for developing supplier engagement processes and systems (example)</w:t>
      </w:r>
    </w:p>
    <w:tbl>
      <w:tblPr>
        <w:tblStyle w:val="TableGrid"/>
        <w:tblW w:w="0" w:type="auto"/>
        <w:tblLook w:val="04A0" w:firstRow="1" w:lastRow="0" w:firstColumn="1" w:lastColumn="0" w:noHBand="0" w:noVBand="1"/>
      </w:tblPr>
      <w:tblGrid>
        <w:gridCol w:w="2354"/>
        <w:gridCol w:w="4178"/>
        <w:gridCol w:w="3266"/>
      </w:tblGrid>
      <w:tr w:rsidR="00FF62C5" w:rsidRPr="00FA1DF1" w14:paraId="1D4D436B" w14:textId="77777777" w:rsidTr="00E029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4" w:type="dxa"/>
          </w:tcPr>
          <w:p w14:paraId="0EF940B9" w14:textId="77777777" w:rsidR="00FF62C5" w:rsidRPr="00FA1DF1" w:rsidRDefault="00FF62C5" w:rsidP="00E02901">
            <w:pPr>
              <w:pStyle w:val="TableHeader"/>
              <w:rPr>
                <w:color w:val="auto"/>
                <w:sz w:val="22"/>
                <w:lang w:eastAsia="en-US"/>
              </w:rPr>
            </w:pPr>
            <w:r w:rsidRPr="00FA1DF1">
              <w:rPr>
                <w:color w:val="auto"/>
                <w:sz w:val="22"/>
              </w:rPr>
              <w:br w:type="page"/>
            </w:r>
            <w:r w:rsidRPr="00FA1DF1">
              <w:rPr>
                <w:color w:val="auto"/>
                <w:sz w:val="22"/>
                <w:lang w:eastAsia="en-US"/>
              </w:rPr>
              <w:t>Considerations</w:t>
            </w:r>
          </w:p>
        </w:tc>
        <w:tc>
          <w:tcPr>
            <w:tcW w:w="4178" w:type="dxa"/>
          </w:tcPr>
          <w:p w14:paraId="0B34BA66" w14:textId="77777777" w:rsidR="00FF62C5" w:rsidRPr="00FA1DF1" w:rsidRDefault="00FF62C5" w:rsidP="00E02901">
            <w:pPr>
              <w:pStyle w:val="TableHeader"/>
              <w:cnfStyle w:val="100000000000" w:firstRow="1" w:lastRow="0" w:firstColumn="0" w:lastColumn="0" w:oddVBand="0" w:evenVBand="0" w:oddHBand="0" w:evenHBand="0" w:firstRowFirstColumn="0" w:firstRowLastColumn="0" w:lastRowFirstColumn="0" w:lastRowLastColumn="0"/>
              <w:rPr>
                <w:color w:val="auto"/>
                <w:sz w:val="22"/>
                <w:lang w:eastAsia="en-US"/>
              </w:rPr>
            </w:pPr>
            <w:r w:rsidRPr="00FA1DF1">
              <w:rPr>
                <w:color w:val="auto"/>
                <w:sz w:val="22"/>
                <w:lang w:eastAsia="en-US"/>
              </w:rPr>
              <w:t>Details</w:t>
            </w:r>
          </w:p>
        </w:tc>
        <w:tc>
          <w:tcPr>
            <w:tcW w:w="3266" w:type="dxa"/>
          </w:tcPr>
          <w:p w14:paraId="00DF9B16" w14:textId="77777777" w:rsidR="00FF62C5" w:rsidRPr="00FA1DF1" w:rsidRDefault="00FF62C5" w:rsidP="00E02901">
            <w:pPr>
              <w:pStyle w:val="TableHeader"/>
              <w:cnfStyle w:val="100000000000" w:firstRow="1" w:lastRow="0" w:firstColumn="0" w:lastColumn="0" w:oddVBand="0" w:evenVBand="0" w:oddHBand="0" w:evenHBand="0" w:firstRowFirstColumn="0" w:firstRowLastColumn="0" w:lastRowFirstColumn="0" w:lastRowLastColumn="0"/>
              <w:rPr>
                <w:color w:val="auto"/>
                <w:sz w:val="22"/>
                <w:lang w:eastAsia="en-US"/>
              </w:rPr>
            </w:pPr>
            <w:r w:rsidRPr="00FA1DF1">
              <w:rPr>
                <w:color w:val="auto"/>
                <w:sz w:val="22"/>
                <w:lang w:eastAsia="en-US"/>
              </w:rPr>
              <w:t>Examples of communication activities</w:t>
            </w:r>
          </w:p>
        </w:tc>
      </w:tr>
      <w:tr w:rsidR="00FF62C5" w:rsidRPr="00FA1DF1" w14:paraId="7018A685" w14:textId="77777777" w:rsidTr="00E02901">
        <w:tc>
          <w:tcPr>
            <w:cnfStyle w:val="001000000000" w:firstRow="0" w:lastRow="0" w:firstColumn="1" w:lastColumn="0" w:oddVBand="0" w:evenVBand="0" w:oddHBand="0" w:evenHBand="0" w:firstRowFirstColumn="0" w:firstRowLastColumn="0" w:lastRowFirstColumn="0" w:lastRowLastColumn="0"/>
            <w:tcW w:w="2354" w:type="dxa"/>
          </w:tcPr>
          <w:p w14:paraId="38202658" w14:textId="77777777" w:rsidR="00FF62C5" w:rsidRPr="00FA1DF1" w:rsidRDefault="00FF62C5" w:rsidP="00FF62C5">
            <w:pPr>
              <w:pStyle w:val="TableText"/>
              <w:rPr>
                <w:color w:val="auto"/>
                <w:sz w:val="19"/>
                <w:lang w:eastAsia="en-US"/>
              </w:rPr>
            </w:pPr>
            <w:r w:rsidRPr="00FA1DF1">
              <w:rPr>
                <w:color w:val="auto"/>
                <w:sz w:val="19"/>
                <w:lang w:eastAsia="en-US"/>
              </w:rPr>
              <w:t>How will the market be informed of forward supply opportunities?</w:t>
            </w:r>
          </w:p>
        </w:tc>
        <w:tc>
          <w:tcPr>
            <w:tcW w:w="4178" w:type="dxa"/>
          </w:tcPr>
          <w:p w14:paraId="446BC9B9"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What scope of information will the organisation provide?</w:t>
            </w:r>
          </w:p>
          <w:p w14:paraId="76268A2E"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In what format will the information be provided?</w:t>
            </w:r>
          </w:p>
          <w:p w14:paraId="3F900DF5"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Where will the information be located?</w:t>
            </w:r>
          </w:p>
          <w:p w14:paraId="1474449A"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How can suppliers access the information?</w:t>
            </w:r>
          </w:p>
          <w:p w14:paraId="4B787E31"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What will the information review/refresh period be?</w:t>
            </w:r>
          </w:p>
          <w:p w14:paraId="688E0B1E" w14:textId="77777777" w:rsidR="00DB70AD" w:rsidRPr="00DB70AD" w:rsidRDefault="00FF62C5" w:rsidP="00DB70AD">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Does the organisation maintain supplier lists or procedures to allow suppliers to register in advance for opportunities of interest? How would a supplier find out about these?</w:t>
            </w:r>
          </w:p>
        </w:tc>
        <w:tc>
          <w:tcPr>
            <w:tcW w:w="3266" w:type="dxa"/>
          </w:tcPr>
          <w:p w14:paraId="2C4D7EA0"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 xml:space="preserve">Publish procurement activity plan </w:t>
            </w:r>
            <w:proofErr w:type="gramStart"/>
            <w:r w:rsidRPr="00FA1DF1">
              <w:rPr>
                <w:sz w:val="19"/>
              </w:rPr>
              <w:t>online</w:t>
            </w:r>
            <w:proofErr w:type="gramEnd"/>
          </w:p>
          <w:p w14:paraId="33FF9C37"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Publish details of any supplier lists online</w:t>
            </w:r>
          </w:p>
        </w:tc>
      </w:tr>
      <w:tr w:rsidR="00FF62C5" w:rsidRPr="00FA1DF1" w14:paraId="50B78D7F"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14:paraId="7CB93386" w14:textId="77777777" w:rsidR="00FF62C5" w:rsidRPr="00FA1DF1" w:rsidRDefault="00FF62C5" w:rsidP="00E02901">
            <w:pPr>
              <w:pStyle w:val="TableText"/>
              <w:rPr>
                <w:color w:val="auto"/>
                <w:sz w:val="19"/>
                <w:lang w:eastAsia="en-US"/>
              </w:rPr>
            </w:pPr>
            <w:r w:rsidRPr="00FA1DF1">
              <w:rPr>
                <w:color w:val="auto"/>
                <w:sz w:val="19"/>
                <w:lang w:eastAsia="en-US"/>
              </w:rPr>
              <w:lastRenderedPageBreak/>
              <w:t>How will the market be informed of actual supply opportunities?</w:t>
            </w:r>
          </w:p>
        </w:tc>
        <w:tc>
          <w:tcPr>
            <w:tcW w:w="4178" w:type="dxa"/>
          </w:tcPr>
          <w:p w14:paraId="67FA9B95"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What processes does the organisation adopt in seeking quotes?</w:t>
            </w:r>
          </w:p>
          <w:p w14:paraId="142F7F5E"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How will the organisation inform the market of tender opportunities?</w:t>
            </w:r>
          </w:p>
          <w:p w14:paraId="7D3603A0"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How will organisations inform the market of the procedures and process related to a particular opportunity?</w:t>
            </w:r>
          </w:p>
          <w:p w14:paraId="1C360019"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 xml:space="preserve">How easy is it for SMEs and NFPs to get involved (Read the </w:t>
            </w:r>
            <w:r w:rsidRPr="00FA1DF1">
              <w:rPr>
                <w:i/>
                <w:sz w:val="19"/>
              </w:rPr>
              <w:t>SME Access Guide)</w:t>
            </w:r>
            <w:r w:rsidRPr="00FA1DF1">
              <w:rPr>
                <w:sz w:val="19"/>
              </w:rPr>
              <w:t>?</w:t>
            </w:r>
          </w:p>
        </w:tc>
        <w:tc>
          <w:tcPr>
            <w:tcW w:w="3266" w:type="dxa"/>
          </w:tcPr>
          <w:p w14:paraId="5EAE7301"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 xml:space="preserve">Publish procurement process information </w:t>
            </w:r>
            <w:proofErr w:type="gramStart"/>
            <w:r w:rsidRPr="00FA1DF1">
              <w:rPr>
                <w:sz w:val="19"/>
              </w:rPr>
              <w:t>online</w:t>
            </w:r>
            <w:proofErr w:type="gramEnd"/>
          </w:p>
          <w:p w14:paraId="657EE8D8"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lang w:eastAsia="en-US"/>
              </w:rPr>
              <w:t>Support Business Victoria programs and activities</w:t>
            </w:r>
          </w:p>
        </w:tc>
      </w:tr>
      <w:tr w:rsidR="00FF62C5" w:rsidRPr="00FA1DF1" w14:paraId="78C8E306" w14:textId="77777777" w:rsidTr="00E02901">
        <w:tc>
          <w:tcPr>
            <w:cnfStyle w:val="001000000000" w:firstRow="0" w:lastRow="0" w:firstColumn="1" w:lastColumn="0" w:oddVBand="0" w:evenVBand="0" w:oddHBand="0" w:evenHBand="0" w:firstRowFirstColumn="0" w:firstRowLastColumn="0" w:lastRowFirstColumn="0" w:lastRowLastColumn="0"/>
            <w:tcW w:w="2354" w:type="dxa"/>
          </w:tcPr>
          <w:p w14:paraId="2CBC119C" w14:textId="77777777" w:rsidR="00FF62C5" w:rsidRPr="00FA1DF1" w:rsidRDefault="00FF62C5" w:rsidP="00E02901">
            <w:pPr>
              <w:pStyle w:val="TableText"/>
              <w:rPr>
                <w:color w:val="auto"/>
                <w:sz w:val="19"/>
                <w:lang w:eastAsia="en-US"/>
              </w:rPr>
            </w:pPr>
            <w:r w:rsidRPr="00FA1DF1">
              <w:rPr>
                <w:color w:val="auto"/>
                <w:sz w:val="19"/>
                <w:lang w:eastAsia="en-US"/>
              </w:rPr>
              <w:t>What generic information services will be made available?</w:t>
            </w:r>
          </w:p>
        </w:tc>
        <w:tc>
          <w:tcPr>
            <w:tcW w:w="4178" w:type="dxa"/>
          </w:tcPr>
          <w:p w14:paraId="45FC6AA8"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Will the organisation establish a mailing list (hard/electronic)?</w:t>
            </w:r>
          </w:p>
          <w:p w14:paraId="7F9498D4"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How can suppliers register for the mailing list?</w:t>
            </w:r>
          </w:p>
          <w:p w14:paraId="02B7E924"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Is the organisation chart available and where?</w:t>
            </w:r>
          </w:p>
          <w:p w14:paraId="6477C1BF"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What helpline service is available to manage queries?</w:t>
            </w:r>
          </w:p>
        </w:tc>
        <w:tc>
          <w:tcPr>
            <w:tcW w:w="3266" w:type="dxa"/>
          </w:tcPr>
          <w:p w14:paraId="6150BB04"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 xml:space="preserve">Publish your mailing lists </w:t>
            </w:r>
            <w:proofErr w:type="gramStart"/>
            <w:r w:rsidRPr="00FA1DF1">
              <w:rPr>
                <w:sz w:val="19"/>
              </w:rPr>
              <w:t>online</w:t>
            </w:r>
            <w:proofErr w:type="gramEnd"/>
          </w:p>
          <w:p w14:paraId="7123783E"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Publish or link to your organisation chart</w:t>
            </w:r>
          </w:p>
        </w:tc>
      </w:tr>
      <w:tr w:rsidR="00FF62C5" w:rsidRPr="00FA1DF1" w14:paraId="5DB483D2"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14:paraId="4DBA4ACD" w14:textId="77777777" w:rsidR="00FF62C5" w:rsidRPr="00FA1DF1" w:rsidRDefault="00FF62C5" w:rsidP="00E02901">
            <w:pPr>
              <w:pStyle w:val="TableText"/>
              <w:rPr>
                <w:color w:val="auto"/>
                <w:sz w:val="19"/>
                <w:lang w:eastAsia="en-US"/>
              </w:rPr>
            </w:pPr>
            <w:r w:rsidRPr="00FA1DF1">
              <w:rPr>
                <w:color w:val="auto"/>
                <w:sz w:val="19"/>
                <w:lang w:eastAsia="en-US"/>
              </w:rPr>
              <w:t>Where to go for other business support advice</w:t>
            </w:r>
          </w:p>
        </w:tc>
        <w:tc>
          <w:tcPr>
            <w:tcW w:w="4178" w:type="dxa"/>
          </w:tcPr>
          <w:p w14:paraId="7ED46A6B"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 xml:space="preserve">Link to Procurement Victoria </w:t>
            </w:r>
            <w:proofErr w:type="gramStart"/>
            <w:r w:rsidRPr="00FA1DF1">
              <w:rPr>
                <w:sz w:val="19"/>
              </w:rPr>
              <w:t>website</w:t>
            </w:r>
            <w:proofErr w:type="gramEnd"/>
          </w:p>
          <w:p w14:paraId="360383CE"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 xml:space="preserve">Link to Business Victoria </w:t>
            </w:r>
            <w:proofErr w:type="gramStart"/>
            <w:r w:rsidRPr="00FA1DF1">
              <w:rPr>
                <w:sz w:val="19"/>
              </w:rPr>
              <w:t>website</w:t>
            </w:r>
            <w:proofErr w:type="gramEnd"/>
          </w:p>
          <w:p w14:paraId="3FE45645"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 xml:space="preserve">Link to Tenders VIC </w:t>
            </w:r>
            <w:proofErr w:type="gramStart"/>
            <w:r w:rsidRPr="00FA1DF1">
              <w:rPr>
                <w:sz w:val="19"/>
              </w:rPr>
              <w:t>website</w:t>
            </w:r>
            <w:proofErr w:type="gramEnd"/>
          </w:p>
          <w:p w14:paraId="35CE6624"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Link to other relevant websites such as construction procurement websites</w:t>
            </w:r>
          </w:p>
        </w:tc>
        <w:tc>
          <w:tcPr>
            <w:tcW w:w="3266" w:type="dxa"/>
          </w:tcPr>
          <w:p w14:paraId="4A313B15"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Ensure suppliers are aware of procurement information by publishing these links on your website</w:t>
            </w:r>
          </w:p>
        </w:tc>
      </w:tr>
      <w:tr w:rsidR="00FF62C5" w:rsidRPr="00FA1DF1" w14:paraId="26164ADB" w14:textId="77777777" w:rsidTr="00E02901">
        <w:tc>
          <w:tcPr>
            <w:cnfStyle w:val="001000000000" w:firstRow="0" w:lastRow="0" w:firstColumn="1" w:lastColumn="0" w:oddVBand="0" w:evenVBand="0" w:oddHBand="0" w:evenHBand="0" w:firstRowFirstColumn="0" w:firstRowLastColumn="0" w:lastRowFirstColumn="0" w:lastRowLastColumn="0"/>
            <w:tcW w:w="2354" w:type="dxa"/>
          </w:tcPr>
          <w:p w14:paraId="7131FE68" w14:textId="77777777" w:rsidR="00FF62C5" w:rsidRPr="00FA1DF1" w:rsidRDefault="00FF62C5" w:rsidP="00E02901">
            <w:pPr>
              <w:pStyle w:val="TableText"/>
              <w:rPr>
                <w:color w:val="auto"/>
                <w:sz w:val="19"/>
                <w:lang w:eastAsia="en-US"/>
              </w:rPr>
            </w:pPr>
            <w:r w:rsidRPr="00FA1DF1">
              <w:rPr>
                <w:color w:val="auto"/>
                <w:sz w:val="19"/>
                <w:lang w:eastAsia="en-US"/>
              </w:rPr>
              <w:t>How will the relationship with suppliers be managed during the procurement process?</w:t>
            </w:r>
          </w:p>
        </w:tc>
        <w:tc>
          <w:tcPr>
            <w:tcW w:w="4178" w:type="dxa"/>
          </w:tcPr>
          <w:p w14:paraId="25F9C3EF"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How does the organisation manage bids (including unsolicited and innovative bids)/Intellectual Property/confidentiality/ evaluation/etc.?</w:t>
            </w:r>
          </w:p>
          <w:p w14:paraId="79DE6DE1"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Under what conditions would the organisation implement project briefings for suppliers?</w:t>
            </w:r>
          </w:p>
          <w:p w14:paraId="652A4A92"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How does a supplier become ‘prequalified’ for certain panel arrangements?</w:t>
            </w:r>
          </w:p>
          <w:p w14:paraId="227BAA5E"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How will the contract be monitored and managed?</w:t>
            </w:r>
          </w:p>
        </w:tc>
        <w:tc>
          <w:tcPr>
            <w:tcW w:w="3266" w:type="dxa"/>
          </w:tcPr>
          <w:p w14:paraId="7D439E21"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Publish relevant process information online</w:t>
            </w:r>
          </w:p>
        </w:tc>
      </w:tr>
      <w:tr w:rsidR="00FF62C5" w:rsidRPr="00FA1DF1" w14:paraId="1AAB0C45"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14:paraId="40427891" w14:textId="77777777" w:rsidR="00FF62C5" w:rsidRPr="00FA1DF1" w:rsidRDefault="00FF62C5" w:rsidP="00E02901">
            <w:pPr>
              <w:pStyle w:val="TableText"/>
              <w:rPr>
                <w:color w:val="auto"/>
                <w:sz w:val="19"/>
                <w:lang w:eastAsia="en-US"/>
              </w:rPr>
            </w:pPr>
            <w:r w:rsidRPr="00FA1DF1">
              <w:rPr>
                <w:color w:val="auto"/>
                <w:sz w:val="19"/>
                <w:lang w:eastAsia="en-US"/>
              </w:rPr>
              <w:t xml:space="preserve">How will the market be informed about management of complaints and debriefs? </w:t>
            </w:r>
          </w:p>
        </w:tc>
        <w:tc>
          <w:tcPr>
            <w:tcW w:w="4178" w:type="dxa"/>
          </w:tcPr>
          <w:p w14:paraId="511837AE"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Where to find the complaint management process?</w:t>
            </w:r>
          </w:p>
          <w:p w14:paraId="291CE25B"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What are the conditions for lodging a complaint?</w:t>
            </w:r>
          </w:p>
          <w:p w14:paraId="54249639"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Why does the organisation consider debriefs valuable for it and the supplier?</w:t>
            </w:r>
          </w:p>
          <w:p w14:paraId="1AA3E865"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How will debriefs be managed?  When will the brief take place in the process?</w:t>
            </w:r>
          </w:p>
        </w:tc>
        <w:tc>
          <w:tcPr>
            <w:tcW w:w="3266" w:type="dxa"/>
          </w:tcPr>
          <w:p w14:paraId="1D171C72"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lang w:eastAsia="en-US"/>
              </w:rPr>
              <w:t>Publish complaints management policy and debrief information online</w:t>
            </w:r>
          </w:p>
        </w:tc>
      </w:tr>
      <w:tr w:rsidR="00FF62C5" w:rsidRPr="00FA1DF1" w14:paraId="2AE9CA02" w14:textId="77777777" w:rsidTr="00E02901">
        <w:tc>
          <w:tcPr>
            <w:cnfStyle w:val="001000000000" w:firstRow="0" w:lastRow="0" w:firstColumn="1" w:lastColumn="0" w:oddVBand="0" w:evenVBand="0" w:oddHBand="0" w:evenHBand="0" w:firstRowFirstColumn="0" w:firstRowLastColumn="0" w:lastRowFirstColumn="0" w:lastRowLastColumn="0"/>
            <w:tcW w:w="2354" w:type="dxa"/>
          </w:tcPr>
          <w:p w14:paraId="2F027827" w14:textId="4E92EDDB" w:rsidR="00FF62C5" w:rsidRPr="00FA1DF1" w:rsidRDefault="00FF62C5" w:rsidP="00E02901">
            <w:pPr>
              <w:pStyle w:val="TableText"/>
              <w:rPr>
                <w:sz w:val="19"/>
                <w:lang w:eastAsia="en-US"/>
              </w:rPr>
            </w:pPr>
            <w:r w:rsidRPr="00CC53F3">
              <w:rPr>
                <w:color w:val="auto"/>
                <w:sz w:val="19"/>
                <w:lang w:eastAsia="en-US"/>
              </w:rPr>
              <w:t>How will your organisation, subcontractors and staff learn about the Supplier Code of Conduct (the Code) and</w:t>
            </w:r>
          </w:p>
        </w:tc>
        <w:tc>
          <w:tcPr>
            <w:tcW w:w="4178" w:type="dxa"/>
          </w:tcPr>
          <w:p w14:paraId="0CC835C8"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Pr>
                <w:sz w:val="19"/>
              </w:rPr>
              <w:t xml:space="preserve">What is the most effective way to implement the requirements of the Code? </w:t>
            </w:r>
          </w:p>
        </w:tc>
        <w:tc>
          <w:tcPr>
            <w:tcW w:w="3266" w:type="dxa"/>
          </w:tcPr>
          <w:p w14:paraId="77C3E350" w14:textId="77777777" w:rsidR="00FF62C5"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Pr>
                <w:sz w:val="19"/>
              </w:rPr>
              <w:t xml:space="preserve">Write to existing suppliers about the Code.  </w:t>
            </w:r>
          </w:p>
          <w:p w14:paraId="30F473F7" w14:textId="77777777" w:rsidR="00FF62C5"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Pr>
                <w:sz w:val="19"/>
              </w:rPr>
              <w:t>Update all market approach templates and contracts to include the Code and its associated documents.</w:t>
            </w:r>
          </w:p>
          <w:p w14:paraId="2D11A6F8" w14:textId="77777777" w:rsidR="00FF62C5"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Pr>
                <w:sz w:val="19"/>
              </w:rPr>
              <w:t xml:space="preserve">Communicate with all buyers about the </w:t>
            </w:r>
            <w:proofErr w:type="gramStart"/>
            <w:r>
              <w:rPr>
                <w:sz w:val="19"/>
              </w:rPr>
              <w:t>Code ,</w:t>
            </w:r>
            <w:proofErr w:type="gramEnd"/>
            <w:r>
              <w:rPr>
                <w:sz w:val="19"/>
              </w:rPr>
              <w:t xml:space="preserve"> the scope of the code and how to apply the Code.</w:t>
            </w:r>
          </w:p>
          <w:p w14:paraId="193F4293"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Pr>
                <w:sz w:val="19"/>
              </w:rPr>
              <w:t xml:space="preserve">Update all organisation policies, </w:t>
            </w:r>
            <w:proofErr w:type="gramStart"/>
            <w:r>
              <w:rPr>
                <w:sz w:val="19"/>
              </w:rPr>
              <w:t>procedures</w:t>
            </w:r>
            <w:proofErr w:type="gramEnd"/>
            <w:r>
              <w:rPr>
                <w:sz w:val="19"/>
              </w:rPr>
              <w:t xml:space="preserve"> and tools to incorporate the Code and its associated documents.</w:t>
            </w:r>
          </w:p>
        </w:tc>
      </w:tr>
      <w:tr w:rsidR="00FF62C5" w:rsidRPr="00FA1DF1" w14:paraId="0B2158ED"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14:paraId="65F788F0" w14:textId="77777777" w:rsidR="00FF62C5" w:rsidRPr="00FA1DF1" w:rsidRDefault="00FF62C5" w:rsidP="00E02901">
            <w:pPr>
              <w:pStyle w:val="TableText"/>
              <w:rPr>
                <w:color w:val="auto"/>
                <w:sz w:val="19"/>
                <w:lang w:eastAsia="en-US"/>
              </w:rPr>
            </w:pPr>
            <w:r w:rsidRPr="00FA1DF1">
              <w:rPr>
                <w:color w:val="auto"/>
                <w:sz w:val="19"/>
                <w:lang w:eastAsia="en-US"/>
              </w:rPr>
              <w:lastRenderedPageBreak/>
              <w:t>How will staff learn about changes to supplier engagement?</w:t>
            </w:r>
          </w:p>
        </w:tc>
        <w:tc>
          <w:tcPr>
            <w:tcW w:w="4178" w:type="dxa"/>
          </w:tcPr>
          <w:p w14:paraId="644D53B3"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What is the most effective way to reach VPS employees that work regularly with suppliers (contract managers, procurement professionals, buyers)?</w:t>
            </w:r>
          </w:p>
          <w:p w14:paraId="0590E52E"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Should supplier engagement be incorporated into internal procurement training?</w:t>
            </w:r>
          </w:p>
        </w:tc>
        <w:tc>
          <w:tcPr>
            <w:tcW w:w="3266" w:type="dxa"/>
          </w:tcPr>
          <w:p w14:paraId="22B4BF73"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Update procurement information on your Intranet</w:t>
            </w:r>
          </w:p>
        </w:tc>
      </w:tr>
      <w:tr w:rsidR="00FF62C5" w:rsidRPr="00FA1DF1" w14:paraId="2E03F9C4" w14:textId="77777777" w:rsidTr="00E02901">
        <w:tc>
          <w:tcPr>
            <w:cnfStyle w:val="001000000000" w:firstRow="0" w:lastRow="0" w:firstColumn="1" w:lastColumn="0" w:oddVBand="0" w:evenVBand="0" w:oddHBand="0" w:evenHBand="0" w:firstRowFirstColumn="0" w:firstRowLastColumn="0" w:lastRowFirstColumn="0" w:lastRowLastColumn="0"/>
            <w:tcW w:w="2354" w:type="dxa"/>
          </w:tcPr>
          <w:p w14:paraId="195D2DC7" w14:textId="77777777" w:rsidR="00FF62C5" w:rsidRPr="00FA1DF1" w:rsidRDefault="00FF62C5" w:rsidP="00E02901">
            <w:pPr>
              <w:pStyle w:val="TableText"/>
              <w:rPr>
                <w:color w:val="auto"/>
                <w:sz w:val="19"/>
                <w:lang w:eastAsia="en-US"/>
              </w:rPr>
            </w:pPr>
            <w:r w:rsidRPr="00FA1DF1">
              <w:rPr>
                <w:color w:val="auto"/>
                <w:sz w:val="19"/>
                <w:lang w:eastAsia="en-US"/>
              </w:rPr>
              <w:t>How will your organisation implement the SEP?</w:t>
            </w:r>
          </w:p>
        </w:tc>
        <w:tc>
          <w:tcPr>
            <w:tcW w:w="4178" w:type="dxa"/>
          </w:tcPr>
          <w:p w14:paraId="26B1EF2E"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How can supplier communication activities be incorporated into the activities planned as part of the wider implementation of the reform in your organisation?</w:t>
            </w:r>
          </w:p>
          <w:p w14:paraId="133180EB"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What level of support can corporate communications provide?</w:t>
            </w:r>
          </w:p>
          <w:p w14:paraId="6D2B7C9A"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Do you have senior management buy-in?</w:t>
            </w:r>
          </w:p>
        </w:tc>
        <w:tc>
          <w:tcPr>
            <w:tcW w:w="3266" w:type="dxa"/>
          </w:tcPr>
          <w:p w14:paraId="385819DB"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 xml:space="preserve">Engage corporate communications and the procurement reform implementation </w:t>
            </w:r>
            <w:proofErr w:type="gramStart"/>
            <w:r w:rsidRPr="00FA1DF1">
              <w:rPr>
                <w:sz w:val="19"/>
              </w:rPr>
              <w:t>team</w:t>
            </w:r>
            <w:proofErr w:type="gramEnd"/>
          </w:p>
          <w:p w14:paraId="26E4AE6B" w14:textId="77777777" w:rsidR="00FF62C5" w:rsidRPr="00FA1DF1" w:rsidRDefault="00FF62C5" w:rsidP="00E02901">
            <w:pPr>
              <w:pStyle w:val="TableText"/>
              <w:cnfStyle w:val="000000000000" w:firstRow="0" w:lastRow="0" w:firstColumn="0" w:lastColumn="0" w:oddVBand="0" w:evenVBand="0" w:oddHBand="0" w:evenHBand="0" w:firstRowFirstColumn="0" w:firstRowLastColumn="0" w:lastRowFirstColumn="0" w:lastRowLastColumn="0"/>
              <w:rPr>
                <w:sz w:val="19"/>
              </w:rPr>
            </w:pPr>
            <w:r w:rsidRPr="00FA1DF1">
              <w:rPr>
                <w:sz w:val="19"/>
              </w:rPr>
              <w:t>Present your proposed SEP to relevant senior managers</w:t>
            </w:r>
          </w:p>
        </w:tc>
      </w:tr>
      <w:tr w:rsidR="00FF62C5" w:rsidRPr="00FA1DF1" w14:paraId="59839532"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14:paraId="6991A533" w14:textId="77777777" w:rsidR="00FF62C5" w:rsidRPr="00FA1DF1" w:rsidRDefault="00FF62C5" w:rsidP="00E02901">
            <w:pPr>
              <w:pStyle w:val="TableText"/>
              <w:rPr>
                <w:color w:val="auto"/>
                <w:sz w:val="19"/>
                <w:lang w:eastAsia="en-US"/>
              </w:rPr>
            </w:pPr>
            <w:r w:rsidRPr="00FA1DF1">
              <w:rPr>
                <w:color w:val="auto"/>
                <w:sz w:val="19"/>
                <w:lang w:eastAsia="en-US"/>
              </w:rPr>
              <w:t>How will supplier engagement activities meet the principle of scalability?</w:t>
            </w:r>
          </w:p>
        </w:tc>
        <w:tc>
          <w:tcPr>
            <w:tcW w:w="4178" w:type="dxa"/>
          </w:tcPr>
          <w:p w14:paraId="137B7CEE"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How will the organisation prioritise time and attention when dealing with suppliers? For example:</w:t>
            </w:r>
          </w:p>
          <w:p w14:paraId="0374836B" w14:textId="1A1A6BF4" w:rsidR="00FF62C5" w:rsidRPr="00FA1DF1" w:rsidRDefault="00FF62C5" w:rsidP="00E02901">
            <w:pPr>
              <w:pStyle w:val="TableBullet"/>
              <w:cnfStyle w:val="000000010000" w:firstRow="0" w:lastRow="0" w:firstColumn="0" w:lastColumn="0" w:oddVBand="0" w:evenVBand="0" w:oddHBand="0" w:evenHBand="1" w:firstRowFirstColumn="0" w:firstRowLastColumn="0" w:lastRowFirstColumn="0" w:lastRowLastColumn="0"/>
              <w:rPr>
                <w:sz w:val="19"/>
              </w:rPr>
            </w:pPr>
            <w:r w:rsidRPr="00FA1DF1">
              <w:rPr>
                <w:sz w:val="19"/>
              </w:rPr>
              <w:t xml:space="preserve">high-risk and critical procurement undertaken by </w:t>
            </w:r>
            <w:proofErr w:type="gramStart"/>
            <w:r w:rsidRPr="00FA1DF1">
              <w:rPr>
                <w:sz w:val="19"/>
              </w:rPr>
              <w:t>organisations;</w:t>
            </w:r>
            <w:proofErr w:type="gramEnd"/>
          </w:p>
          <w:p w14:paraId="27E241E4" w14:textId="6991D161" w:rsidR="00FF62C5" w:rsidRPr="00FA1DF1" w:rsidRDefault="00FF62C5" w:rsidP="00E02901">
            <w:pPr>
              <w:pStyle w:val="TableBullet"/>
              <w:cnfStyle w:val="000000010000" w:firstRow="0" w:lastRow="0" w:firstColumn="0" w:lastColumn="0" w:oddVBand="0" w:evenVBand="0" w:oddHBand="0" w:evenHBand="1" w:firstRowFirstColumn="0" w:firstRowLastColumn="0" w:lastRowFirstColumn="0" w:lastRowLastColumn="0"/>
              <w:rPr>
                <w:sz w:val="19"/>
              </w:rPr>
            </w:pPr>
            <w:r w:rsidRPr="00FA1DF1">
              <w:rPr>
                <w:sz w:val="19"/>
              </w:rPr>
              <w:t>suppliers who are critical to the delivery of a project/</w:t>
            </w:r>
            <w:proofErr w:type="gramStart"/>
            <w:r w:rsidRPr="00FA1DF1">
              <w:rPr>
                <w:sz w:val="19"/>
              </w:rPr>
              <w:t>program;</w:t>
            </w:r>
            <w:proofErr w:type="gramEnd"/>
          </w:p>
          <w:p w14:paraId="2E068D23" w14:textId="77777777" w:rsidR="00FF62C5" w:rsidRPr="00FA1DF1" w:rsidRDefault="00FF62C5" w:rsidP="00E02901">
            <w:pPr>
              <w:pStyle w:val="TableBullet"/>
              <w:cnfStyle w:val="000000010000" w:firstRow="0" w:lastRow="0" w:firstColumn="0" w:lastColumn="0" w:oddVBand="0" w:evenVBand="0" w:oddHBand="0" w:evenHBand="1" w:firstRowFirstColumn="0" w:firstRowLastColumn="0" w:lastRowFirstColumn="0" w:lastRowLastColumn="0"/>
              <w:rPr>
                <w:sz w:val="19"/>
              </w:rPr>
            </w:pPr>
            <w:r w:rsidRPr="00FA1DF1">
              <w:rPr>
                <w:sz w:val="19"/>
              </w:rPr>
              <w:t>suppliers who operate in high-risk or volatile settings or have essential supply chains located in high-risk/volatile settings; and</w:t>
            </w:r>
          </w:p>
          <w:p w14:paraId="4C9C6518" w14:textId="77C4677D" w:rsidR="00FF62C5" w:rsidRPr="00FA1DF1" w:rsidRDefault="00FF62C5" w:rsidP="0066251A">
            <w:pPr>
              <w:pStyle w:val="TableBullet"/>
              <w:spacing w:before="60" w:after="60"/>
              <w:cnfStyle w:val="000000010000" w:firstRow="0" w:lastRow="0" w:firstColumn="0" w:lastColumn="0" w:oddVBand="0" w:evenVBand="0" w:oddHBand="0" w:evenHBand="1" w:firstRowFirstColumn="0" w:firstRowLastColumn="0" w:lastRowFirstColumn="0" w:lastRowLastColumn="0"/>
              <w:rPr>
                <w:sz w:val="19"/>
              </w:rPr>
            </w:pPr>
            <w:proofErr w:type="gramStart"/>
            <w:r w:rsidRPr="00FA1DF1">
              <w:rPr>
                <w:sz w:val="19"/>
              </w:rPr>
              <w:t>low-risk</w:t>
            </w:r>
            <w:proofErr w:type="gramEnd"/>
            <w:r w:rsidRPr="00FA1DF1">
              <w:rPr>
                <w:sz w:val="19"/>
              </w:rPr>
              <w:t xml:space="preserve"> but high spend suppliers (with the potential for greater savings)</w:t>
            </w:r>
          </w:p>
        </w:tc>
        <w:tc>
          <w:tcPr>
            <w:tcW w:w="3266" w:type="dxa"/>
          </w:tcPr>
          <w:p w14:paraId="26DF2462" w14:textId="77777777" w:rsidR="00FF62C5" w:rsidRPr="00FA1DF1" w:rsidRDefault="00FF62C5" w:rsidP="00E02901">
            <w:pPr>
              <w:pStyle w:val="TableText"/>
              <w:cnfStyle w:val="000000010000" w:firstRow="0" w:lastRow="0" w:firstColumn="0" w:lastColumn="0" w:oddVBand="0" w:evenVBand="0" w:oddHBand="0" w:evenHBand="1" w:firstRowFirstColumn="0" w:firstRowLastColumn="0" w:lastRowFirstColumn="0" w:lastRowLastColumn="0"/>
              <w:rPr>
                <w:sz w:val="19"/>
              </w:rPr>
            </w:pPr>
            <w:r w:rsidRPr="00FA1DF1">
              <w:rPr>
                <w:sz w:val="19"/>
              </w:rPr>
              <w:t>Ensure buyers are involved in supplier engagement strategy development.</w:t>
            </w:r>
          </w:p>
        </w:tc>
      </w:tr>
    </w:tbl>
    <w:p w14:paraId="27FF97F3" w14:textId="77777777" w:rsidR="00FA1DF1" w:rsidRDefault="00FA1DF1" w:rsidP="00FA1DF1">
      <w:r>
        <w:t>Consider establishing roles and responsibility for your SEP. Establish a team (could be a ‘virtual’ team) and a forum to plan and review the implementation of your SEP on an ongoing basis.</w:t>
      </w:r>
    </w:p>
    <w:p w14:paraId="137517A0" w14:textId="77777777" w:rsidR="00FA1DF1" w:rsidRPr="00FF62C5" w:rsidRDefault="00FA1DF1" w:rsidP="00FF62C5">
      <w:pPr>
        <w:pStyle w:val="Heading4"/>
        <w:keepLines/>
        <w:numPr>
          <w:ilvl w:val="0"/>
          <w:numId w:val="0"/>
        </w:numPr>
        <w:spacing w:before="200" w:after="0" w:line="276" w:lineRule="auto"/>
        <w:rPr>
          <w:rFonts w:asciiTheme="minorHAnsi" w:eastAsiaTheme="majorEastAsia" w:hAnsiTheme="minorHAnsi" w:cstheme="minorHAnsi"/>
          <w:bCs/>
          <w:iCs/>
          <w:color w:val="7030A0"/>
          <w:spacing w:val="2"/>
          <w:lang w:eastAsia="en-AU"/>
        </w:rPr>
      </w:pPr>
      <w:r w:rsidRPr="00FF62C5">
        <w:rPr>
          <w:rFonts w:asciiTheme="minorHAnsi" w:eastAsiaTheme="majorEastAsia" w:hAnsiTheme="minorHAnsi" w:cstheme="minorHAnsi"/>
          <w:bCs/>
          <w:iCs/>
          <w:color w:val="7030A0"/>
          <w:spacing w:val="2"/>
          <w:lang w:eastAsia="en-AU"/>
        </w:rPr>
        <w:t>Evaluating your SEP</w:t>
      </w:r>
    </w:p>
    <w:p w14:paraId="0E182082" w14:textId="77777777" w:rsidR="00FA1DF1" w:rsidRDefault="00FA1DF1" w:rsidP="00FA1DF1">
      <w:r>
        <w:t>It is recommended that the SEP team produce a regular report (for example, every two months) to track the process to see how well the SEP is meeting its objectives.</w:t>
      </w:r>
    </w:p>
    <w:p w14:paraId="4EA3C45D" w14:textId="77777777" w:rsidR="00F23055" w:rsidRDefault="00FA1DF1" w:rsidP="00FA1DF1">
      <w:r>
        <w:t>The VGPB may request oversight of this evaluation if deemed necessary.</w:t>
      </w:r>
    </w:p>
    <w:p w14:paraId="7BB0F2E8" w14:textId="77777777" w:rsidR="00FA1DF1" w:rsidRPr="007E14A6" w:rsidRDefault="00FA1DF1" w:rsidP="007E14A6">
      <w:pPr>
        <w:pStyle w:val="Heading3"/>
        <w:rPr>
          <w:color w:val="7030A0"/>
        </w:rPr>
      </w:pPr>
      <w:r w:rsidRPr="007E14A6">
        <w:rPr>
          <w:color w:val="7030A0"/>
        </w:rPr>
        <w:t xml:space="preserve">Stage 2: Implement processes and </w:t>
      </w:r>
      <w:proofErr w:type="gramStart"/>
      <w:r w:rsidRPr="007E14A6">
        <w:rPr>
          <w:color w:val="7030A0"/>
        </w:rPr>
        <w:t>systems</w:t>
      </w:r>
      <w:proofErr w:type="gramEnd"/>
    </w:p>
    <w:p w14:paraId="4E63A74A" w14:textId="77777777" w:rsidR="00FA1DF1" w:rsidRDefault="00FA1DF1" w:rsidP="00FA1DF1">
      <w:r>
        <w:t xml:space="preserve">Implement the processes and systems identified in Stage 1. This will most likely require some form of project plan with assigned roles and responsibilities. This information will make up the main body of the SEP as part of the assessment to manage transition. </w:t>
      </w:r>
    </w:p>
    <w:p w14:paraId="6015A935" w14:textId="77777777" w:rsidR="00FA1DF1" w:rsidRDefault="00FA1DF1" w:rsidP="00FA1DF1">
      <w:r>
        <w:t xml:space="preserve">This stage may overlap with other activities related to implementing the proposed procurement reform. </w:t>
      </w:r>
    </w:p>
    <w:p w14:paraId="3A09429A" w14:textId="77777777" w:rsidR="00FA1DF1" w:rsidRPr="007E14A6" w:rsidRDefault="00FA1DF1" w:rsidP="007E14A6">
      <w:pPr>
        <w:pStyle w:val="Heading3"/>
        <w:rPr>
          <w:color w:val="7030A0"/>
        </w:rPr>
      </w:pPr>
      <w:r w:rsidRPr="007E14A6">
        <w:rPr>
          <w:color w:val="7030A0"/>
        </w:rPr>
        <w:t>Stage 3: Communication processes and systems</w:t>
      </w:r>
    </w:p>
    <w:p w14:paraId="104CDA73" w14:textId="77777777" w:rsidR="00FA1DF1" w:rsidRDefault="00FA1DF1" w:rsidP="00FA1DF1">
      <w:r>
        <w:t xml:space="preserve">This section contains some tools to help you communicate more effectively with your target audience.  Some examples of communication activities are also given in Table </w:t>
      </w:r>
      <w:r w:rsidR="007E14A6">
        <w:t>Key considerations for developing a supplier engagement plan (above)</w:t>
      </w:r>
      <w:r>
        <w:t>.</w:t>
      </w:r>
    </w:p>
    <w:p w14:paraId="6F6532B5" w14:textId="77777777" w:rsidR="00FA1DF1" w:rsidRPr="007E14A6" w:rsidRDefault="00FA1DF1" w:rsidP="007E14A6">
      <w:pPr>
        <w:pStyle w:val="Heading4"/>
        <w:keepLines/>
        <w:numPr>
          <w:ilvl w:val="0"/>
          <w:numId w:val="0"/>
        </w:numPr>
        <w:spacing w:before="200" w:after="0" w:line="276" w:lineRule="auto"/>
        <w:rPr>
          <w:rFonts w:asciiTheme="minorHAnsi" w:eastAsiaTheme="majorEastAsia" w:hAnsiTheme="minorHAnsi" w:cstheme="minorHAnsi"/>
          <w:bCs/>
          <w:iCs/>
          <w:color w:val="7030A0"/>
          <w:spacing w:val="2"/>
          <w:lang w:eastAsia="en-AU"/>
        </w:rPr>
      </w:pPr>
      <w:r w:rsidRPr="007E14A6">
        <w:rPr>
          <w:rFonts w:asciiTheme="minorHAnsi" w:eastAsiaTheme="majorEastAsia" w:hAnsiTheme="minorHAnsi" w:cstheme="minorHAnsi"/>
          <w:bCs/>
          <w:iCs/>
          <w:color w:val="7030A0"/>
          <w:spacing w:val="2"/>
          <w:lang w:eastAsia="en-AU"/>
        </w:rPr>
        <w:t>Target audience analysis</w:t>
      </w:r>
    </w:p>
    <w:p w14:paraId="18574E28" w14:textId="77777777" w:rsidR="00FA1DF1" w:rsidRDefault="00FA1DF1" w:rsidP="00FA1DF1">
      <w:r>
        <w:t xml:space="preserve">To communicate effectively and in a results-driven way, organisations need to understand that suppliers may have different concerns and may respond to different communication approaches. For example, you could categorise suppliers by size, market segment or risk. Segmenting suppliers by risk or spend would </w:t>
      </w:r>
      <w:r>
        <w:lastRenderedPageBreak/>
        <w:t>allow you to prioritise the relationship with suppliers involved in high-risk procurement or those with the highest spend (and the potential for savings).</w:t>
      </w:r>
    </w:p>
    <w:p w14:paraId="685E0682" w14:textId="77777777" w:rsidR="00FA1DF1" w:rsidRDefault="007E14A6" w:rsidP="00FA1DF1">
      <w:r>
        <w:t>A</w:t>
      </w:r>
      <w:r w:rsidR="00FA1DF1">
        <w:t>n example of how you might analyse your various supplier groups</w:t>
      </w:r>
      <w:r>
        <w:t xml:space="preserve"> is shown in the Supplier engagement plan tool</w:t>
      </w:r>
      <w:r w:rsidR="00FA1DF1">
        <w:t>.</w:t>
      </w:r>
    </w:p>
    <w:p w14:paraId="7A2C88FB" w14:textId="77777777" w:rsidR="00937C50" w:rsidRPr="00937C50" w:rsidRDefault="00937C50" w:rsidP="00937C50">
      <w:pPr>
        <w:pStyle w:val="Heading2"/>
        <w:rPr>
          <w:color w:val="7030A0"/>
        </w:rPr>
      </w:pPr>
      <w:r w:rsidRPr="00937C50">
        <w:rPr>
          <w:color w:val="7030A0"/>
        </w:rPr>
        <w:t>Using this guide</w:t>
      </w:r>
    </w:p>
    <w:p w14:paraId="19900AA2" w14:textId="77777777" w:rsidR="00937C50" w:rsidRDefault="00937C50" w:rsidP="00937C50">
      <w:pPr>
        <w:spacing w:after="120" w:line="240" w:lineRule="auto"/>
        <w:rPr>
          <w:rFonts w:cstheme="minorHAnsi"/>
        </w:rPr>
      </w:pPr>
      <w:r>
        <w:rPr>
          <w:rFonts w:cstheme="minorHAnsi"/>
        </w:rPr>
        <w:t>This guide accompanies the goods and services supply policies. There are 5 supply policies:</w:t>
      </w:r>
    </w:p>
    <w:p w14:paraId="45F4AFA9" w14:textId="77777777" w:rsidR="00937C50" w:rsidRDefault="00937C50" w:rsidP="00937C50">
      <w:pPr>
        <w:pStyle w:val="ListParagraph"/>
        <w:numPr>
          <w:ilvl w:val="0"/>
          <w:numId w:val="48"/>
        </w:numPr>
        <w:spacing w:before="0" w:after="120" w:line="240" w:lineRule="auto"/>
        <w:rPr>
          <w:rFonts w:cstheme="minorHAnsi"/>
        </w:rPr>
      </w:pPr>
      <w:r>
        <w:rPr>
          <w:rFonts w:cstheme="minorHAnsi"/>
        </w:rPr>
        <w:t>Governance policy</w:t>
      </w:r>
    </w:p>
    <w:p w14:paraId="06F5E90D" w14:textId="77777777" w:rsidR="00580E0A" w:rsidRPr="00D879F1" w:rsidRDefault="00580E0A" w:rsidP="00580E0A">
      <w:pPr>
        <w:pStyle w:val="ListParagraph"/>
        <w:numPr>
          <w:ilvl w:val="0"/>
          <w:numId w:val="48"/>
        </w:numPr>
      </w:pPr>
      <w:r w:rsidRPr="00D879F1">
        <w:t xml:space="preserve">Complexity and capability </w:t>
      </w:r>
      <w:r>
        <w:t xml:space="preserve">assessment </w:t>
      </w:r>
      <w:r w:rsidRPr="00D879F1">
        <w:t>policy</w:t>
      </w:r>
    </w:p>
    <w:p w14:paraId="43F0069E" w14:textId="77777777" w:rsidR="00937C50" w:rsidRDefault="00937C50" w:rsidP="00937C50">
      <w:pPr>
        <w:pStyle w:val="ListParagraph"/>
        <w:numPr>
          <w:ilvl w:val="0"/>
          <w:numId w:val="48"/>
        </w:numPr>
        <w:spacing w:before="0" w:after="120" w:line="240" w:lineRule="auto"/>
        <w:rPr>
          <w:rFonts w:cstheme="minorHAnsi"/>
        </w:rPr>
      </w:pPr>
      <w:r>
        <w:rPr>
          <w:rFonts w:cstheme="minorHAnsi"/>
        </w:rPr>
        <w:t>Market analysis and review policy</w:t>
      </w:r>
    </w:p>
    <w:p w14:paraId="6A3ABD8D" w14:textId="77777777" w:rsidR="00937C50" w:rsidRDefault="00937C50" w:rsidP="00937C50">
      <w:pPr>
        <w:pStyle w:val="ListParagraph"/>
        <w:numPr>
          <w:ilvl w:val="0"/>
          <w:numId w:val="48"/>
        </w:numPr>
        <w:spacing w:before="0" w:after="120" w:line="240" w:lineRule="auto"/>
        <w:rPr>
          <w:rFonts w:cstheme="minorHAnsi"/>
        </w:rPr>
      </w:pPr>
      <w:r>
        <w:rPr>
          <w:rFonts w:cstheme="minorHAnsi"/>
        </w:rPr>
        <w:t>Market approach policy</w:t>
      </w:r>
    </w:p>
    <w:p w14:paraId="6A86C879" w14:textId="77777777" w:rsidR="00937C50" w:rsidRDefault="00937C50" w:rsidP="00937C50">
      <w:pPr>
        <w:pStyle w:val="ListParagraph"/>
        <w:numPr>
          <w:ilvl w:val="0"/>
          <w:numId w:val="48"/>
        </w:numPr>
        <w:spacing w:before="0" w:after="120" w:line="240" w:lineRule="auto"/>
        <w:rPr>
          <w:rFonts w:cstheme="minorHAnsi"/>
        </w:rPr>
      </w:pPr>
      <w:r>
        <w:rPr>
          <w:rFonts w:cstheme="minorHAnsi"/>
        </w:rPr>
        <w:t xml:space="preserve">Contract management and disclosure </w:t>
      </w:r>
      <w:proofErr w:type="gramStart"/>
      <w:r>
        <w:rPr>
          <w:rFonts w:cstheme="minorHAnsi"/>
        </w:rPr>
        <w:t>policy</w:t>
      </w:r>
      <w:proofErr w:type="gramEnd"/>
    </w:p>
    <w:p w14:paraId="4FC5CCA2" w14:textId="4A37E750" w:rsidR="00937C50" w:rsidRPr="00401617" w:rsidRDefault="00937C50" w:rsidP="00937C50">
      <w:pPr>
        <w:spacing w:after="120" w:line="240" w:lineRule="auto"/>
        <w:rPr>
          <w:rFonts w:cstheme="minorHAnsi"/>
        </w:rPr>
      </w:pPr>
      <w:r>
        <w:rPr>
          <w:rFonts w:cstheme="minorHAnsi"/>
        </w:rPr>
        <w:t xml:space="preserve">This guide supports the </w:t>
      </w:r>
      <w:hyperlink r:id="rId9" w:history="1">
        <w:r w:rsidRPr="006A64B5">
          <w:rPr>
            <w:rStyle w:val="Hyperlink"/>
            <w:rFonts w:cstheme="minorHAnsi"/>
          </w:rPr>
          <w:t>Governance policy</w:t>
        </w:r>
      </w:hyperlink>
      <w:r>
        <w:rPr>
          <w:rFonts w:cstheme="minorHAnsi"/>
        </w:rPr>
        <w:t>.</w:t>
      </w:r>
    </w:p>
    <w:p w14:paraId="7248344C" w14:textId="77777777" w:rsidR="00630DD9" w:rsidRDefault="00630DD9" w:rsidP="002D3826"/>
    <w:p w14:paraId="570B3275" w14:textId="77777777" w:rsidR="00630DD9" w:rsidRDefault="00630DD9" w:rsidP="002D3826"/>
    <w:p w14:paraId="639B8D3D" w14:textId="77777777" w:rsidR="00937C50" w:rsidRDefault="00937C50" w:rsidP="002D3826"/>
    <w:p w14:paraId="61865C16" w14:textId="77777777" w:rsidR="00937C50" w:rsidRDefault="00937C50" w:rsidP="002D3826"/>
    <w:p w14:paraId="7A87ACA7" w14:textId="77777777" w:rsidR="00630DD9" w:rsidRDefault="00630DD9" w:rsidP="002D3826"/>
    <w:p w14:paraId="41F77BC1" w14:textId="77777777" w:rsidR="00937C50" w:rsidRDefault="00937C50" w:rsidP="002D3826"/>
    <w:p w14:paraId="4E5362F8" w14:textId="77777777" w:rsidR="00937C50" w:rsidRDefault="00937C50" w:rsidP="002D3826"/>
    <w:p w14:paraId="7008A559" w14:textId="77777777" w:rsidR="00937C50" w:rsidRDefault="00937C50" w:rsidP="002D3826"/>
    <w:p w14:paraId="16BC3EB2" w14:textId="77777777" w:rsidR="00937C50" w:rsidRDefault="00937C50" w:rsidP="002D3826"/>
    <w:p w14:paraId="4EBDF3C7" w14:textId="77777777" w:rsidR="00937C50" w:rsidRDefault="00937C50" w:rsidP="002D3826"/>
    <w:p w14:paraId="683DED36" w14:textId="77777777" w:rsidR="00937C50" w:rsidRDefault="00937C50" w:rsidP="002D3826"/>
    <w:p w14:paraId="2AC21B3E" w14:textId="77777777" w:rsidR="00937C50" w:rsidRDefault="00937C50" w:rsidP="002D3826"/>
    <w:p w14:paraId="739BDF34" w14:textId="77777777" w:rsidR="00937C50" w:rsidRDefault="00937C50" w:rsidP="002D3826"/>
    <w:p w14:paraId="68D33DBE" w14:textId="77777777" w:rsidR="00937C50" w:rsidRDefault="00937C50" w:rsidP="002D3826"/>
    <w:p w14:paraId="0AF48442" w14:textId="77777777" w:rsidR="00937C50" w:rsidRDefault="00937C50" w:rsidP="002D3826"/>
    <w:p w14:paraId="61829079" w14:textId="77777777" w:rsidR="00937C50" w:rsidRDefault="00937C50" w:rsidP="002D3826"/>
    <w:p w14:paraId="68ED4A25" w14:textId="77777777" w:rsidR="00937C50" w:rsidRDefault="00937C50" w:rsidP="002D3826"/>
    <w:p w14:paraId="78419273" w14:textId="77777777" w:rsidR="00630DD9" w:rsidRDefault="00630DD9" w:rsidP="002D3826"/>
    <w:p w14:paraId="069C3234" w14:textId="7B47E8B5" w:rsidR="003D20F4" w:rsidRPr="00AE0014" w:rsidRDefault="003D20F4" w:rsidP="003D20F4">
      <w:pPr>
        <w:autoSpaceDE w:val="0"/>
        <w:autoSpaceDN w:val="0"/>
        <w:adjustRightInd w:val="0"/>
        <w:spacing w:before="120" w:after="120" w:line="240" w:lineRule="auto"/>
        <w:rPr>
          <w:rFonts w:asciiTheme="minorHAnsi" w:hAnsiTheme="minorHAnsi" w:cstheme="minorHAnsi"/>
          <w:color w:val="000000"/>
        </w:rPr>
      </w:pPr>
      <w:r>
        <w:rPr>
          <w:rFonts w:asciiTheme="minorHAnsi" w:hAnsiTheme="minorHAnsi" w:cstheme="minorHAnsi"/>
        </w:rPr>
        <w:t xml:space="preserve">© State of Victoria </w:t>
      </w:r>
      <w:r w:rsidRPr="00CD106A">
        <w:rPr>
          <w:rFonts w:asciiTheme="minorHAnsi" w:hAnsiTheme="minorHAnsi" w:cstheme="minorHAnsi"/>
        </w:rPr>
        <w:t>201</w:t>
      </w:r>
      <w:r w:rsidR="00CD106A" w:rsidRPr="00CD106A">
        <w:rPr>
          <w:rFonts w:asciiTheme="minorHAnsi" w:hAnsiTheme="minorHAnsi" w:cstheme="minorHAnsi"/>
        </w:rPr>
        <w:t>6</w:t>
      </w:r>
      <w:r w:rsidR="00CD106A">
        <w:rPr>
          <w:rFonts w:asciiTheme="minorHAnsi" w:hAnsiTheme="minorHAnsi" w:cstheme="minorHAnsi"/>
        </w:rPr>
        <w:t xml:space="preserve"> (</w:t>
      </w:r>
      <w:r w:rsidR="00CD106A" w:rsidRPr="00CD106A">
        <w:rPr>
          <w:rFonts w:asciiTheme="minorHAnsi" w:hAnsiTheme="minorHAnsi" w:cstheme="minorHAnsi"/>
        </w:rPr>
        <w:t>Victorian Government Purchasing Board</w:t>
      </w:r>
      <w:r w:rsidR="00CD106A">
        <w:rPr>
          <w:rFonts w:asciiTheme="minorHAnsi" w:hAnsiTheme="minorHAnsi" w:cstheme="minorHAnsi"/>
        </w:rPr>
        <w:t>)</w:t>
      </w:r>
    </w:p>
    <w:p w14:paraId="313EA213" w14:textId="77777777" w:rsidR="003D20F4" w:rsidRPr="00AE0014" w:rsidRDefault="00000000" w:rsidP="003D20F4">
      <w:pPr>
        <w:autoSpaceDE w:val="0"/>
        <w:autoSpaceDN w:val="0"/>
        <w:adjustRightInd w:val="0"/>
        <w:spacing w:before="120" w:after="120" w:line="240" w:lineRule="auto"/>
        <w:rPr>
          <w:rFonts w:asciiTheme="minorHAnsi" w:hAnsiTheme="minorHAnsi" w:cstheme="minorHAnsi"/>
          <w:color w:val="000000"/>
        </w:rPr>
      </w:pPr>
      <w:hyperlink r:id="rId10" w:history="1">
        <w:r w:rsidR="003D20F4" w:rsidRPr="00AE0014">
          <w:rPr>
            <w:rFonts w:asciiTheme="minorHAnsi" w:hAnsiTheme="minorHAnsi" w:cstheme="minorHAnsi"/>
            <w:noProof/>
            <w:color w:val="000000"/>
          </w:rPr>
          <w:drawing>
            <wp:inline distT="0" distB="0" distL="0" distR="0" wp14:anchorId="24B1DDB3" wp14:editId="5692D0DA">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3D20F4" w:rsidRPr="00AE0014">
          <w:rPr>
            <w:rFonts w:asciiTheme="minorHAnsi" w:hAnsiTheme="minorHAnsi" w:cstheme="minorHAnsi"/>
            <w:color w:val="000000"/>
          </w:rPr>
          <w:t xml:space="preserve"> </w:t>
        </w:r>
      </w:hyperlink>
      <w:r w:rsidR="003D20F4" w:rsidRPr="00AE0014">
        <w:rPr>
          <w:rFonts w:asciiTheme="minorHAnsi" w:hAnsiTheme="minorHAnsi" w:cstheme="minorHAnsi"/>
          <w:color w:val="000000"/>
        </w:rPr>
        <w:t xml:space="preserve"> </w:t>
      </w:r>
    </w:p>
    <w:p w14:paraId="4ADC7AAF" w14:textId="77777777" w:rsidR="003D20F4" w:rsidRPr="00AE0014" w:rsidRDefault="003D20F4" w:rsidP="003D20F4">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t xml:space="preserve">You are free to re-use this work under a </w:t>
      </w:r>
      <w:hyperlink r:id="rId12" w:history="1">
        <w:r w:rsidRPr="00AE0014">
          <w:rPr>
            <w:rFonts w:asciiTheme="minorHAnsi" w:hAnsiTheme="minorHAnsi" w:cstheme="minorHAnsi"/>
            <w:color w:val="4F4F4F"/>
          </w:rPr>
          <w:t>Creative Commons Attribution 4.0 licence</w:t>
        </w:r>
      </w:hyperlink>
      <w:r w:rsidRPr="00AE0014">
        <w:rPr>
          <w:rFonts w:asciiTheme="minorHAnsi" w:hAnsiTheme="minorHAnsi" w:cstheme="minorHAnsi"/>
          <w:color w:val="4F4F4F"/>
        </w:rPr>
        <w:t>,</w:t>
      </w:r>
      <w:r w:rsidRPr="00AE0014">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075B65DE" w14:textId="77777777" w:rsidR="003D20F4" w:rsidRPr="00891D32" w:rsidRDefault="003D20F4" w:rsidP="003D20F4">
      <w:pPr>
        <w:rPr>
          <w:rFonts w:asciiTheme="minorHAnsi" w:hAnsiTheme="minorHAnsi" w:cstheme="minorHAnsi"/>
        </w:rPr>
      </w:pPr>
      <w:r w:rsidRPr="00AE0014">
        <w:rPr>
          <w:rFonts w:asciiTheme="minorHAnsi" w:hAnsiTheme="minorHAnsi" w:cstheme="minorHAnsi"/>
          <w:color w:val="000000"/>
        </w:rPr>
        <w:t xml:space="preserve">Copyright queries may be directed to </w:t>
      </w:r>
      <w:hyperlink r:id="rId13" w:history="1">
        <w:r w:rsidRPr="00AE0014">
          <w:rPr>
            <w:rFonts w:asciiTheme="minorHAnsi" w:hAnsiTheme="minorHAnsi" w:cstheme="minorHAnsi"/>
            <w:color w:val="4F4F4F"/>
          </w:rPr>
          <w:t>IPpolicy@dtf.vic.gov.au</w:t>
        </w:r>
      </w:hyperlink>
    </w:p>
    <w:p w14:paraId="585FA467" w14:textId="77777777" w:rsidR="002D3826" w:rsidRDefault="002D3826" w:rsidP="00FA1DF1"/>
    <w:sectPr w:rsidR="002D3826" w:rsidSect="00FB5AF8">
      <w:headerReference w:type="default" r:id="rId14"/>
      <w:footerReference w:type="default" r:id="rId15"/>
      <w:headerReference w:type="first" r:id="rId16"/>
      <w:footerReference w:type="first" r:id="rId17"/>
      <w:pgSz w:w="11901" w:h="16840" w:code="9"/>
      <w:pgMar w:top="1560" w:right="1008" w:bottom="1560" w:left="1152" w:header="288" w:footer="7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5ED2F" w14:textId="77777777" w:rsidR="001E0B8B" w:rsidRDefault="001E0B8B">
      <w:r>
        <w:separator/>
      </w:r>
    </w:p>
    <w:p w14:paraId="74A91B6F" w14:textId="77777777" w:rsidR="001E0B8B" w:rsidRDefault="001E0B8B"/>
  </w:endnote>
  <w:endnote w:type="continuationSeparator" w:id="0">
    <w:p w14:paraId="6DF18477" w14:textId="77777777" w:rsidR="001E0B8B" w:rsidRDefault="001E0B8B">
      <w:r>
        <w:continuationSeparator/>
      </w:r>
    </w:p>
    <w:p w14:paraId="6573BAD2" w14:textId="77777777" w:rsidR="001E0B8B" w:rsidRDefault="001E0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DADB5" w14:textId="639DA493" w:rsidR="00CD106A" w:rsidRDefault="00CD106A" w:rsidP="00FB5AF8">
    <w:pPr>
      <w:pStyle w:val="Footer"/>
      <w:tabs>
        <w:tab w:val="clear" w:pos="8220"/>
        <w:tab w:val="right" w:pos="9639"/>
      </w:tabs>
      <w:jc w:val="left"/>
    </w:pPr>
    <w:r>
      <mc:AlternateContent>
        <mc:Choice Requires="wps">
          <w:drawing>
            <wp:anchor distT="0" distB="0" distL="114300" distR="114300" simplePos="0" relativeHeight="251659264" behindDoc="0" locked="0" layoutInCell="0" allowOverlap="1" wp14:anchorId="31BF8B59" wp14:editId="345887D1">
              <wp:simplePos x="0" y="0"/>
              <wp:positionH relativeFrom="page">
                <wp:posOffset>0</wp:posOffset>
              </wp:positionH>
              <wp:positionV relativeFrom="page">
                <wp:posOffset>10236200</wp:posOffset>
              </wp:positionV>
              <wp:extent cx="7557135" cy="266700"/>
              <wp:effectExtent l="0" t="0" r="0" b="0"/>
              <wp:wrapNone/>
              <wp:docPr id="2" name="MSIPCM195e467ea46fafffa84755fd"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7262B" w14:textId="0F0D347F" w:rsidR="00CD106A" w:rsidRPr="00CD106A" w:rsidRDefault="00CD106A" w:rsidP="00CD106A">
                          <w:pPr>
                            <w:spacing w:before="0" w:after="0"/>
                            <w:rPr>
                              <w:color w:val="000000"/>
                            </w:rPr>
                          </w:pPr>
                          <w:r w:rsidRPr="00CD106A">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BF8B59" id="_x0000_t202" coordsize="21600,21600" o:spt="202" path="m,l,21600r21600,l21600,xe">
              <v:stroke joinstyle="miter"/>
              <v:path gradientshapeok="t" o:connecttype="rect"/>
            </v:shapetype>
            <v:shape id="MSIPCM195e467ea46fafffa84755fd"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7FE7262B" w14:textId="0F0D347F" w:rsidR="00CD106A" w:rsidRPr="00CD106A" w:rsidRDefault="00CD106A" w:rsidP="00CD106A">
                    <w:pPr>
                      <w:spacing w:before="0" w:after="0"/>
                      <w:rPr>
                        <w:color w:val="000000"/>
                      </w:rPr>
                    </w:pPr>
                    <w:r w:rsidRPr="00CD106A">
                      <w:rPr>
                        <w:color w:val="000000"/>
                      </w:rPr>
                      <w:t>OFFICIAL</w:t>
                    </w:r>
                  </w:p>
                </w:txbxContent>
              </v:textbox>
              <w10:wrap anchorx="page" anchory="page"/>
            </v:shape>
          </w:pict>
        </mc:Fallback>
      </mc:AlternateContent>
    </w:r>
    <w:r>
      <w:t>Victorian Government Purchasing Board</w:t>
    </w:r>
  </w:p>
  <w:p w14:paraId="261D30B5" w14:textId="09B31FF5" w:rsidR="003D20F4" w:rsidRPr="00FB5AF8" w:rsidRDefault="00000000" w:rsidP="00FB5AF8">
    <w:pPr>
      <w:pStyle w:val="Footer"/>
      <w:tabs>
        <w:tab w:val="clear" w:pos="8220"/>
        <w:tab w:val="right" w:pos="9639"/>
      </w:tabs>
      <w:jc w:val="left"/>
    </w:pPr>
    <w:sdt>
      <w:sdtPr>
        <w:id w:val="877595519"/>
        <w:docPartObj>
          <w:docPartGallery w:val="Page Numbers (Bottom of Page)"/>
          <w:docPartUnique/>
        </w:docPartObj>
      </w:sdtPr>
      <w:sdtContent>
        <w:sdt>
          <w:sdtPr>
            <w:id w:val="1326631549"/>
            <w:docPartObj>
              <w:docPartGallery w:val="Page Numbers (Top of Page)"/>
              <w:docPartUnique/>
            </w:docPartObj>
          </w:sdtPr>
          <w:sdtContent>
            <w:r w:rsidR="00FB5AF8">
              <w:t>Preparing a supplier engagement plan – Goods and services procurement guide</w:t>
            </w:r>
            <w:r w:rsidR="00FB5AF8">
              <w:br/>
              <w:t>June 2016</w:t>
            </w:r>
            <w:r w:rsidR="00FB5AF8">
              <w:tab/>
              <w:t xml:space="preserve">Page </w:t>
            </w:r>
            <w:r w:rsidR="00FB5AF8">
              <w:rPr>
                <w:b/>
                <w:bCs/>
                <w:sz w:val="24"/>
                <w:szCs w:val="24"/>
              </w:rPr>
              <w:fldChar w:fldCharType="begin"/>
            </w:r>
            <w:r w:rsidR="00FB5AF8">
              <w:rPr>
                <w:b/>
                <w:bCs/>
              </w:rPr>
              <w:instrText xml:space="preserve"> PAGE </w:instrText>
            </w:r>
            <w:r w:rsidR="00FB5AF8">
              <w:rPr>
                <w:b/>
                <w:bCs/>
                <w:sz w:val="24"/>
                <w:szCs w:val="24"/>
              </w:rPr>
              <w:fldChar w:fldCharType="separate"/>
            </w:r>
            <w:r w:rsidR="00FB5AF8">
              <w:rPr>
                <w:b/>
                <w:bCs/>
                <w:sz w:val="24"/>
                <w:szCs w:val="24"/>
              </w:rPr>
              <w:t>1</w:t>
            </w:r>
            <w:r w:rsidR="00FB5AF8">
              <w:rPr>
                <w:b/>
                <w:bCs/>
                <w:sz w:val="24"/>
                <w:szCs w:val="24"/>
              </w:rPr>
              <w:fldChar w:fldCharType="end"/>
            </w:r>
            <w:r w:rsidR="00FB5AF8">
              <w:t xml:space="preserve"> of </w:t>
            </w:r>
            <w:r w:rsidR="00FB5AF8">
              <w:rPr>
                <w:b/>
                <w:bCs/>
                <w:sz w:val="24"/>
                <w:szCs w:val="24"/>
              </w:rPr>
              <w:fldChar w:fldCharType="begin"/>
            </w:r>
            <w:r w:rsidR="00FB5AF8">
              <w:rPr>
                <w:b/>
                <w:bCs/>
              </w:rPr>
              <w:instrText xml:space="preserve"> NUMPAGES  </w:instrText>
            </w:r>
            <w:r w:rsidR="00FB5AF8">
              <w:rPr>
                <w:b/>
                <w:bCs/>
                <w:sz w:val="24"/>
                <w:szCs w:val="24"/>
              </w:rPr>
              <w:fldChar w:fldCharType="separate"/>
            </w:r>
            <w:r w:rsidR="00FB5AF8">
              <w:rPr>
                <w:b/>
                <w:bCs/>
                <w:sz w:val="24"/>
                <w:szCs w:val="24"/>
              </w:rPr>
              <w:t>6</w:t>
            </w:r>
            <w:r w:rsidR="00FB5AF8">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5062" w14:textId="0B6B48FF" w:rsidR="005A6E07" w:rsidRPr="005A6E07" w:rsidRDefault="00000000" w:rsidP="00CE1965">
    <w:pPr>
      <w:pStyle w:val="Footer"/>
      <w:tabs>
        <w:tab w:val="clear" w:pos="8220"/>
        <w:tab w:val="right" w:pos="9639"/>
      </w:tabs>
      <w:jc w:val="left"/>
    </w:pPr>
    <w:sdt>
      <w:sdtPr>
        <w:id w:val="-1935659268"/>
        <w:docPartObj>
          <w:docPartGallery w:val="Page Numbers (Bottom of Page)"/>
          <w:docPartUnique/>
        </w:docPartObj>
      </w:sdtPr>
      <w:sdtContent>
        <w:sdt>
          <w:sdtPr>
            <w:id w:val="-1865972739"/>
            <w:docPartObj>
              <w:docPartGallery w:val="Page Numbers (Top of Page)"/>
              <w:docPartUnique/>
            </w:docPartObj>
          </w:sdtPr>
          <w:sdtContent>
            <w:r w:rsidR="00CE1965">
              <w:t>Preparing a supplier engagement plan – Goods and services procurement guide</w:t>
            </w:r>
            <w:r w:rsidR="00CE1965">
              <w:br/>
              <w:t>June 2016</w:t>
            </w:r>
            <w:r w:rsidR="00CE1965">
              <w:tab/>
              <w:t xml:space="preserve">Page </w:t>
            </w:r>
            <w:r w:rsidR="00CE1965">
              <w:rPr>
                <w:b/>
                <w:bCs/>
                <w:sz w:val="24"/>
                <w:szCs w:val="24"/>
              </w:rPr>
              <w:fldChar w:fldCharType="begin"/>
            </w:r>
            <w:r w:rsidR="00CE1965">
              <w:rPr>
                <w:b/>
                <w:bCs/>
              </w:rPr>
              <w:instrText xml:space="preserve"> PAGE </w:instrText>
            </w:r>
            <w:r w:rsidR="00CE1965">
              <w:rPr>
                <w:b/>
                <w:bCs/>
                <w:sz w:val="24"/>
                <w:szCs w:val="24"/>
              </w:rPr>
              <w:fldChar w:fldCharType="separate"/>
            </w:r>
            <w:r w:rsidR="00CE1965">
              <w:rPr>
                <w:b/>
                <w:bCs/>
              </w:rPr>
              <w:t>2</w:t>
            </w:r>
            <w:r w:rsidR="00CE1965">
              <w:rPr>
                <w:b/>
                <w:bCs/>
                <w:sz w:val="24"/>
                <w:szCs w:val="24"/>
              </w:rPr>
              <w:fldChar w:fldCharType="end"/>
            </w:r>
            <w:r w:rsidR="00CE1965">
              <w:t xml:space="preserve"> of </w:t>
            </w:r>
            <w:r w:rsidR="00CE1965">
              <w:rPr>
                <w:b/>
                <w:bCs/>
                <w:sz w:val="24"/>
                <w:szCs w:val="24"/>
              </w:rPr>
              <w:fldChar w:fldCharType="begin"/>
            </w:r>
            <w:r w:rsidR="00CE1965">
              <w:rPr>
                <w:b/>
                <w:bCs/>
              </w:rPr>
              <w:instrText xml:space="preserve"> NUMPAGES  </w:instrText>
            </w:r>
            <w:r w:rsidR="00CE1965">
              <w:rPr>
                <w:b/>
                <w:bCs/>
                <w:sz w:val="24"/>
                <w:szCs w:val="24"/>
              </w:rPr>
              <w:fldChar w:fldCharType="separate"/>
            </w:r>
            <w:r w:rsidR="00CE1965">
              <w:rPr>
                <w:b/>
                <w:bCs/>
              </w:rPr>
              <w:t>2</w:t>
            </w:r>
            <w:r w:rsidR="00CE1965">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CBBBC" w14:textId="77777777" w:rsidR="001E0B8B" w:rsidRDefault="001E0B8B">
      <w:r>
        <w:separator/>
      </w:r>
    </w:p>
    <w:p w14:paraId="337ACFAC" w14:textId="77777777" w:rsidR="001E0B8B" w:rsidRDefault="001E0B8B"/>
  </w:footnote>
  <w:footnote w:type="continuationSeparator" w:id="0">
    <w:p w14:paraId="3AF00B06" w14:textId="77777777" w:rsidR="001E0B8B" w:rsidRDefault="001E0B8B">
      <w:r>
        <w:continuationSeparator/>
      </w:r>
    </w:p>
    <w:p w14:paraId="25E3B7E7" w14:textId="77777777" w:rsidR="001E0B8B" w:rsidRDefault="001E0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13717" w14:textId="3812581E" w:rsidR="00FB5AF8" w:rsidRPr="00CE1965" w:rsidRDefault="00FB5AF8" w:rsidP="00FB5AF8">
    <w:pPr>
      <w:pStyle w:val="Header"/>
      <w:tabs>
        <w:tab w:val="clear" w:pos="10350"/>
        <w:tab w:val="right" w:pos="9639"/>
      </w:tabs>
      <w:ind w:right="102"/>
      <w:rPr>
        <w:sz w:val="20"/>
        <w:szCs w:val="20"/>
      </w:rPr>
    </w:pPr>
    <w:r>
      <w:rPr>
        <w:sz w:val="20"/>
        <w:szCs w:val="20"/>
      </w:rPr>
      <w:t xml:space="preserve">Department of </w:t>
    </w:r>
    <w:r w:rsidR="0055431F">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C7385" w14:textId="187D16E4" w:rsidR="00CE1965" w:rsidRPr="00CE1965" w:rsidRDefault="00CE1965" w:rsidP="00CE1965">
    <w:pPr>
      <w:pStyle w:val="Header"/>
      <w:tabs>
        <w:tab w:val="clear" w:pos="10350"/>
        <w:tab w:val="right" w:pos="9639"/>
      </w:tabs>
      <w:ind w:right="102"/>
      <w:rPr>
        <w:sz w:val="20"/>
        <w:szCs w:val="20"/>
      </w:rPr>
    </w:pPr>
    <w:r>
      <w:rPr>
        <w:sz w:val="20"/>
        <w:szCs w:val="20"/>
      </w:rP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6F45EEB"/>
    <w:multiLevelType w:val="hybridMultilevel"/>
    <w:tmpl w:val="6B889AA6"/>
    <w:lvl w:ilvl="0" w:tplc="73608680">
      <w:start w:val="1"/>
      <w:numFmt w:val="bullet"/>
      <w:lvlText w:val=""/>
      <w:lvlJc w:val="left"/>
      <w:pPr>
        <w:tabs>
          <w:tab w:val="num" w:pos="720"/>
        </w:tabs>
        <w:ind w:left="720" w:hanging="360"/>
      </w:pPr>
      <w:rPr>
        <w:rFonts w:ascii="Symbol" w:hAnsi="Symbol" w:hint="default"/>
        <w:sz w:val="20"/>
      </w:rPr>
    </w:lvl>
    <w:lvl w:ilvl="1" w:tplc="4F76DA00">
      <w:start w:val="1"/>
      <w:numFmt w:val="bullet"/>
      <w:lvlText w:val="o"/>
      <w:lvlJc w:val="left"/>
      <w:pPr>
        <w:tabs>
          <w:tab w:val="num" w:pos="1440"/>
        </w:tabs>
        <w:ind w:left="1440" w:hanging="360"/>
      </w:pPr>
      <w:rPr>
        <w:rFonts w:ascii="Courier New" w:hAnsi="Courier New" w:cs="Times New Roman" w:hint="default"/>
        <w:sz w:val="20"/>
      </w:rPr>
    </w:lvl>
    <w:lvl w:ilvl="2" w:tplc="EE4214FC">
      <w:start w:val="1"/>
      <w:numFmt w:val="bullet"/>
      <w:lvlText w:val=""/>
      <w:lvlJc w:val="left"/>
      <w:pPr>
        <w:tabs>
          <w:tab w:val="num" w:pos="2160"/>
        </w:tabs>
        <w:ind w:left="2160" w:hanging="360"/>
      </w:pPr>
      <w:rPr>
        <w:rFonts w:ascii="Wingdings" w:hAnsi="Wingdings" w:hint="default"/>
        <w:sz w:val="20"/>
      </w:rPr>
    </w:lvl>
    <w:lvl w:ilvl="3" w:tplc="73D895FE">
      <w:start w:val="1"/>
      <w:numFmt w:val="bullet"/>
      <w:lvlText w:val=""/>
      <w:lvlJc w:val="left"/>
      <w:pPr>
        <w:tabs>
          <w:tab w:val="num" w:pos="2880"/>
        </w:tabs>
        <w:ind w:left="2880" w:hanging="360"/>
      </w:pPr>
      <w:rPr>
        <w:rFonts w:ascii="Wingdings" w:hAnsi="Wingdings" w:hint="default"/>
        <w:sz w:val="20"/>
      </w:rPr>
    </w:lvl>
    <w:lvl w:ilvl="4" w:tplc="DFBE01B0">
      <w:start w:val="1"/>
      <w:numFmt w:val="bullet"/>
      <w:lvlText w:val=""/>
      <w:lvlJc w:val="left"/>
      <w:pPr>
        <w:tabs>
          <w:tab w:val="num" w:pos="3600"/>
        </w:tabs>
        <w:ind w:left="3600" w:hanging="360"/>
      </w:pPr>
      <w:rPr>
        <w:rFonts w:ascii="Wingdings" w:hAnsi="Wingdings" w:hint="default"/>
        <w:sz w:val="20"/>
      </w:rPr>
    </w:lvl>
    <w:lvl w:ilvl="5" w:tplc="25EAF604">
      <w:start w:val="1"/>
      <w:numFmt w:val="bullet"/>
      <w:lvlText w:val=""/>
      <w:lvlJc w:val="left"/>
      <w:pPr>
        <w:tabs>
          <w:tab w:val="num" w:pos="4320"/>
        </w:tabs>
        <w:ind w:left="4320" w:hanging="360"/>
      </w:pPr>
      <w:rPr>
        <w:rFonts w:ascii="Wingdings" w:hAnsi="Wingdings" w:hint="default"/>
        <w:sz w:val="20"/>
      </w:rPr>
    </w:lvl>
    <w:lvl w:ilvl="6" w:tplc="A39874CC">
      <w:start w:val="1"/>
      <w:numFmt w:val="bullet"/>
      <w:lvlText w:val=""/>
      <w:lvlJc w:val="left"/>
      <w:pPr>
        <w:tabs>
          <w:tab w:val="num" w:pos="5040"/>
        </w:tabs>
        <w:ind w:left="5040" w:hanging="360"/>
      </w:pPr>
      <w:rPr>
        <w:rFonts w:ascii="Wingdings" w:hAnsi="Wingdings" w:hint="default"/>
        <w:sz w:val="20"/>
      </w:rPr>
    </w:lvl>
    <w:lvl w:ilvl="7" w:tplc="455C479C">
      <w:start w:val="1"/>
      <w:numFmt w:val="bullet"/>
      <w:lvlText w:val=""/>
      <w:lvlJc w:val="left"/>
      <w:pPr>
        <w:tabs>
          <w:tab w:val="num" w:pos="5760"/>
        </w:tabs>
        <w:ind w:left="5760" w:hanging="360"/>
      </w:pPr>
      <w:rPr>
        <w:rFonts w:ascii="Wingdings" w:hAnsi="Wingdings" w:hint="default"/>
        <w:sz w:val="20"/>
      </w:rPr>
    </w:lvl>
    <w:lvl w:ilvl="8" w:tplc="81B0DE9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083B68"/>
    <w:multiLevelType w:val="hybridMultilevel"/>
    <w:tmpl w:val="A36E3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2"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3"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4" w15:restartNumberingAfterBreak="0">
    <w:nsid w:val="192546C1"/>
    <w:multiLevelType w:val="hybridMultilevel"/>
    <w:tmpl w:val="4BAED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23D3EF9"/>
    <w:multiLevelType w:val="hybridMultilevel"/>
    <w:tmpl w:val="7F80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8" w15:restartNumberingAfterBreak="0">
    <w:nsid w:val="28C075FE"/>
    <w:multiLevelType w:val="hybridMultilevel"/>
    <w:tmpl w:val="E5A6C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702F08"/>
    <w:multiLevelType w:val="hybridMultilevel"/>
    <w:tmpl w:val="1AB6F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3" w15:restartNumberingAfterBreak="0">
    <w:nsid w:val="3F590CBC"/>
    <w:multiLevelType w:val="hybridMultilevel"/>
    <w:tmpl w:val="83362B26"/>
    <w:lvl w:ilvl="0" w:tplc="AADC6954">
      <w:start w:val="1"/>
      <w:numFmt w:val="bullet"/>
      <w:lvlText w:val=""/>
      <w:lvlJc w:val="left"/>
      <w:pPr>
        <w:tabs>
          <w:tab w:val="num" w:pos="720"/>
        </w:tabs>
        <w:ind w:left="720" w:hanging="360"/>
      </w:pPr>
      <w:rPr>
        <w:rFonts w:ascii="Symbol" w:hAnsi="Symbol" w:hint="default"/>
        <w:sz w:val="20"/>
      </w:rPr>
    </w:lvl>
    <w:lvl w:ilvl="1" w:tplc="1FECF6D0">
      <w:start w:val="1"/>
      <w:numFmt w:val="bullet"/>
      <w:lvlText w:val="o"/>
      <w:lvlJc w:val="left"/>
      <w:pPr>
        <w:tabs>
          <w:tab w:val="num" w:pos="1440"/>
        </w:tabs>
        <w:ind w:left="1440" w:hanging="360"/>
      </w:pPr>
      <w:rPr>
        <w:rFonts w:ascii="Courier New" w:hAnsi="Courier New" w:cs="Times New Roman" w:hint="default"/>
        <w:sz w:val="20"/>
      </w:rPr>
    </w:lvl>
    <w:lvl w:ilvl="2" w:tplc="2C8A1CD2">
      <w:start w:val="1"/>
      <w:numFmt w:val="bullet"/>
      <w:lvlText w:val=""/>
      <w:lvlJc w:val="left"/>
      <w:pPr>
        <w:tabs>
          <w:tab w:val="num" w:pos="2160"/>
        </w:tabs>
        <w:ind w:left="2160" w:hanging="360"/>
      </w:pPr>
      <w:rPr>
        <w:rFonts w:ascii="Wingdings" w:hAnsi="Wingdings" w:hint="default"/>
        <w:sz w:val="20"/>
      </w:rPr>
    </w:lvl>
    <w:lvl w:ilvl="3" w:tplc="295E5708">
      <w:start w:val="1"/>
      <w:numFmt w:val="bullet"/>
      <w:lvlText w:val=""/>
      <w:lvlJc w:val="left"/>
      <w:pPr>
        <w:tabs>
          <w:tab w:val="num" w:pos="2880"/>
        </w:tabs>
        <w:ind w:left="2880" w:hanging="360"/>
      </w:pPr>
      <w:rPr>
        <w:rFonts w:ascii="Wingdings" w:hAnsi="Wingdings" w:hint="default"/>
        <w:sz w:val="20"/>
      </w:rPr>
    </w:lvl>
    <w:lvl w:ilvl="4" w:tplc="54A804B0">
      <w:start w:val="1"/>
      <w:numFmt w:val="bullet"/>
      <w:lvlText w:val=""/>
      <w:lvlJc w:val="left"/>
      <w:pPr>
        <w:tabs>
          <w:tab w:val="num" w:pos="3600"/>
        </w:tabs>
        <w:ind w:left="3600" w:hanging="360"/>
      </w:pPr>
      <w:rPr>
        <w:rFonts w:ascii="Wingdings" w:hAnsi="Wingdings" w:hint="default"/>
        <w:sz w:val="20"/>
      </w:rPr>
    </w:lvl>
    <w:lvl w:ilvl="5" w:tplc="39DCFDA0">
      <w:start w:val="1"/>
      <w:numFmt w:val="bullet"/>
      <w:lvlText w:val=""/>
      <w:lvlJc w:val="left"/>
      <w:pPr>
        <w:tabs>
          <w:tab w:val="num" w:pos="4320"/>
        </w:tabs>
        <w:ind w:left="4320" w:hanging="360"/>
      </w:pPr>
      <w:rPr>
        <w:rFonts w:ascii="Wingdings" w:hAnsi="Wingdings" w:hint="default"/>
        <w:sz w:val="20"/>
      </w:rPr>
    </w:lvl>
    <w:lvl w:ilvl="6" w:tplc="6B785106">
      <w:start w:val="1"/>
      <w:numFmt w:val="bullet"/>
      <w:lvlText w:val=""/>
      <w:lvlJc w:val="left"/>
      <w:pPr>
        <w:tabs>
          <w:tab w:val="num" w:pos="5040"/>
        </w:tabs>
        <w:ind w:left="5040" w:hanging="360"/>
      </w:pPr>
      <w:rPr>
        <w:rFonts w:ascii="Wingdings" w:hAnsi="Wingdings" w:hint="default"/>
        <w:sz w:val="20"/>
      </w:rPr>
    </w:lvl>
    <w:lvl w:ilvl="7" w:tplc="CB82BF28">
      <w:start w:val="1"/>
      <w:numFmt w:val="bullet"/>
      <w:lvlText w:val=""/>
      <w:lvlJc w:val="left"/>
      <w:pPr>
        <w:tabs>
          <w:tab w:val="num" w:pos="5760"/>
        </w:tabs>
        <w:ind w:left="5760" w:hanging="360"/>
      </w:pPr>
      <w:rPr>
        <w:rFonts w:ascii="Wingdings" w:hAnsi="Wingdings" w:hint="default"/>
        <w:sz w:val="20"/>
      </w:rPr>
    </w:lvl>
    <w:lvl w:ilvl="8" w:tplc="E0AE039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B2B6A"/>
    <w:multiLevelType w:val="hybridMultilevel"/>
    <w:tmpl w:val="64EAE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20201ED"/>
    <w:multiLevelType w:val="hybridMultilevel"/>
    <w:tmpl w:val="09D45EF4"/>
    <w:lvl w:ilvl="0" w:tplc="3C329644">
      <w:start w:val="1"/>
      <w:numFmt w:val="bullet"/>
      <w:lvlText w:val=""/>
      <w:lvlJc w:val="left"/>
      <w:pPr>
        <w:tabs>
          <w:tab w:val="num" w:pos="720"/>
        </w:tabs>
        <w:ind w:left="720" w:hanging="360"/>
      </w:pPr>
      <w:rPr>
        <w:rFonts w:ascii="Symbol" w:hAnsi="Symbol" w:hint="default"/>
        <w:sz w:val="20"/>
      </w:rPr>
    </w:lvl>
    <w:lvl w:ilvl="1" w:tplc="32601B64">
      <w:start w:val="1"/>
      <w:numFmt w:val="bullet"/>
      <w:lvlText w:val="o"/>
      <w:lvlJc w:val="left"/>
      <w:pPr>
        <w:tabs>
          <w:tab w:val="num" w:pos="1440"/>
        </w:tabs>
        <w:ind w:left="1440" w:hanging="360"/>
      </w:pPr>
      <w:rPr>
        <w:rFonts w:ascii="Courier New" w:hAnsi="Courier New" w:cs="Times New Roman" w:hint="default"/>
        <w:sz w:val="20"/>
      </w:rPr>
    </w:lvl>
    <w:lvl w:ilvl="2" w:tplc="3D3207CC">
      <w:start w:val="1"/>
      <w:numFmt w:val="bullet"/>
      <w:lvlText w:val=""/>
      <w:lvlJc w:val="left"/>
      <w:pPr>
        <w:tabs>
          <w:tab w:val="num" w:pos="2160"/>
        </w:tabs>
        <w:ind w:left="2160" w:hanging="360"/>
      </w:pPr>
      <w:rPr>
        <w:rFonts w:ascii="Wingdings" w:hAnsi="Wingdings" w:hint="default"/>
        <w:sz w:val="20"/>
      </w:rPr>
    </w:lvl>
    <w:lvl w:ilvl="3" w:tplc="699AB548">
      <w:start w:val="1"/>
      <w:numFmt w:val="bullet"/>
      <w:lvlText w:val=""/>
      <w:lvlJc w:val="left"/>
      <w:pPr>
        <w:tabs>
          <w:tab w:val="num" w:pos="2880"/>
        </w:tabs>
        <w:ind w:left="2880" w:hanging="360"/>
      </w:pPr>
      <w:rPr>
        <w:rFonts w:ascii="Wingdings" w:hAnsi="Wingdings" w:hint="default"/>
        <w:sz w:val="20"/>
      </w:rPr>
    </w:lvl>
    <w:lvl w:ilvl="4" w:tplc="3A7C2EB0">
      <w:start w:val="1"/>
      <w:numFmt w:val="bullet"/>
      <w:lvlText w:val=""/>
      <w:lvlJc w:val="left"/>
      <w:pPr>
        <w:tabs>
          <w:tab w:val="num" w:pos="3600"/>
        </w:tabs>
        <w:ind w:left="3600" w:hanging="360"/>
      </w:pPr>
      <w:rPr>
        <w:rFonts w:ascii="Wingdings" w:hAnsi="Wingdings" w:hint="default"/>
        <w:sz w:val="20"/>
      </w:rPr>
    </w:lvl>
    <w:lvl w:ilvl="5" w:tplc="731A3A76">
      <w:start w:val="1"/>
      <w:numFmt w:val="bullet"/>
      <w:lvlText w:val=""/>
      <w:lvlJc w:val="left"/>
      <w:pPr>
        <w:tabs>
          <w:tab w:val="num" w:pos="4320"/>
        </w:tabs>
        <w:ind w:left="4320" w:hanging="360"/>
      </w:pPr>
      <w:rPr>
        <w:rFonts w:ascii="Wingdings" w:hAnsi="Wingdings" w:hint="default"/>
        <w:sz w:val="20"/>
      </w:rPr>
    </w:lvl>
    <w:lvl w:ilvl="6" w:tplc="16506398">
      <w:start w:val="1"/>
      <w:numFmt w:val="bullet"/>
      <w:lvlText w:val=""/>
      <w:lvlJc w:val="left"/>
      <w:pPr>
        <w:tabs>
          <w:tab w:val="num" w:pos="5040"/>
        </w:tabs>
        <w:ind w:left="5040" w:hanging="360"/>
      </w:pPr>
      <w:rPr>
        <w:rFonts w:ascii="Wingdings" w:hAnsi="Wingdings" w:hint="default"/>
        <w:sz w:val="20"/>
      </w:rPr>
    </w:lvl>
    <w:lvl w:ilvl="7" w:tplc="56E895FE">
      <w:start w:val="1"/>
      <w:numFmt w:val="bullet"/>
      <w:lvlText w:val=""/>
      <w:lvlJc w:val="left"/>
      <w:pPr>
        <w:tabs>
          <w:tab w:val="num" w:pos="5760"/>
        </w:tabs>
        <w:ind w:left="5760" w:hanging="360"/>
      </w:pPr>
      <w:rPr>
        <w:rFonts w:ascii="Wingdings" w:hAnsi="Wingdings" w:hint="default"/>
        <w:sz w:val="20"/>
      </w:rPr>
    </w:lvl>
    <w:lvl w:ilvl="8" w:tplc="D4788E84">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5216AE"/>
    <w:multiLevelType w:val="hybridMultilevel"/>
    <w:tmpl w:val="A63CBC52"/>
    <w:lvl w:ilvl="0" w:tplc="3AFC4E72">
      <w:start w:val="1"/>
      <w:numFmt w:val="bullet"/>
      <w:lvlText w:val=""/>
      <w:lvlJc w:val="left"/>
      <w:pPr>
        <w:tabs>
          <w:tab w:val="num" w:pos="720"/>
        </w:tabs>
        <w:ind w:left="720" w:hanging="360"/>
      </w:pPr>
      <w:rPr>
        <w:rFonts w:ascii="Symbol" w:hAnsi="Symbol" w:hint="default"/>
        <w:sz w:val="20"/>
      </w:rPr>
    </w:lvl>
    <w:lvl w:ilvl="1" w:tplc="E152A9A2">
      <w:start w:val="1"/>
      <w:numFmt w:val="bullet"/>
      <w:lvlText w:val="o"/>
      <w:lvlJc w:val="left"/>
      <w:pPr>
        <w:tabs>
          <w:tab w:val="num" w:pos="1440"/>
        </w:tabs>
        <w:ind w:left="1440" w:hanging="360"/>
      </w:pPr>
      <w:rPr>
        <w:rFonts w:ascii="Courier New" w:hAnsi="Courier New" w:cs="Times New Roman" w:hint="default"/>
        <w:sz w:val="20"/>
      </w:rPr>
    </w:lvl>
    <w:lvl w:ilvl="2" w:tplc="35684EA0">
      <w:start w:val="1"/>
      <w:numFmt w:val="bullet"/>
      <w:lvlText w:val=""/>
      <w:lvlJc w:val="left"/>
      <w:pPr>
        <w:tabs>
          <w:tab w:val="num" w:pos="2160"/>
        </w:tabs>
        <w:ind w:left="2160" w:hanging="360"/>
      </w:pPr>
      <w:rPr>
        <w:rFonts w:ascii="Wingdings" w:hAnsi="Wingdings" w:hint="default"/>
        <w:sz w:val="20"/>
      </w:rPr>
    </w:lvl>
    <w:lvl w:ilvl="3" w:tplc="C3BEEDF2">
      <w:start w:val="1"/>
      <w:numFmt w:val="bullet"/>
      <w:lvlText w:val=""/>
      <w:lvlJc w:val="left"/>
      <w:pPr>
        <w:tabs>
          <w:tab w:val="num" w:pos="2880"/>
        </w:tabs>
        <w:ind w:left="2880" w:hanging="360"/>
      </w:pPr>
      <w:rPr>
        <w:rFonts w:ascii="Wingdings" w:hAnsi="Wingdings" w:hint="default"/>
        <w:sz w:val="20"/>
      </w:rPr>
    </w:lvl>
    <w:lvl w:ilvl="4" w:tplc="F5FC81A4">
      <w:start w:val="1"/>
      <w:numFmt w:val="bullet"/>
      <w:lvlText w:val=""/>
      <w:lvlJc w:val="left"/>
      <w:pPr>
        <w:tabs>
          <w:tab w:val="num" w:pos="3600"/>
        </w:tabs>
        <w:ind w:left="3600" w:hanging="360"/>
      </w:pPr>
      <w:rPr>
        <w:rFonts w:ascii="Wingdings" w:hAnsi="Wingdings" w:hint="default"/>
        <w:sz w:val="20"/>
      </w:rPr>
    </w:lvl>
    <w:lvl w:ilvl="5" w:tplc="ED14B294">
      <w:start w:val="1"/>
      <w:numFmt w:val="bullet"/>
      <w:lvlText w:val=""/>
      <w:lvlJc w:val="left"/>
      <w:pPr>
        <w:tabs>
          <w:tab w:val="num" w:pos="4320"/>
        </w:tabs>
        <w:ind w:left="4320" w:hanging="360"/>
      </w:pPr>
      <w:rPr>
        <w:rFonts w:ascii="Wingdings" w:hAnsi="Wingdings" w:hint="default"/>
        <w:sz w:val="20"/>
      </w:rPr>
    </w:lvl>
    <w:lvl w:ilvl="6" w:tplc="8D92B1CE">
      <w:start w:val="1"/>
      <w:numFmt w:val="bullet"/>
      <w:lvlText w:val=""/>
      <w:lvlJc w:val="left"/>
      <w:pPr>
        <w:tabs>
          <w:tab w:val="num" w:pos="5040"/>
        </w:tabs>
        <w:ind w:left="5040" w:hanging="360"/>
      </w:pPr>
      <w:rPr>
        <w:rFonts w:ascii="Wingdings" w:hAnsi="Wingdings" w:hint="default"/>
        <w:sz w:val="20"/>
      </w:rPr>
    </w:lvl>
    <w:lvl w:ilvl="7" w:tplc="C562DCFC">
      <w:start w:val="1"/>
      <w:numFmt w:val="bullet"/>
      <w:lvlText w:val=""/>
      <w:lvlJc w:val="left"/>
      <w:pPr>
        <w:tabs>
          <w:tab w:val="num" w:pos="5760"/>
        </w:tabs>
        <w:ind w:left="5760" w:hanging="360"/>
      </w:pPr>
      <w:rPr>
        <w:rFonts w:ascii="Wingdings" w:hAnsi="Wingdings" w:hint="default"/>
        <w:sz w:val="20"/>
      </w:rPr>
    </w:lvl>
    <w:lvl w:ilvl="8" w:tplc="2834C34A">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5F4A7E"/>
    <w:multiLevelType w:val="hybridMultilevel"/>
    <w:tmpl w:val="0464B250"/>
    <w:lvl w:ilvl="0" w:tplc="303E0432">
      <w:start w:val="1"/>
      <w:numFmt w:val="bullet"/>
      <w:lvlText w:val=""/>
      <w:lvlJc w:val="left"/>
      <w:pPr>
        <w:tabs>
          <w:tab w:val="num" w:pos="720"/>
        </w:tabs>
        <w:ind w:left="720" w:hanging="360"/>
      </w:pPr>
      <w:rPr>
        <w:rFonts w:ascii="Symbol" w:hAnsi="Symbol" w:hint="default"/>
        <w:sz w:val="20"/>
      </w:rPr>
    </w:lvl>
    <w:lvl w:ilvl="1" w:tplc="4734EC7C">
      <w:start w:val="1"/>
      <w:numFmt w:val="bullet"/>
      <w:lvlText w:val="o"/>
      <w:lvlJc w:val="left"/>
      <w:pPr>
        <w:tabs>
          <w:tab w:val="num" w:pos="1440"/>
        </w:tabs>
        <w:ind w:left="1440" w:hanging="360"/>
      </w:pPr>
      <w:rPr>
        <w:rFonts w:ascii="Courier New" w:hAnsi="Courier New" w:cs="Times New Roman" w:hint="default"/>
        <w:sz w:val="20"/>
      </w:rPr>
    </w:lvl>
    <w:lvl w:ilvl="2" w:tplc="E278A0C2">
      <w:start w:val="1"/>
      <w:numFmt w:val="bullet"/>
      <w:lvlText w:val=""/>
      <w:lvlJc w:val="left"/>
      <w:pPr>
        <w:tabs>
          <w:tab w:val="num" w:pos="2160"/>
        </w:tabs>
        <w:ind w:left="2160" w:hanging="360"/>
      </w:pPr>
      <w:rPr>
        <w:rFonts w:ascii="Wingdings" w:hAnsi="Wingdings" w:hint="default"/>
        <w:sz w:val="20"/>
      </w:rPr>
    </w:lvl>
    <w:lvl w:ilvl="3" w:tplc="C1FED3BC">
      <w:start w:val="1"/>
      <w:numFmt w:val="bullet"/>
      <w:lvlText w:val=""/>
      <w:lvlJc w:val="left"/>
      <w:pPr>
        <w:tabs>
          <w:tab w:val="num" w:pos="2880"/>
        </w:tabs>
        <w:ind w:left="2880" w:hanging="360"/>
      </w:pPr>
      <w:rPr>
        <w:rFonts w:ascii="Wingdings" w:hAnsi="Wingdings" w:hint="default"/>
        <w:sz w:val="20"/>
      </w:rPr>
    </w:lvl>
    <w:lvl w:ilvl="4" w:tplc="5B649804">
      <w:start w:val="1"/>
      <w:numFmt w:val="bullet"/>
      <w:lvlText w:val=""/>
      <w:lvlJc w:val="left"/>
      <w:pPr>
        <w:tabs>
          <w:tab w:val="num" w:pos="3600"/>
        </w:tabs>
        <w:ind w:left="3600" w:hanging="360"/>
      </w:pPr>
      <w:rPr>
        <w:rFonts w:ascii="Wingdings" w:hAnsi="Wingdings" w:hint="default"/>
        <w:sz w:val="20"/>
      </w:rPr>
    </w:lvl>
    <w:lvl w:ilvl="5" w:tplc="5B7E6B6C">
      <w:start w:val="1"/>
      <w:numFmt w:val="bullet"/>
      <w:lvlText w:val=""/>
      <w:lvlJc w:val="left"/>
      <w:pPr>
        <w:tabs>
          <w:tab w:val="num" w:pos="4320"/>
        </w:tabs>
        <w:ind w:left="4320" w:hanging="360"/>
      </w:pPr>
      <w:rPr>
        <w:rFonts w:ascii="Wingdings" w:hAnsi="Wingdings" w:hint="default"/>
        <w:sz w:val="20"/>
      </w:rPr>
    </w:lvl>
    <w:lvl w:ilvl="6" w:tplc="68F0446C">
      <w:start w:val="1"/>
      <w:numFmt w:val="bullet"/>
      <w:lvlText w:val=""/>
      <w:lvlJc w:val="left"/>
      <w:pPr>
        <w:tabs>
          <w:tab w:val="num" w:pos="5040"/>
        </w:tabs>
        <w:ind w:left="5040" w:hanging="360"/>
      </w:pPr>
      <w:rPr>
        <w:rFonts w:ascii="Wingdings" w:hAnsi="Wingdings" w:hint="default"/>
        <w:sz w:val="20"/>
      </w:rPr>
    </w:lvl>
    <w:lvl w:ilvl="7" w:tplc="564CFED2">
      <w:start w:val="1"/>
      <w:numFmt w:val="bullet"/>
      <w:lvlText w:val=""/>
      <w:lvlJc w:val="left"/>
      <w:pPr>
        <w:tabs>
          <w:tab w:val="num" w:pos="5760"/>
        </w:tabs>
        <w:ind w:left="5760" w:hanging="360"/>
      </w:pPr>
      <w:rPr>
        <w:rFonts w:ascii="Wingdings" w:hAnsi="Wingdings" w:hint="default"/>
        <w:sz w:val="20"/>
      </w:rPr>
    </w:lvl>
    <w:lvl w:ilvl="8" w:tplc="7DD4A286">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3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E8639D8"/>
    <w:multiLevelType w:val="hybridMultilevel"/>
    <w:tmpl w:val="9FFC114A"/>
    <w:lvl w:ilvl="0" w:tplc="B5D075CC">
      <w:start w:val="1"/>
      <w:numFmt w:val="bullet"/>
      <w:lvlText w:val=""/>
      <w:lvlJc w:val="left"/>
      <w:pPr>
        <w:tabs>
          <w:tab w:val="num" w:pos="720"/>
        </w:tabs>
        <w:ind w:left="720" w:hanging="360"/>
      </w:pPr>
      <w:rPr>
        <w:rFonts w:ascii="Symbol" w:hAnsi="Symbol" w:hint="default"/>
        <w:sz w:val="20"/>
      </w:rPr>
    </w:lvl>
    <w:lvl w:ilvl="1" w:tplc="91C0DBDA">
      <w:start w:val="1"/>
      <w:numFmt w:val="bullet"/>
      <w:lvlText w:val="o"/>
      <w:lvlJc w:val="left"/>
      <w:pPr>
        <w:tabs>
          <w:tab w:val="num" w:pos="1440"/>
        </w:tabs>
        <w:ind w:left="1440" w:hanging="360"/>
      </w:pPr>
      <w:rPr>
        <w:rFonts w:ascii="Courier New" w:hAnsi="Courier New" w:cs="Times New Roman" w:hint="default"/>
        <w:sz w:val="20"/>
      </w:rPr>
    </w:lvl>
    <w:lvl w:ilvl="2" w:tplc="CE32D360">
      <w:start w:val="1"/>
      <w:numFmt w:val="bullet"/>
      <w:lvlText w:val=""/>
      <w:lvlJc w:val="left"/>
      <w:pPr>
        <w:tabs>
          <w:tab w:val="num" w:pos="2160"/>
        </w:tabs>
        <w:ind w:left="2160" w:hanging="360"/>
      </w:pPr>
      <w:rPr>
        <w:rFonts w:ascii="Wingdings" w:hAnsi="Wingdings" w:hint="default"/>
        <w:sz w:val="20"/>
      </w:rPr>
    </w:lvl>
    <w:lvl w:ilvl="3" w:tplc="BB22AED8">
      <w:start w:val="1"/>
      <w:numFmt w:val="bullet"/>
      <w:lvlText w:val=""/>
      <w:lvlJc w:val="left"/>
      <w:pPr>
        <w:tabs>
          <w:tab w:val="num" w:pos="2880"/>
        </w:tabs>
        <w:ind w:left="2880" w:hanging="360"/>
      </w:pPr>
      <w:rPr>
        <w:rFonts w:ascii="Wingdings" w:hAnsi="Wingdings" w:hint="default"/>
        <w:sz w:val="20"/>
      </w:rPr>
    </w:lvl>
    <w:lvl w:ilvl="4" w:tplc="45124734">
      <w:start w:val="1"/>
      <w:numFmt w:val="bullet"/>
      <w:lvlText w:val=""/>
      <w:lvlJc w:val="left"/>
      <w:pPr>
        <w:tabs>
          <w:tab w:val="num" w:pos="3600"/>
        </w:tabs>
        <w:ind w:left="3600" w:hanging="360"/>
      </w:pPr>
      <w:rPr>
        <w:rFonts w:ascii="Wingdings" w:hAnsi="Wingdings" w:hint="default"/>
        <w:sz w:val="20"/>
      </w:rPr>
    </w:lvl>
    <w:lvl w:ilvl="5" w:tplc="232CCF82">
      <w:start w:val="1"/>
      <w:numFmt w:val="bullet"/>
      <w:lvlText w:val=""/>
      <w:lvlJc w:val="left"/>
      <w:pPr>
        <w:tabs>
          <w:tab w:val="num" w:pos="4320"/>
        </w:tabs>
        <w:ind w:left="4320" w:hanging="360"/>
      </w:pPr>
      <w:rPr>
        <w:rFonts w:ascii="Wingdings" w:hAnsi="Wingdings" w:hint="default"/>
        <w:sz w:val="20"/>
      </w:rPr>
    </w:lvl>
    <w:lvl w:ilvl="6" w:tplc="3F003ED2">
      <w:start w:val="1"/>
      <w:numFmt w:val="bullet"/>
      <w:lvlText w:val=""/>
      <w:lvlJc w:val="left"/>
      <w:pPr>
        <w:tabs>
          <w:tab w:val="num" w:pos="5040"/>
        </w:tabs>
        <w:ind w:left="5040" w:hanging="360"/>
      </w:pPr>
      <w:rPr>
        <w:rFonts w:ascii="Wingdings" w:hAnsi="Wingdings" w:hint="default"/>
        <w:sz w:val="20"/>
      </w:rPr>
    </w:lvl>
    <w:lvl w:ilvl="7" w:tplc="9356C334">
      <w:start w:val="1"/>
      <w:numFmt w:val="bullet"/>
      <w:lvlText w:val=""/>
      <w:lvlJc w:val="left"/>
      <w:pPr>
        <w:tabs>
          <w:tab w:val="num" w:pos="5760"/>
        </w:tabs>
        <w:ind w:left="5760" w:hanging="360"/>
      </w:pPr>
      <w:rPr>
        <w:rFonts w:ascii="Wingdings" w:hAnsi="Wingdings" w:hint="default"/>
        <w:sz w:val="20"/>
      </w:rPr>
    </w:lvl>
    <w:lvl w:ilvl="8" w:tplc="35069324">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B42026"/>
    <w:multiLevelType w:val="hybridMultilevel"/>
    <w:tmpl w:val="1E48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0A70B1"/>
    <w:multiLevelType w:val="hybridMultilevel"/>
    <w:tmpl w:val="1AB274DE"/>
    <w:lvl w:ilvl="0" w:tplc="04B28CD4">
      <w:start w:val="1"/>
      <w:numFmt w:val="bullet"/>
      <w:lvlText w:val=""/>
      <w:lvlJc w:val="left"/>
      <w:pPr>
        <w:tabs>
          <w:tab w:val="num" w:pos="720"/>
        </w:tabs>
        <w:ind w:left="720" w:hanging="360"/>
      </w:pPr>
      <w:rPr>
        <w:rFonts w:ascii="Symbol" w:hAnsi="Symbol" w:hint="default"/>
        <w:sz w:val="20"/>
      </w:rPr>
    </w:lvl>
    <w:lvl w:ilvl="1" w:tplc="2482D74C">
      <w:start w:val="1"/>
      <w:numFmt w:val="bullet"/>
      <w:lvlText w:val="o"/>
      <w:lvlJc w:val="left"/>
      <w:pPr>
        <w:tabs>
          <w:tab w:val="num" w:pos="1440"/>
        </w:tabs>
        <w:ind w:left="1440" w:hanging="360"/>
      </w:pPr>
      <w:rPr>
        <w:rFonts w:ascii="Courier New" w:hAnsi="Courier New" w:cs="Times New Roman" w:hint="default"/>
        <w:sz w:val="20"/>
      </w:rPr>
    </w:lvl>
    <w:lvl w:ilvl="2" w:tplc="25023A98">
      <w:start w:val="1"/>
      <w:numFmt w:val="bullet"/>
      <w:lvlText w:val=""/>
      <w:lvlJc w:val="left"/>
      <w:pPr>
        <w:tabs>
          <w:tab w:val="num" w:pos="2160"/>
        </w:tabs>
        <w:ind w:left="2160" w:hanging="360"/>
      </w:pPr>
      <w:rPr>
        <w:rFonts w:ascii="Wingdings" w:hAnsi="Wingdings" w:hint="default"/>
        <w:sz w:val="20"/>
      </w:rPr>
    </w:lvl>
    <w:lvl w:ilvl="3" w:tplc="2774D6C0">
      <w:start w:val="1"/>
      <w:numFmt w:val="bullet"/>
      <w:lvlText w:val=""/>
      <w:lvlJc w:val="left"/>
      <w:pPr>
        <w:tabs>
          <w:tab w:val="num" w:pos="2880"/>
        </w:tabs>
        <w:ind w:left="2880" w:hanging="360"/>
      </w:pPr>
      <w:rPr>
        <w:rFonts w:ascii="Wingdings" w:hAnsi="Wingdings" w:hint="default"/>
        <w:sz w:val="20"/>
      </w:rPr>
    </w:lvl>
    <w:lvl w:ilvl="4" w:tplc="290CFE8E">
      <w:start w:val="1"/>
      <w:numFmt w:val="bullet"/>
      <w:lvlText w:val=""/>
      <w:lvlJc w:val="left"/>
      <w:pPr>
        <w:tabs>
          <w:tab w:val="num" w:pos="3600"/>
        </w:tabs>
        <w:ind w:left="3600" w:hanging="360"/>
      </w:pPr>
      <w:rPr>
        <w:rFonts w:ascii="Wingdings" w:hAnsi="Wingdings" w:hint="default"/>
        <w:sz w:val="20"/>
      </w:rPr>
    </w:lvl>
    <w:lvl w:ilvl="5" w:tplc="408C850C">
      <w:start w:val="1"/>
      <w:numFmt w:val="bullet"/>
      <w:lvlText w:val=""/>
      <w:lvlJc w:val="left"/>
      <w:pPr>
        <w:tabs>
          <w:tab w:val="num" w:pos="4320"/>
        </w:tabs>
        <w:ind w:left="4320" w:hanging="360"/>
      </w:pPr>
      <w:rPr>
        <w:rFonts w:ascii="Wingdings" w:hAnsi="Wingdings" w:hint="default"/>
        <w:sz w:val="20"/>
      </w:rPr>
    </w:lvl>
    <w:lvl w:ilvl="6" w:tplc="C11C00F6">
      <w:start w:val="1"/>
      <w:numFmt w:val="bullet"/>
      <w:lvlText w:val=""/>
      <w:lvlJc w:val="left"/>
      <w:pPr>
        <w:tabs>
          <w:tab w:val="num" w:pos="5040"/>
        </w:tabs>
        <w:ind w:left="5040" w:hanging="360"/>
      </w:pPr>
      <w:rPr>
        <w:rFonts w:ascii="Wingdings" w:hAnsi="Wingdings" w:hint="default"/>
        <w:sz w:val="20"/>
      </w:rPr>
    </w:lvl>
    <w:lvl w:ilvl="7" w:tplc="1C007272">
      <w:start w:val="1"/>
      <w:numFmt w:val="bullet"/>
      <w:lvlText w:val=""/>
      <w:lvlJc w:val="left"/>
      <w:pPr>
        <w:tabs>
          <w:tab w:val="num" w:pos="5760"/>
        </w:tabs>
        <w:ind w:left="5760" w:hanging="360"/>
      </w:pPr>
      <w:rPr>
        <w:rFonts w:ascii="Wingdings" w:hAnsi="Wingdings" w:hint="default"/>
        <w:sz w:val="20"/>
      </w:rPr>
    </w:lvl>
    <w:lvl w:ilvl="8" w:tplc="F56E47B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047611"/>
    <w:multiLevelType w:val="hybridMultilevel"/>
    <w:tmpl w:val="8C029C9A"/>
    <w:lvl w:ilvl="0" w:tplc="46129934">
      <w:start w:val="1"/>
      <w:numFmt w:val="bullet"/>
      <w:lvlText w:val=""/>
      <w:lvlJc w:val="left"/>
      <w:pPr>
        <w:tabs>
          <w:tab w:val="num" w:pos="720"/>
        </w:tabs>
        <w:ind w:left="720" w:hanging="360"/>
      </w:pPr>
      <w:rPr>
        <w:rFonts w:ascii="Symbol" w:hAnsi="Symbol" w:hint="default"/>
        <w:sz w:val="20"/>
      </w:rPr>
    </w:lvl>
    <w:lvl w:ilvl="1" w:tplc="D8C450DC">
      <w:start w:val="1"/>
      <w:numFmt w:val="bullet"/>
      <w:lvlText w:val="o"/>
      <w:lvlJc w:val="left"/>
      <w:pPr>
        <w:tabs>
          <w:tab w:val="num" w:pos="1440"/>
        </w:tabs>
        <w:ind w:left="1440" w:hanging="360"/>
      </w:pPr>
      <w:rPr>
        <w:rFonts w:ascii="Courier New" w:hAnsi="Courier New" w:cs="Times New Roman" w:hint="default"/>
        <w:sz w:val="20"/>
      </w:rPr>
    </w:lvl>
    <w:lvl w:ilvl="2" w:tplc="8200DBAE">
      <w:start w:val="1"/>
      <w:numFmt w:val="bullet"/>
      <w:lvlText w:val=""/>
      <w:lvlJc w:val="left"/>
      <w:pPr>
        <w:tabs>
          <w:tab w:val="num" w:pos="2160"/>
        </w:tabs>
        <w:ind w:left="2160" w:hanging="360"/>
      </w:pPr>
      <w:rPr>
        <w:rFonts w:ascii="Wingdings" w:hAnsi="Wingdings" w:hint="default"/>
        <w:sz w:val="20"/>
      </w:rPr>
    </w:lvl>
    <w:lvl w:ilvl="3" w:tplc="62FA79C8">
      <w:start w:val="1"/>
      <w:numFmt w:val="bullet"/>
      <w:lvlText w:val=""/>
      <w:lvlJc w:val="left"/>
      <w:pPr>
        <w:tabs>
          <w:tab w:val="num" w:pos="2880"/>
        </w:tabs>
        <w:ind w:left="2880" w:hanging="360"/>
      </w:pPr>
      <w:rPr>
        <w:rFonts w:ascii="Wingdings" w:hAnsi="Wingdings" w:hint="default"/>
        <w:sz w:val="20"/>
      </w:rPr>
    </w:lvl>
    <w:lvl w:ilvl="4" w:tplc="72A0027E">
      <w:start w:val="1"/>
      <w:numFmt w:val="bullet"/>
      <w:lvlText w:val=""/>
      <w:lvlJc w:val="left"/>
      <w:pPr>
        <w:tabs>
          <w:tab w:val="num" w:pos="3600"/>
        </w:tabs>
        <w:ind w:left="3600" w:hanging="360"/>
      </w:pPr>
      <w:rPr>
        <w:rFonts w:ascii="Wingdings" w:hAnsi="Wingdings" w:hint="default"/>
        <w:sz w:val="20"/>
      </w:rPr>
    </w:lvl>
    <w:lvl w:ilvl="5" w:tplc="0914B2F0">
      <w:start w:val="1"/>
      <w:numFmt w:val="bullet"/>
      <w:lvlText w:val=""/>
      <w:lvlJc w:val="left"/>
      <w:pPr>
        <w:tabs>
          <w:tab w:val="num" w:pos="4320"/>
        </w:tabs>
        <w:ind w:left="4320" w:hanging="360"/>
      </w:pPr>
      <w:rPr>
        <w:rFonts w:ascii="Wingdings" w:hAnsi="Wingdings" w:hint="default"/>
        <w:sz w:val="20"/>
      </w:rPr>
    </w:lvl>
    <w:lvl w:ilvl="6" w:tplc="50AC6C1A">
      <w:start w:val="1"/>
      <w:numFmt w:val="bullet"/>
      <w:lvlText w:val=""/>
      <w:lvlJc w:val="left"/>
      <w:pPr>
        <w:tabs>
          <w:tab w:val="num" w:pos="5040"/>
        </w:tabs>
        <w:ind w:left="5040" w:hanging="360"/>
      </w:pPr>
      <w:rPr>
        <w:rFonts w:ascii="Wingdings" w:hAnsi="Wingdings" w:hint="default"/>
        <w:sz w:val="20"/>
      </w:rPr>
    </w:lvl>
    <w:lvl w:ilvl="7" w:tplc="8BEE92A0">
      <w:start w:val="1"/>
      <w:numFmt w:val="bullet"/>
      <w:lvlText w:val=""/>
      <w:lvlJc w:val="left"/>
      <w:pPr>
        <w:tabs>
          <w:tab w:val="num" w:pos="5760"/>
        </w:tabs>
        <w:ind w:left="5760" w:hanging="360"/>
      </w:pPr>
      <w:rPr>
        <w:rFonts w:ascii="Wingdings" w:hAnsi="Wingdings" w:hint="default"/>
        <w:sz w:val="20"/>
      </w:rPr>
    </w:lvl>
    <w:lvl w:ilvl="8" w:tplc="B068FD00">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56F30332"/>
    <w:multiLevelType w:val="hybridMultilevel"/>
    <w:tmpl w:val="ABD48E96"/>
    <w:lvl w:ilvl="0" w:tplc="9FBC6D12">
      <w:start w:val="1"/>
      <w:numFmt w:val="bullet"/>
      <w:lvlText w:val=""/>
      <w:lvlJc w:val="left"/>
      <w:pPr>
        <w:tabs>
          <w:tab w:val="num" w:pos="720"/>
        </w:tabs>
        <w:ind w:left="720" w:hanging="360"/>
      </w:pPr>
      <w:rPr>
        <w:rFonts w:ascii="Symbol" w:hAnsi="Symbol" w:hint="default"/>
        <w:sz w:val="20"/>
      </w:rPr>
    </w:lvl>
    <w:lvl w:ilvl="1" w:tplc="A97431E2">
      <w:start w:val="1"/>
      <w:numFmt w:val="bullet"/>
      <w:lvlText w:val="o"/>
      <w:lvlJc w:val="left"/>
      <w:pPr>
        <w:tabs>
          <w:tab w:val="num" w:pos="1440"/>
        </w:tabs>
        <w:ind w:left="1440" w:hanging="360"/>
      </w:pPr>
      <w:rPr>
        <w:rFonts w:ascii="Courier New" w:hAnsi="Courier New" w:cs="Times New Roman" w:hint="default"/>
        <w:sz w:val="20"/>
      </w:rPr>
    </w:lvl>
    <w:lvl w:ilvl="2" w:tplc="11A67E36">
      <w:start w:val="1"/>
      <w:numFmt w:val="bullet"/>
      <w:lvlText w:val=""/>
      <w:lvlJc w:val="left"/>
      <w:pPr>
        <w:tabs>
          <w:tab w:val="num" w:pos="2160"/>
        </w:tabs>
        <w:ind w:left="2160" w:hanging="360"/>
      </w:pPr>
      <w:rPr>
        <w:rFonts w:ascii="Wingdings" w:hAnsi="Wingdings" w:hint="default"/>
        <w:sz w:val="20"/>
      </w:rPr>
    </w:lvl>
    <w:lvl w:ilvl="3" w:tplc="61D0EE64">
      <w:start w:val="1"/>
      <w:numFmt w:val="bullet"/>
      <w:lvlText w:val=""/>
      <w:lvlJc w:val="left"/>
      <w:pPr>
        <w:tabs>
          <w:tab w:val="num" w:pos="2880"/>
        </w:tabs>
        <w:ind w:left="2880" w:hanging="360"/>
      </w:pPr>
      <w:rPr>
        <w:rFonts w:ascii="Wingdings" w:hAnsi="Wingdings" w:hint="default"/>
        <w:sz w:val="20"/>
      </w:rPr>
    </w:lvl>
    <w:lvl w:ilvl="4" w:tplc="00481B72">
      <w:start w:val="1"/>
      <w:numFmt w:val="bullet"/>
      <w:lvlText w:val=""/>
      <w:lvlJc w:val="left"/>
      <w:pPr>
        <w:tabs>
          <w:tab w:val="num" w:pos="3600"/>
        </w:tabs>
        <w:ind w:left="3600" w:hanging="360"/>
      </w:pPr>
      <w:rPr>
        <w:rFonts w:ascii="Wingdings" w:hAnsi="Wingdings" w:hint="default"/>
        <w:sz w:val="20"/>
      </w:rPr>
    </w:lvl>
    <w:lvl w:ilvl="5" w:tplc="32427342">
      <w:start w:val="1"/>
      <w:numFmt w:val="bullet"/>
      <w:lvlText w:val=""/>
      <w:lvlJc w:val="left"/>
      <w:pPr>
        <w:tabs>
          <w:tab w:val="num" w:pos="4320"/>
        </w:tabs>
        <w:ind w:left="4320" w:hanging="360"/>
      </w:pPr>
      <w:rPr>
        <w:rFonts w:ascii="Wingdings" w:hAnsi="Wingdings" w:hint="default"/>
        <w:sz w:val="20"/>
      </w:rPr>
    </w:lvl>
    <w:lvl w:ilvl="6" w:tplc="28A48B1A">
      <w:start w:val="1"/>
      <w:numFmt w:val="bullet"/>
      <w:lvlText w:val=""/>
      <w:lvlJc w:val="left"/>
      <w:pPr>
        <w:tabs>
          <w:tab w:val="num" w:pos="5040"/>
        </w:tabs>
        <w:ind w:left="5040" w:hanging="360"/>
      </w:pPr>
      <w:rPr>
        <w:rFonts w:ascii="Wingdings" w:hAnsi="Wingdings" w:hint="default"/>
        <w:sz w:val="20"/>
      </w:rPr>
    </w:lvl>
    <w:lvl w:ilvl="7" w:tplc="D2F45FA2">
      <w:start w:val="1"/>
      <w:numFmt w:val="bullet"/>
      <w:lvlText w:val=""/>
      <w:lvlJc w:val="left"/>
      <w:pPr>
        <w:tabs>
          <w:tab w:val="num" w:pos="5760"/>
        </w:tabs>
        <w:ind w:left="5760" w:hanging="360"/>
      </w:pPr>
      <w:rPr>
        <w:rFonts w:ascii="Wingdings" w:hAnsi="Wingdings" w:hint="default"/>
        <w:sz w:val="20"/>
      </w:rPr>
    </w:lvl>
    <w:lvl w:ilvl="8" w:tplc="28607594">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1"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2"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2C6BAC"/>
    <w:multiLevelType w:val="hybridMultilevel"/>
    <w:tmpl w:val="D0CA4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5522DA"/>
    <w:multiLevelType w:val="hybridMultilevel"/>
    <w:tmpl w:val="692AFB88"/>
    <w:lvl w:ilvl="0" w:tplc="46408CEA">
      <w:start w:val="1"/>
      <w:numFmt w:val="bullet"/>
      <w:lvlText w:val=""/>
      <w:lvlJc w:val="left"/>
      <w:pPr>
        <w:tabs>
          <w:tab w:val="num" w:pos="720"/>
        </w:tabs>
        <w:ind w:left="720" w:hanging="360"/>
      </w:pPr>
      <w:rPr>
        <w:rFonts w:ascii="Symbol" w:hAnsi="Symbol" w:hint="default"/>
        <w:sz w:val="20"/>
      </w:rPr>
    </w:lvl>
    <w:lvl w:ilvl="1" w:tplc="8538261C">
      <w:start w:val="1"/>
      <w:numFmt w:val="bullet"/>
      <w:lvlText w:val="o"/>
      <w:lvlJc w:val="left"/>
      <w:pPr>
        <w:tabs>
          <w:tab w:val="num" w:pos="1440"/>
        </w:tabs>
        <w:ind w:left="1440" w:hanging="360"/>
      </w:pPr>
      <w:rPr>
        <w:rFonts w:ascii="Courier New" w:hAnsi="Courier New" w:cs="Times New Roman" w:hint="default"/>
        <w:sz w:val="20"/>
      </w:rPr>
    </w:lvl>
    <w:lvl w:ilvl="2" w:tplc="65C22374">
      <w:start w:val="1"/>
      <w:numFmt w:val="bullet"/>
      <w:lvlText w:val=""/>
      <w:lvlJc w:val="left"/>
      <w:pPr>
        <w:tabs>
          <w:tab w:val="num" w:pos="2160"/>
        </w:tabs>
        <w:ind w:left="2160" w:hanging="360"/>
      </w:pPr>
      <w:rPr>
        <w:rFonts w:ascii="Wingdings" w:hAnsi="Wingdings" w:hint="default"/>
        <w:sz w:val="20"/>
      </w:rPr>
    </w:lvl>
    <w:lvl w:ilvl="3" w:tplc="5E4C1AF2">
      <w:start w:val="1"/>
      <w:numFmt w:val="bullet"/>
      <w:lvlText w:val=""/>
      <w:lvlJc w:val="left"/>
      <w:pPr>
        <w:tabs>
          <w:tab w:val="num" w:pos="2880"/>
        </w:tabs>
        <w:ind w:left="2880" w:hanging="360"/>
      </w:pPr>
      <w:rPr>
        <w:rFonts w:ascii="Wingdings" w:hAnsi="Wingdings" w:hint="default"/>
        <w:sz w:val="20"/>
      </w:rPr>
    </w:lvl>
    <w:lvl w:ilvl="4" w:tplc="0DF60052">
      <w:start w:val="1"/>
      <w:numFmt w:val="bullet"/>
      <w:lvlText w:val=""/>
      <w:lvlJc w:val="left"/>
      <w:pPr>
        <w:tabs>
          <w:tab w:val="num" w:pos="3600"/>
        </w:tabs>
        <w:ind w:left="3600" w:hanging="360"/>
      </w:pPr>
      <w:rPr>
        <w:rFonts w:ascii="Wingdings" w:hAnsi="Wingdings" w:hint="default"/>
        <w:sz w:val="20"/>
      </w:rPr>
    </w:lvl>
    <w:lvl w:ilvl="5" w:tplc="AF96857C">
      <w:start w:val="1"/>
      <w:numFmt w:val="bullet"/>
      <w:lvlText w:val=""/>
      <w:lvlJc w:val="left"/>
      <w:pPr>
        <w:tabs>
          <w:tab w:val="num" w:pos="4320"/>
        </w:tabs>
        <w:ind w:left="4320" w:hanging="360"/>
      </w:pPr>
      <w:rPr>
        <w:rFonts w:ascii="Wingdings" w:hAnsi="Wingdings" w:hint="default"/>
        <w:sz w:val="20"/>
      </w:rPr>
    </w:lvl>
    <w:lvl w:ilvl="6" w:tplc="8032774E">
      <w:start w:val="1"/>
      <w:numFmt w:val="bullet"/>
      <w:lvlText w:val=""/>
      <w:lvlJc w:val="left"/>
      <w:pPr>
        <w:tabs>
          <w:tab w:val="num" w:pos="5040"/>
        </w:tabs>
        <w:ind w:left="5040" w:hanging="360"/>
      </w:pPr>
      <w:rPr>
        <w:rFonts w:ascii="Wingdings" w:hAnsi="Wingdings" w:hint="default"/>
        <w:sz w:val="20"/>
      </w:rPr>
    </w:lvl>
    <w:lvl w:ilvl="7" w:tplc="7868BB62">
      <w:start w:val="1"/>
      <w:numFmt w:val="bullet"/>
      <w:lvlText w:val=""/>
      <w:lvlJc w:val="left"/>
      <w:pPr>
        <w:tabs>
          <w:tab w:val="num" w:pos="5760"/>
        </w:tabs>
        <w:ind w:left="5760" w:hanging="360"/>
      </w:pPr>
      <w:rPr>
        <w:rFonts w:ascii="Wingdings" w:hAnsi="Wingdings" w:hint="default"/>
        <w:sz w:val="20"/>
      </w:rPr>
    </w:lvl>
    <w:lvl w:ilvl="8" w:tplc="0D721300">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50"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5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6"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9403990">
    <w:abstractNumId w:val="3"/>
  </w:num>
  <w:num w:numId="2" w16cid:durableId="895165056">
    <w:abstractNumId w:val="0"/>
  </w:num>
  <w:num w:numId="3" w16cid:durableId="1478381223">
    <w:abstractNumId w:val="44"/>
  </w:num>
  <w:num w:numId="4" w16cid:durableId="37945702">
    <w:abstractNumId w:val="29"/>
  </w:num>
  <w:num w:numId="5" w16cid:durableId="887179792">
    <w:abstractNumId w:val="6"/>
  </w:num>
  <w:num w:numId="6" w16cid:durableId="569853781">
    <w:abstractNumId w:val="5"/>
  </w:num>
  <w:num w:numId="7" w16cid:durableId="587496941">
    <w:abstractNumId w:val="4"/>
  </w:num>
  <w:num w:numId="8" w16cid:durableId="991055874">
    <w:abstractNumId w:val="50"/>
  </w:num>
  <w:num w:numId="9" w16cid:durableId="1120690199">
    <w:abstractNumId w:val="31"/>
  </w:num>
  <w:num w:numId="10" w16cid:durableId="223218891">
    <w:abstractNumId w:val="13"/>
  </w:num>
  <w:num w:numId="11" w16cid:durableId="933704769">
    <w:abstractNumId w:val="17"/>
  </w:num>
  <w:num w:numId="12" w16cid:durableId="183592197">
    <w:abstractNumId w:val="49"/>
  </w:num>
  <w:num w:numId="13" w16cid:durableId="251352832">
    <w:abstractNumId w:val="19"/>
  </w:num>
  <w:num w:numId="14" w16cid:durableId="1078134173">
    <w:abstractNumId w:val="39"/>
  </w:num>
  <w:num w:numId="15" w16cid:durableId="1556040989">
    <w:abstractNumId w:val="32"/>
  </w:num>
  <w:num w:numId="16" w16cid:durableId="4389902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825877">
    <w:abstractNumId w:val="45"/>
  </w:num>
  <w:num w:numId="18" w16cid:durableId="264773905">
    <w:abstractNumId w:val="15"/>
  </w:num>
  <w:num w:numId="19" w16cid:durableId="1045134625">
    <w:abstractNumId w:val="2"/>
  </w:num>
  <w:num w:numId="20" w16cid:durableId="1399136413">
    <w:abstractNumId w:val="1"/>
  </w:num>
  <w:num w:numId="21" w16cid:durableId="20497939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0071691">
    <w:abstractNumId w:val="40"/>
  </w:num>
  <w:num w:numId="23" w16cid:durableId="1230262506">
    <w:abstractNumId w:val="40"/>
    <w:lvlOverride w:ilvl="0">
      <w:startOverride w:val="1"/>
    </w:lvlOverride>
  </w:num>
  <w:num w:numId="24" w16cid:durableId="32315818">
    <w:abstractNumId w:val="40"/>
    <w:lvlOverride w:ilvl="0">
      <w:startOverride w:val="1"/>
    </w:lvlOverride>
  </w:num>
  <w:num w:numId="25" w16cid:durableId="4596859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34299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64866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2391934">
    <w:abstractNumId w:val="10"/>
  </w:num>
  <w:num w:numId="29" w16cid:durableId="915092647">
    <w:abstractNumId w:val="9"/>
  </w:num>
  <w:num w:numId="30" w16cid:durableId="1574510747">
    <w:abstractNumId w:val="24"/>
  </w:num>
  <w:num w:numId="31" w16cid:durableId="270208399">
    <w:abstractNumId w:val="25"/>
  </w:num>
  <w:num w:numId="32" w16cid:durableId="236861123">
    <w:abstractNumId w:val="48"/>
  </w:num>
  <w:num w:numId="33" w16cid:durableId="607548667">
    <w:abstractNumId w:val="18"/>
  </w:num>
  <w:num w:numId="34" w16cid:durableId="126818494">
    <w:abstractNumId w:val="43"/>
  </w:num>
  <w:num w:numId="35" w16cid:durableId="341204397">
    <w:abstractNumId w:val="35"/>
  </w:num>
  <w:num w:numId="36" w16cid:durableId="510604242">
    <w:abstractNumId w:val="38"/>
  </w:num>
  <w:num w:numId="37" w16cid:durableId="394091243">
    <w:abstractNumId w:val="8"/>
  </w:num>
  <w:num w:numId="38" w16cid:durableId="368342188">
    <w:abstractNumId w:val="28"/>
  </w:num>
  <w:num w:numId="39" w16cid:durableId="1740714586">
    <w:abstractNumId w:val="27"/>
  </w:num>
  <w:num w:numId="40" w16cid:durableId="850295124">
    <w:abstractNumId w:val="23"/>
  </w:num>
  <w:num w:numId="41" w16cid:durableId="365832602">
    <w:abstractNumId w:val="36"/>
  </w:num>
  <w:num w:numId="42" w16cid:durableId="733890953">
    <w:abstractNumId w:val="33"/>
  </w:num>
  <w:num w:numId="43" w16cid:durableId="1436293321">
    <w:abstractNumId w:val="34"/>
  </w:num>
  <w:num w:numId="44" w16cid:durableId="1166021266">
    <w:abstractNumId w:val="42"/>
  </w:num>
  <w:num w:numId="45" w16cid:durableId="547109341">
    <w:abstractNumId w:val="16"/>
  </w:num>
  <w:num w:numId="46" w16cid:durableId="1738285951">
    <w:abstractNumId w:val="14"/>
  </w:num>
  <w:num w:numId="47" w16cid:durableId="381247529">
    <w:abstractNumId w:val="20"/>
  </w:num>
  <w:num w:numId="48" w16cid:durableId="1271353482">
    <w:abstractNumId w:val="5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6492"/>
    <w:rsid w:val="00026C82"/>
    <w:rsid w:val="0004698A"/>
    <w:rsid w:val="0005623E"/>
    <w:rsid w:val="00063BFD"/>
    <w:rsid w:val="00086691"/>
    <w:rsid w:val="00086AD6"/>
    <w:rsid w:val="000949CB"/>
    <w:rsid w:val="000C141A"/>
    <w:rsid w:val="000C1C01"/>
    <w:rsid w:val="000C3368"/>
    <w:rsid w:val="000C3814"/>
    <w:rsid w:val="000E062B"/>
    <w:rsid w:val="000E4881"/>
    <w:rsid w:val="000E5B4E"/>
    <w:rsid w:val="000F54E7"/>
    <w:rsid w:val="00102BFC"/>
    <w:rsid w:val="00104077"/>
    <w:rsid w:val="001213BE"/>
    <w:rsid w:val="00122EAB"/>
    <w:rsid w:val="001251C4"/>
    <w:rsid w:val="00126C86"/>
    <w:rsid w:val="00135230"/>
    <w:rsid w:val="00143A23"/>
    <w:rsid w:val="0015674B"/>
    <w:rsid w:val="00157448"/>
    <w:rsid w:val="00164424"/>
    <w:rsid w:val="00181844"/>
    <w:rsid w:val="00184E1A"/>
    <w:rsid w:val="0018749C"/>
    <w:rsid w:val="001A7B19"/>
    <w:rsid w:val="001B0B3F"/>
    <w:rsid w:val="001C0319"/>
    <w:rsid w:val="001C351D"/>
    <w:rsid w:val="001C6970"/>
    <w:rsid w:val="001D0547"/>
    <w:rsid w:val="001D5E05"/>
    <w:rsid w:val="001D60E6"/>
    <w:rsid w:val="001E0A43"/>
    <w:rsid w:val="001E0B8B"/>
    <w:rsid w:val="001E67A9"/>
    <w:rsid w:val="00205B35"/>
    <w:rsid w:val="002063AC"/>
    <w:rsid w:val="00217487"/>
    <w:rsid w:val="00225175"/>
    <w:rsid w:val="002344F7"/>
    <w:rsid w:val="00252F44"/>
    <w:rsid w:val="002578C1"/>
    <w:rsid w:val="00260106"/>
    <w:rsid w:val="00267317"/>
    <w:rsid w:val="00267638"/>
    <w:rsid w:val="00283A24"/>
    <w:rsid w:val="002A18C2"/>
    <w:rsid w:val="002A4C3E"/>
    <w:rsid w:val="002C4EC9"/>
    <w:rsid w:val="002C6424"/>
    <w:rsid w:val="002D3826"/>
    <w:rsid w:val="002E1673"/>
    <w:rsid w:val="002E7EFC"/>
    <w:rsid w:val="002F2549"/>
    <w:rsid w:val="002F64DF"/>
    <w:rsid w:val="002F7AEB"/>
    <w:rsid w:val="00304E7F"/>
    <w:rsid w:val="00306CBA"/>
    <w:rsid w:val="00307CC0"/>
    <w:rsid w:val="00322500"/>
    <w:rsid w:val="00351035"/>
    <w:rsid w:val="0035331C"/>
    <w:rsid w:val="0036618B"/>
    <w:rsid w:val="00370867"/>
    <w:rsid w:val="003738EE"/>
    <w:rsid w:val="003811EB"/>
    <w:rsid w:val="00386859"/>
    <w:rsid w:val="00391977"/>
    <w:rsid w:val="00392E0C"/>
    <w:rsid w:val="00394D1C"/>
    <w:rsid w:val="00394EA9"/>
    <w:rsid w:val="003969A2"/>
    <w:rsid w:val="003A32E0"/>
    <w:rsid w:val="003A4A87"/>
    <w:rsid w:val="003B0731"/>
    <w:rsid w:val="003B2BC6"/>
    <w:rsid w:val="003B401C"/>
    <w:rsid w:val="003B5700"/>
    <w:rsid w:val="003B5EDB"/>
    <w:rsid w:val="003B6A2C"/>
    <w:rsid w:val="003C0F49"/>
    <w:rsid w:val="003C2275"/>
    <w:rsid w:val="003D01BD"/>
    <w:rsid w:val="003D20F4"/>
    <w:rsid w:val="003E230C"/>
    <w:rsid w:val="003E66B9"/>
    <w:rsid w:val="003F016E"/>
    <w:rsid w:val="003F45D9"/>
    <w:rsid w:val="003F4E27"/>
    <w:rsid w:val="004048F9"/>
    <w:rsid w:val="004113E1"/>
    <w:rsid w:val="00422FAB"/>
    <w:rsid w:val="00427659"/>
    <w:rsid w:val="00430A03"/>
    <w:rsid w:val="00436BA3"/>
    <w:rsid w:val="004455A7"/>
    <w:rsid w:val="00451758"/>
    <w:rsid w:val="00456B6B"/>
    <w:rsid w:val="00462DB3"/>
    <w:rsid w:val="00466D77"/>
    <w:rsid w:val="00467979"/>
    <w:rsid w:val="00475FC8"/>
    <w:rsid w:val="00480708"/>
    <w:rsid w:val="004907E5"/>
    <w:rsid w:val="004A2DD7"/>
    <w:rsid w:val="004A460D"/>
    <w:rsid w:val="004A6A50"/>
    <w:rsid w:val="004B0978"/>
    <w:rsid w:val="004B534D"/>
    <w:rsid w:val="004C7E27"/>
    <w:rsid w:val="004D7D40"/>
    <w:rsid w:val="004F1A9B"/>
    <w:rsid w:val="005013B3"/>
    <w:rsid w:val="00505FD8"/>
    <w:rsid w:val="00506E38"/>
    <w:rsid w:val="0051295C"/>
    <w:rsid w:val="005155EC"/>
    <w:rsid w:val="0053456F"/>
    <w:rsid w:val="00535B0C"/>
    <w:rsid w:val="00536699"/>
    <w:rsid w:val="0054032A"/>
    <w:rsid w:val="00542A7C"/>
    <w:rsid w:val="005530CD"/>
    <w:rsid w:val="0055431F"/>
    <w:rsid w:val="00562809"/>
    <w:rsid w:val="005637F1"/>
    <w:rsid w:val="00564D54"/>
    <w:rsid w:val="005733B2"/>
    <w:rsid w:val="00573DFF"/>
    <w:rsid w:val="00574189"/>
    <w:rsid w:val="00577C5A"/>
    <w:rsid w:val="00580E0A"/>
    <w:rsid w:val="00583851"/>
    <w:rsid w:val="005867F0"/>
    <w:rsid w:val="0059414E"/>
    <w:rsid w:val="005A2294"/>
    <w:rsid w:val="005A51DC"/>
    <w:rsid w:val="005A6E07"/>
    <w:rsid w:val="005B7317"/>
    <w:rsid w:val="005C69CC"/>
    <w:rsid w:val="005D3801"/>
    <w:rsid w:val="005D502E"/>
    <w:rsid w:val="005E006C"/>
    <w:rsid w:val="005E32AE"/>
    <w:rsid w:val="005F0BBF"/>
    <w:rsid w:val="005F6958"/>
    <w:rsid w:val="00602D6A"/>
    <w:rsid w:val="00610AFF"/>
    <w:rsid w:val="00620ACD"/>
    <w:rsid w:val="00622243"/>
    <w:rsid w:val="00630DD9"/>
    <w:rsid w:val="00645ADA"/>
    <w:rsid w:val="00647E27"/>
    <w:rsid w:val="0066251A"/>
    <w:rsid w:val="00662658"/>
    <w:rsid w:val="00662F3F"/>
    <w:rsid w:val="006666E4"/>
    <w:rsid w:val="0066682B"/>
    <w:rsid w:val="00670B66"/>
    <w:rsid w:val="00677AD1"/>
    <w:rsid w:val="0068495A"/>
    <w:rsid w:val="006866A7"/>
    <w:rsid w:val="006913E2"/>
    <w:rsid w:val="00692CFF"/>
    <w:rsid w:val="00694E47"/>
    <w:rsid w:val="006A627F"/>
    <w:rsid w:val="006A64B5"/>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25E2"/>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7E017D"/>
    <w:rsid w:val="007E14A6"/>
    <w:rsid w:val="00803B4C"/>
    <w:rsid w:val="00810AB4"/>
    <w:rsid w:val="00813444"/>
    <w:rsid w:val="00813D23"/>
    <w:rsid w:val="00820D82"/>
    <w:rsid w:val="00821B10"/>
    <w:rsid w:val="0082304B"/>
    <w:rsid w:val="0082311D"/>
    <w:rsid w:val="00840293"/>
    <w:rsid w:val="008410D5"/>
    <w:rsid w:val="008433CF"/>
    <w:rsid w:val="00843C52"/>
    <w:rsid w:val="00846677"/>
    <w:rsid w:val="008645CD"/>
    <w:rsid w:val="0087108A"/>
    <w:rsid w:val="00872CD7"/>
    <w:rsid w:val="00886A1C"/>
    <w:rsid w:val="00890907"/>
    <w:rsid w:val="008A3BC9"/>
    <w:rsid w:val="008A3BE3"/>
    <w:rsid w:val="008A7F59"/>
    <w:rsid w:val="008B00A2"/>
    <w:rsid w:val="008B2BD7"/>
    <w:rsid w:val="008B7C35"/>
    <w:rsid w:val="008C5DD9"/>
    <w:rsid w:val="008D2825"/>
    <w:rsid w:val="008D74B1"/>
    <w:rsid w:val="008E5070"/>
    <w:rsid w:val="008E7403"/>
    <w:rsid w:val="008F1C0C"/>
    <w:rsid w:val="008F59EB"/>
    <w:rsid w:val="00900A09"/>
    <w:rsid w:val="009074D9"/>
    <w:rsid w:val="00915450"/>
    <w:rsid w:val="0091711E"/>
    <w:rsid w:val="0092029B"/>
    <w:rsid w:val="00925CAA"/>
    <w:rsid w:val="00925F83"/>
    <w:rsid w:val="00933996"/>
    <w:rsid w:val="009342B3"/>
    <w:rsid w:val="00937C50"/>
    <w:rsid w:val="00951F3D"/>
    <w:rsid w:val="00956416"/>
    <w:rsid w:val="009572B6"/>
    <w:rsid w:val="009647C8"/>
    <w:rsid w:val="00967F9A"/>
    <w:rsid w:val="00974699"/>
    <w:rsid w:val="0098017E"/>
    <w:rsid w:val="00980547"/>
    <w:rsid w:val="0098787E"/>
    <w:rsid w:val="00993D1E"/>
    <w:rsid w:val="009A2EAE"/>
    <w:rsid w:val="009A419F"/>
    <w:rsid w:val="009A6A13"/>
    <w:rsid w:val="009B68AD"/>
    <w:rsid w:val="009C2652"/>
    <w:rsid w:val="009C2923"/>
    <w:rsid w:val="009C3719"/>
    <w:rsid w:val="009C51C5"/>
    <w:rsid w:val="009C759C"/>
    <w:rsid w:val="009D19FA"/>
    <w:rsid w:val="009D34EB"/>
    <w:rsid w:val="009E5467"/>
    <w:rsid w:val="009E5F72"/>
    <w:rsid w:val="00A135CF"/>
    <w:rsid w:val="00A17918"/>
    <w:rsid w:val="00A23384"/>
    <w:rsid w:val="00A26015"/>
    <w:rsid w:val="00A37A4F"/>
    <w:rsid w:val="00A40F98"/>
    <w:rsid w:val="00A5202A"/>
    <w:rsid w:val="00A54FDB"/>
    <w:rsid w:val="00A6041C"/>
    <w:rsid w:val="00A6456E"/>
    <w:rsid w:val="00A67EEB"/>
    <w:rsid w:val="00A72BAC"/>
    <w:rsid w:val="00A73045"/>
    <w:rsid w:val="00A8571E"/>
    <w:rsid w:val="00A87845"/>
    <w:rsid w:val="00A90F14"/>
    <w:rsid w:val="00AA5A6B"/>
    <w:rsid w:val="00AC27DA"/>
    <w:rsid w:val="00AC476E"/>
    <w:rsid w:val="00AD2349"/>
    <w:rsid w:val="00AE6C2E"/>
    <w:rsid w:val="00AE7BC6"/>
    <w:rsid w:val="00AF3197"/>
    <w:rsid w:val="00AF63CF"/>
    <w:rsid w:val="00AF7E39"/>
    <w:rsid w:val="00B00981"/>
    <w:rsid w:val="00B10361"/>
    <w:rsid w:val="00B12BD8"/>
    <w:rsid w:val="00B217D9"/>
    <w:rsid w:val="00B3351E"/>
    <w:rsid w:val="00B44C41"/>
    <w:rsid w:val="00B54F88"/>
    <w:rsid w:val="00B57C72"/>
    <w:rsid w:val="00B60925"/>
    <w:rsid w:val="00B71063"/>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307B"/>
    <w:rsid w:val="00CB4E50"/>
    <w:rsid w:val="00CB72F7"/>
    <w:rsid w:val="00CB793A"/>
    <w:rsid w:val="00CC53F3"/>
    <w:rsid w:val="00CD106A"/>
    <w:rsid w:val="00CD1638"/>
    <w:rsid w:val="00CD4CC5"/>
    <w:rsid w:val="00CE1965"/>
    <w:rsid w:val="00CE2166"/>
    <w:rsid w:val="00D000C1"/>
    <w:rsid w:val="00D06C25"/>
    <w:rsid w:val="00D15911"/>
    <w:rsid w:val="00D25E99"/>
    <w:rsid w:val="00D26B32"/>
    <w:rsid w:val="00D31E02"/>
    <w:rsid w:val="00D355EE"/>
    <w:rsid w:val="00D40B9E"/>
    <w:rsid w:val="00D41A79"/>
    <w:rsid w:val="00D456E5"/>
    <w:rsid w:val="00D57AA5"/>
    <w:rsid w:val="00D702AC"/>
    <w:rsid w:val="00D75112"/>
    <w:rsid w:val="00D75501"/>
    <w:rsid w:val="00D80AEE"/>
    <w:rsid w:val="00D83962"/>
    <w:rsid w:val="00D90B1F"/>
    <w:rsid w:val="00D9401A"/>
    <w:rsid w:val="00D9495D"/>
    <w:rsid w:val="00DA4453"/>
    <w:rsid w:val="00DB464D"/>
    <w:rsid w:val="00DB4C5B"/>
    <w:rsid w:val="00DB5A6E"/>
    <w:rsid w:val="00DB70AD"/>
    <w:rsid w:val="00DB74A7"/>
    <w:rsid w:val="00DC3EAB"/>
    <w:rsid w:val="00DD2C1F"/>
    <w:rsid w:val="00DD4AC6"/>
    <w:rsid w:val="00DD6206"/>
    <w:rsid w:val="00DE3260"/>
    <w:rsid w:val="00DE7990"/>
    <w:rsid w:val="00E03C3C"/>
    <w:rsid w:val="00E05F22"/>
    <w:rsid w:val="00E12836"/>
    <w:rsid w:val="00E20BB5"/>
    <w:rsid w:val="00E23EC0"/>
    <w:rsid w:val="00E3726E"/>
    <w:rsid w:val="00E46801"/>
    <w:rsid w:val="00E47A3E"/>
    <w:rsid w:val="00E500D1"/>
    <w:rsid w:val="00E5224A"/>
    <w:rsid w:val="00E54015"/>
    <w:rsid w:val="00E557E9"/>
    <w:rsid w:val="00E7585E"/>
    <w:rsid w:val="00E97E50"/>
    <w:rsid w:val="00EA07C3"/>
    <w:rsid w:val="00EB2189"/>
    <w:rsid w:val="00EC1C00"/>
    <w:rsid w:val="00EC49A5"/>
    <w:rsid w:val="00EC708F"/>
    <w:rsid w:val="00EC754F"/>
    <w:rsid w:val="00ED03A1"/>
    <w:rsid w:val="00ED45BB"/>
    <w:rsid w:val="00EE7442"/>
    <w:rsid w:val="00EF03B9"/>
    <w:rsid w:val="00EF17FB"/>
    <w:rsid w:val="00EF637C"/>
    <w:rsid w:val="00F006B6"/>
    <w:rsid w:val="00F00827"/>
    <w:rsid w:val="00F031EB"/>
    <w:rsid w:val="00F03988"/>
    <w:rsid w:val="00F15703"/>
    <w:rsid w:val="00F23055"/>
    <w:rsid w:val="00F23661"/>
    <w:rsid w:val="00F2435D"/>
    <w:rsid w:val="00F2502B"/>
    <w:rsid w:val="00F25823"/>
    <w:rsid w:val="00F26F35"/>
    <w:rsid w:val="00F31235"/>
    <w:rsid w:val="00F355BA"/>
    <w:rsid w:val="00F42424"/>
    <w:rsid w:val="00F42854"/>
    <w:rsid w:val="00F52F0F"/>
    <w:rsid w:val="00F56CE0"/>
    <w:rsid w:val="00F57633"/>
    <w:rsid w:val="00F67E0A"/>
    <w:rsid w:val="00F75426"/>
    <w:rsid w:val="00F82C16"/>
    <w:rsid w:val="00F85551"/>
    <w:rsid w:val="00FA0273"/>
    <w:rsid w:val="00FA1DF1"/>
    <w:rsid w:val="00FB5AF8"/>
    <w:rsid w:val="00FB6B27"/>
    <w:rsid w:val="00FC023A"/>
    <w:rsid w:val="00FF4D5E"/>
    <w:rsid w:val="00FF6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7433A1C7"/>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0"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7A3E"/>
    <w:pPr>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keepNext/>
      <w:outlineLvl w:val="2"/>
    </w:pPr>
    <w:rPr>
      <w:sz w:val="24"/>
    </w:rPr>
  </w:style>
  <w:style w:type="paragraph" w:styleId="Heading4">
    <w:name w:val="heading 4"/>
    <w:basedOn w:val="Heading3"/>
    <w:next w:val="Normal"/>
    <w:link w:val="Heading4Char"/>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SubtitleChar">
    <w:name w:val="Subtitle Char"/>
    <w:basedOn w:val="DefaultParagraphFont"/>
    <w:link w:val="Subtitle"/>
    <w:uiPriority w:val="29"/>
    <w:rsid w:val="00CB4E50"/>
    <w:rPr>
      <w:rFonts w:ascii="Calibri" w:hAnsi="Calibri" w:cs="Calibri"/>
      <w:color w:val="4C4C4C"/>
      <w:sz w:val="40"/>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44"/>
      </w:numPr>
      <w:ind w:left="360"/>
    </w:pPr>
  </w:style>
  <w:style w:type="character" w:customStyle="1" w:styleId="Heading4Char">
    <w:name w:val="Heading 4 Char"/>
    <w:basedOn w:val="DefaultParagraphFont"/>
    <w:link w:val="Heading4"/>
    <w:rsid w:val="00FF62C5"/>
    <w:rPr>
      <w:rFonts w:ascii="Calibri" w:hAnsi="Calibri" w:cs="Calibri"/>
      <w:b/>
      <w:color w:val="4D4D4D"/>
      <w:sz w:val="22"/>
      <w:szCs w:val="22"/>
      <w:lang w:eastAsia="en-US"/>
    </w:rPr>
  </w:style>
  <w:style w:type="character" w:customStyle="1" w:styleId="CommentTextChar">
    <w:name w:val="Comment Text Char"/>
    <w:basedOn w:val="DefaultParagraphFont"/>
    <w:link w:val="CommentText"/>
    <w:uiPriority w:val="99"/>
    <w:rsid w:val="00937C50"/>
    <w:rPr>
      <w:rFonts w:ascii="Calibri" w:hAnsi="Calibri" w:cs="Calibri"/>
      <w:sz w:val="22"/>
      <w:szCs w:val="22"/>
    </w:rPr>
  </w:style>
  <w:style w:type="character" w:styleId="UnresolvedMention">
    <w:name w:val="Unresolved Mention"/>
    <w:basedOn w:val="DefaultParagraphFont"/>
    <w:uiPriority w:val="99"/>
    <w:semiHidden/>
    <w:unhideWhenUsed/>
    <w:rsid w:val="006A6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governance-goods-and-services-policy-and-guid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0D370F1-C22D-4274-A33C-E12627EB684D}">
  <ds:schemaRefs>
    <ds:schemaRef ds:uri="http://schemas.openxmlformats.org/officeDocument/2006/bibliography"/>
  </ds:schemaRefs>
</ds:datastoreItem>
</file>

<file path=customXml/itemProps2.xml><?xml version="1.0" encoding="utf-8"?>
<ds:datastoreItem xmlns:ds="http://schemas.openxmlformats.org/officeDocument/2006/customXml" ds:itemID="{8F969BD2-0430-4F0E-9F69-6FC25923933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19</cp:revision>
  <cp:lastPrinted>2016-06-20T01:32:00Z</cp:lastPrinted>
  <dcterms:created xsi:type="dcterms:W3CDTF">2019-08-25T09:49:00Z</dcterms:created>
  <dcterms:modified xsi:type="dcterms:W3CDTF">2024-07-24T04:29:00Z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5e9e2383-b2bf-489e-89fc-f1dfa0b5d31e</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2019-08-25T10:07:35.3004669Z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