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61541" w14:textId="5C9918D6" w:rsidR="00F727D6" w:rsidRPr="00E612C3" w:rsidRDefault="002F427B" w:rsidP="000C6378">
      <w:pPr>
        <w:pStyle w:val="Heading1"/>
        <w:rPr>
          <w:rFonts w:ascii="Calibri" w:hAnsi="Calibri" w:cs="Calibri"/>
          <w:color w:val="7030A0"/>
          <w:sz w:val="32"/>
          <w:szCs w:val="32"/>
        </w:rPr>
      </w:pPr>
      <w:r w:rsidRPr="00E612C3">
        <w:rPr>
          <w:rFonts w:ascii="Calibri" w:hAnsi="Calibri" w:cs="Calibri"/>
          <w:color w:val="7030A0"/>
          <w:sz w:val="32"/>
          <w:szCs w:val="32"/>
        </w:rPr>
        <w:t>O</w:t>
      </w:r>
      <w:r w:rsidR="00F727D6" w:rsidRPr="00E612C3">
        <w:rPr>
          <w:rFonts w:ascii="Calibri" w:hAnsi="Calibri" w:cs="Calibri"/>
          <w:color w:val="7030A0"/>
          <w:sz w:val="32"/>
          <w:szCs w:val="32"/>
        </w:rPr>
        <w:t>btaining VGPB accreditation</w:t>
      </w:r>
      <w:r w:rsidR="00366F65">
        <w:rPr>
          <w:rFonts w:ascii="Calibri" w:hAnsi="Calibri" w:cs="Calibri"/>
          <w:color w:val="7030A0"/>
          <w:sz w:val="32"/>
          <w:szCs w:val="32"/>
        </w:rPr>
        <w:t xml:space="preserve">: </w:t>
      </w:r>
      <w:r w:rsidRPr="00E612C3">
        <w:rPr>
          <w:rFonts w:ascii="Calibri" w:hAnsi="Calibri" w:cs="Calibri"/>
          <w:color w:val="7030A0"/>
          <w:sz w:val="32"/>
          <w:szCs w:val="32"/>
        </w:rPr>
        <w:t xml:space="preserve"> </w:t>
      </w:r>
      <w:r w:rsidR="00786167">
        <w:rPr>
          <w:rFonts w:ascii="Calibri" w:hAnsi="Calibri" w:cs="Calibri"/>
          <w:color w:val="7030A0"/>
          <w:sz w:val="32"/>
          <w:szCs w:val="32"/>
        </w:rPr>
        <w:br/>
      </w:r>
      <w:r w:rsidRPr="00E612C3">
        <w:rPr>
          <w:rFonts w:ascii="Calibri" w:hAnsi="Calibri" w:cs="Calibri"/>
          <w:color w:val="7030A0"/>
          <w:sz w:val="32"/>
          <w:szCs w:val="32"/>
        </w:rPr>
        <w:t>Goods and services guide</w:t>
      </w:r>
    </w:p>
    <w:p w14:paraId="42FA3861" w14:textId="77777777" w:rsidR="00F727D6" w:rsidRPr="00E612C3" w:rsidRDefault="00F727D6" w:rsidP="000C6378">
      <w:pPr>
        <w:pStyle w:val="Heading2"/>
        <w:rPr>
          <w:rFonts w:ascii="Calibri" w:hAnsi="Calibri" w:cs="Calibri"/>
          <w:color w:val="7030A0"/>
          <w:lang w:eastAsia="en-US"/>
        </w:rPr>
      </w:pPr>
      <w:r w:rsidRPr="00E612C3">
        <w:rPr>
          <w:rFonts w:ascii="Calibri" w:hAnsi="Calibri" w:cs="Calibri"/>
          <w:color w:val="7030A0"/>
          <w:lang w:eastAsia="en-US"/>
        </w:rPr>
        <w:t>What is accreditation?</w:t>
      </w:r>
    </w:p>
    <w:p w14:paraId="1451ABF2" w14:textId="77777777" w:rsidR="00F727D6" w:rsidRPr="00E612C3" w:rsidRDefault="00F727D6" w:rsidP="00754D2C">
      <w:pPr>
        <w:spacing w:before="100" w:line="260" w:lineRule="atLeast"/>
        <w:rPr>
          <w:rFonts w:ascii="Calibri" w:hAnsi="Calibri" w:cs="Calibri"/>
          <w:sz w:val="22"/>
          <w:szCs w:val="22"/>
          <w:lang w:eastAsia="en-US"/>
        </w:rPr>
      </w:pPr>
      <w:r w:rsidRPr="00E612C3">
        <w:rPr>
          <w:rFonts w:ascii="Calibri" w:hAnsi="Calibri" w:cs="Calibri"/>
          <w:sz w:val="22"/>
          <w:szCs w:val="22"/>
          <w:lang w:eastAsia="en-US"/>
        </w:rPr>
        <w:t xml:space="preserve">Accreditation is the process undertaken by a public body (organisation) to be assessed for compliance with the Victorian Government Purchasing Board (VGPB) supply policies. Organisations can either self-nominate for accreditation or be nominated by the relevant Minister in accordance with </w:t>
      </w:r>
      <w:r w:rsidRPr="00E612C3">
        <w:rPr>
          <w:rFonts w:ascii="Calibri" w:hAnsi="Calibri" w:cs="Calibri"/>
          <w:i/>
          <w:sz w:val="22"/>
          <w:szCs w:val="22"/>
          <w:lang w:eastAsia="en-US"/>
        </w:rPr>
        <w:t xml:space="preserve">the Financial Management Act </w:t>
      </w:r>
      <w:r w:rsidRPr="00E612C3">
        <w:rPr>
          <w:rFonts w:ascii="Calibri" w:hAnsi="Calibri" w:cs="Calibri"/>
          <w:sz w:val="22"/>
          <w:szCs w:val="22"/>
          <w:lang w:eastAsia="en-US"/>
        </w:rPr>
        <w:t>1994 (Vic).</w:t>
      </w:r>
    </w:p>
    <w:p w14:paraId="1C3E1A10" w14:textId="6CCC1B02" w:rsidR="00262057" w:rsidRPr="00E612C3" w:rsidRDefault="00262057" w:rsidP="00754D2C">
      <w:pPr>
        <w:spacing w:before="100" w:line="260" w:lineRule="atLeast"/>
        <w:rPr>
          <w:rFonts w:ascii="Calibri" w:hAnsi="Calibri" w:cs="Calibri"/>
          <w:sz w:val="22"/>
          <w:szCs w:val="22"/>
          <w:lang w:eastAsia="en-US"/>
        </w:rPr>
      </w:pPr>
      <w:r w:rsidRPr="00E612C3">
        <w:rPr>
          <w:rFonts w:ascii="Calibri" w:hAnsi="Calibri" w:cs="Calibri"/>
          <w:sz w:val="22"/>
          <w:szCs w:val="22"/>
          <w:lang w:eastAsia="en-US"/>
        </w:rPr>
        <w:t>In identifying organisations for VGPB Accreditation consideration will be given to:</w:t>
      </w:r>
    </w:p>
    <w:p w14:paraId="157AA5AA" w14:textId="77777777" w:rsidR="00262057" w:rsidRPr="00E612C3" w:rsidRDefault="00262057" w:rsidP="00754D2C">
      <w:pPr>
        <w:pStyle w:val="ListParagraph"/>
        <w:numPr>
          <w:ilvl w:val="0"/>
          <w:numId w:val="6"/>
        </w:numPr>
        <w:spacing w:before="100" w:line="260" w:lineRule="atLeast"/>
        <w:rPr>
          <w:rFonts w:ascii="Calibri" w:hAnsi="Calibri" w:cs="Calibri"/>
          <w:sz w:val="22"/>
          <w:szCs w:val="22"/>
          <w:lang w:eastAsia="en-US"/>
        </w:rPr>
      </w:pPr>
      <w:r w:rsidRPr="00E612C3">
        <w:rPr>
          <w:rFonts w:ascii="Calibri" w:hAnsi="Calibri" w:cs="Calibri"/>
          <w:sz w:val="22"/>
          <w:szCs w:val="22"/>
          <w:lang w:eastAsia="en-US"/>
        </w:rPr>
        <w:t xml:space="preserve">the organisation’s procurement profile including their spend and the complexity of their procurement </w:t>
      </w:r>
      <w:proofErr w:type="gramStart"/>
      <w:r w:rsidRPr="00E612C3">
        <w:rPr>
          <w:rFonts w:ascii="Calibri" w:hAnsi="Calibri" w:cs="Calibri"/>
          <w:sz w:val="22"/>
          <w:szCs w:val="22"/>
          <w:lang w:eastAsia="en-US"/>
        </w:rPr>
        <w:t>activity;</w:t>
      </w:r>
      <w:proofErr w:type="gramEnd"/>
    </w:p>
    <w:p w14:paraId="1D323A09" w14:textId="77777777" w:rsidR="00F727D6" w:rsidRPr="00E612C3" w:rsidRDefault="00262057" w:rsidP="00754D2C">
      <w:pPr>
        <w:pStyle w:val="ListParagraph"/>
        <w:numPr>
          <w:ilvl w:val="0"/>
          <w:numId w:val="6"/>
        </w:numPr>
        <w:spacing w:before="100" w:line="260" w:lineRule="atLeast"/>
        <w:rPr>
          <w:rFonts w:ascii="Calibri" w:hAnsi="Calibri" w:cs="Calibri"/>
          <w:sz w:val="22"/>
          <w:szCs w:val="22"/>
          <w:lang w:eastAsia="en-US"/>
        </w:rPr>
      </w:pPr>
      <w:r w:rsidRPr="00E612C3">
        <w:rPr>
          <w:rFonts w:ascii="Calibri" w:hAnsi="Calibri" w:cs="Calibri"/>
          <w:sz w:val="22"/>
          <w:szCs w:val="22"/>
          <w:lang w:eastAsia="en-US"/>
        </w:rPr>
        <w:t xml:space="preserve">the potential economic benefit to the </w:t>
      </w:r>
      <w:proofErr w:type="gramStart"/>
      <w:r w:rsidRPr="00E612C3">
        <w:rPr>
          <w:rFonts w:ascii="Calibri" w:hAnsi="Calibri" w:cs="Calibri"/>
          <w:sz w:val="22"/>
          <w:szCs w:val="22"/>
          <w:lang w:eastAsia="en-US"/>
        </w:rPr>
        <w:t>state;</w:t>
      </w:r>
      <w:proofErr w:type="gramEnd"/>
      <w:r w:rsidRPr="00E612C3">
        <w:rPr>
          <w:rFonts w:ascii="Calibri" w:hAnsi="Calibri" w:cs="Calibri"/>
          <w:sz w:val="22"/>
          <w:szCs w:val="22"/>
          <w:lang w:eastAsia="en-US"/>
        </w:rPr>
        <w:t xml:space="preserve"> </w:t>
      </w:r>
    </w:p>
    <w:p w14:paraId="2AE9257E" w14:textId="77777777" w:rsidR="00F727D6" w:rsidRPr="00E612C3" w:rsidRDefault="00262057" w:rsidP="00754D2C">
      <w:pPr>
        <w:pStyle w:val="Bullet1"/>
        <w:numPr>
          <w:ilvl w:val="0"/>
          <w:numId w:val="6"/>
        </w:numPr>
        <w:spacing w:line="260" w:lineRule="atLeast"/>
        <w:rPr>
          <w:rFonts w:ascii="Calibri" w:hAnsi="Calibri"/>
          <w:sz w:val="22"/>
          <w:szCs w:val="22"/>
          <w:lang w:eastAsia="en-US"/>
        </w:rPr>
      </w:pPr>
      <w:r w:rsidRPr="00E612C3">
        <w:rPr>
          <w:rFonts w:ascii="Calibri" w:hAnsi="Calibri"/>
          <w:sz w:val="22"/>
          <w:szCs w:val="22"/>
          <w:lang w:eastAsia="en-US"/>
        </w:rPr>
        <w:t xml:space="preserve">the </w:t>
      </w:r>
      <w:r w:rsidR="00F727D6" w:rsidRPr="00E612C3">
        <w:rPr>
          <w:rFonts w:ascii="Calibri" w:hAnsi="Calibri"/>
          <w:sz w:val="22"/>
          <w:szCs w:val="22"/>
          <w:lang w:eastAsia="en-US"/>
        </w:rPr>
        <w:t>critical</w:t>
      </w:r>
      <w:r w:rsidRPr="00E612C3">
        <w:rPr>
          <w:rFonts w:ascii="Calibri" w:hAnsi="Calibri"/>
          <w:sz w:val="22"/>
          <w:szCs w:val="22"/>
          <w:lang w:eastAsia="en-US"/>
        </w:rPr>
        <w:t>ity of the government services they are providing; and</w:t>
      </w:r>
    </w:p>
    <w:p w14:paraId="4D500B6B" w14:textId="77777777" w:rsidR="00F727D6" w:rsidRPr="00E612C3" w:rsidRDefault="00262057" w:rsidP="00754D2C">
      <w:pPr>
        <w:pStyle w:val="Bullet1"/>
        <w:numPr>
          <w:ilvl w:val="0"/>
          <w:numId w:val="6"/>
        </w:numPr>
        <w:spacing w:line="260" w:lineRule="atLeast"/>
        <w:ind w:left="714" w:hanging="357"/>
        <w:contextualSpacing w:val="0"/>
        <w:rPr>
          <w:rFonts w:ascii="Calibri" w:hAnsi="Calibri"/>
          <w:sz w:val="22"/>
          <w:szCs w:val="22"/>
          <w:lang w:eastAsia="en-US"/>
        </w:rPr>
      </w:pPr>
      <w:r w:rsidRPr="00E612C3">
        <w:rPr>
          <w:rFonts w:ascii="Calibri" w:hAnsi="Calibri"/>
          <w:sz w:val="22"/>
          <w:szCs w:val="22"/>
          <w:lang w:eastAsia="en-US"/>
        </w:rPr>
        <w:t xml:space="preserve">the procurement capability of the organisation being </w:t>
      </w:r>
      <w:r w:rsidR="00F727D6" w:rsidRPr="00E612C3">
        <w:rPr>
          <w:rFonts w:ascii="Calibri" w:hAnsi="Calibri"/>
          <w:sz w:val="22"/>
          <w:szCs w:val="22"/>
          <w:lang w:eastAsia="en-US"/>
        </w:rPr>
        <w:t xml:space="preserve">commensurate with </w:t>
      </w:r>
      <w:r w:rsidRPr="00E612C3">
        <w:rPr>
          <w:rFonts w:ascii="Calibri" w:hAnsi="Calibri"/>
          <w:sz w:val="22"/>
          <w:szCs w:val="22"/>
          <w:lang w:eastAsia="en-US"/>
        </w:rPr>
        <w:t>the organisation’s procurement profile.</w:t>
      </w:r>
    </w:p>
    <w:p w14:paraId="12D2EE00" w14:textId="77777777" w:rsidR="000C6378" w:rsidRPr="00E612C3" w:rsidRDefault="000C6378" w:rsidP="000C6378">
      <w:pPr>
        <w:pStyle w:val="Heading3"/>
        <w:rPr>
          <w:rFonts w:ascii="Calibri" w:hAnsi="Calibri" w:cs="Calibri"/>
          <w:color w:val="7030A0"/>
          <w:sz w:val="24"/>
          <w:szCs w:val="24"/>
        </w:rPr>
      </w:pPr>
      <w:r w:rsidRPr="00E612C3">
        <w:rPr>
          <w:rFonts w:ascii="Calibri" w:hAnsi="Calibri" w:cs="Calibri"/>
          <w:color w:val="7030A0"/>
          <w:sz w:val="24"/>
          <w:szCs w:val="24"/>
        </w:rPr>
        <w:t>Accredited organisations</w:t>
      </w:r>
    </w:p>
    <w:p w14:paraId="41013F94" w14:textId="2392C714" w:rsidR="000C6378" w:rsidRPr="00E612C3" w:rsidRDefault="000C6378" w:rsidP="00754D2C">
      <w:pPr>
        <w:pStyle w:val="Bullet1"/>
        <w:numPr>
          <w:ilvl w:val="0"/>
          <w:numId w:val="0"/>
        </w:numPr>
        <w:spacing w:line="260" w:lineRule="atLeast"/>
        <w:rPr>
          <w:rFonts w:ascii="Calibri" w:hAnsi="Calibri"/>
          <w:sz w:val="22"/>
          <w:szCs w:val="22"/>
          <w:lang w:eastAsia="en-US"/>
        </w:rPr>
      </w:pPr>
      <w:r w:rsidRPr="00E612C3">
        <w:rPr>
          <w:rFonts w:ascii="Calibri" w:hAnsi="Calibri"/>
          <w:sz w:val="22"/>
          <w:szCs w:val="22"/>
        </w:rPr>
        <w:t>To date all mandated entities, VicRoads and Public Transport Victoria have transitioned to the policy framework.  The VGPB encourages other public bodies to consider becoming accredited or aligning with the VGPB procurement framework</w:t>
      </w:r>
      <w:r w:rsidR="00E612C3">
        <w:rPr>
          <w:rFonts w:ascii="Calibri" w:hAnsi="Calibri"/>
          <w:sz w:val="22"/>
          <w:szCs w:val="22"/>
        </w:rPr>
        <w:t>.</w:t>
      </w:r>
    </w:p>
    <w:p w14:paraId="67F0F8D7" w14:textId="77777777" w:rsidR="00F727D6" w:rsidRPr="00E612C3" w:rsidRDefault="00F727D6" w:rsidP="000C6378">
      <w:pPr>
        <w:pStyle w:val="Heading2"/>
        <w:rPr>
          <w:rFonts w:ascii="Calibri" w:hAnsi="Calibri" w:cs="Calibri"/>
          <w:color w:val="7030A0"/>
          <w:lang w:eastAsia="en-US"/>
        </w:rPr>
      </w:pPr>
      <w:r w:rsidRPr="00E612C3">
        <w:rPr>
          <w:rFonts w:ascii="Calibri" w:hAnsi="Calibri" w:cs="Calibri"/>
          <w:color w:val="7030A0"/>
          <w:lang w:eastAsia="en-US"/>
        </w:rPr>
        <w:t>What is the procurement reform?</w:t>
      </w:r>
    </w:p>
    <w:p w14:paraId="22873569" w14:textId="77777777" w:rsidR="00F727D6" w:rsidRPr="00E612C3" w:rsidRDefault="00F727D6" w:rsidP="00754D2C">
      <w:pPr>
        <w:spacing w:before="100" w:line="260" w:lineRule="atLeast"/>
        <w:rPr>
          <w:rFonts w:ascii="Calibri" w:hAnsi="Calibri" w:cs="Calibri"/>
          <w:sz w:val="22"/>
          <w:szCs w:val="22"/>
          <w:lang w:eastAsia="en-US"/>
        </w:rPr>
      </w:pPr>
      <w:r w:rsidRPr="00E612C3">
        <w:rPr>
          <w:rFonts w:ascii="Calibri" w:hAnsi="Calibri" w:cs="Calibri"/>
          <w:sz w:val="22"/>
          <w:szCs w:val="22"/>
          <w:lang w:val="en-GB"/>
        </w:rPr>
        <w:t xml:space="preserve">In February 2013, the VGPB introduced a policy framework for the procurement of goods and services.  </w:t>
      </w:r>
      <w:r w:rsidRPr="00E612C3">
        <w:rPr>
          <w:rFonts w:ascii="Calibri" w:hAnsi="Calibri" w:cs="Calibri"/>
          <w:sz w:val="22"/>
          <w:szCs w:val="22"/>
          <w:lang w:eastAsia="en-US"/>
        </w:rPr>
        <w:t>The framework emphasises good governance, accountability and strategic planning and seeks to elevate an organisation’s procurement function to align with its broader organisational business strategy.  The framework allows each organisation to develop a longer-term strategy suited to its unique procurement profile. This approach can maximise potential savings and social benefits from procurement spend.</w:t>
      </w:r>
    </w:p>
    <w:p w14:paraId="3818C6CD" w14:textId="7FECB88C" w:rsidR="00F727D6" w:rsidRPr="00E612C3" w:rsidRDefault="00F727D6" w:rsidP="00754D2C">
      <w:pPr>
        <w:spacing w:before="100" w:line="260" w:lineRule="atLeast"/>
        <w:rPr>
          <w:rFonts w:ascii="Calibri" w:hAnsi="Calibri" w:cs="Calibri"/>
          <w:sz w:val="22"/>
          <w:szCs w:val="22"/>
          <w:lang w:eastAsia="en-US"/>
        </w:rPr>
      </w:pPr>
      <w:r w:rsidRPr="00E612C3">
        <w:rPr>
          <w:rFonts w:ascii="Calibri" w:hAnsi="Calibri" w:cs="Calibri"/>
          <w:sz w:val="22"/>
          <w:szCs w:val="22"/>
          <w:lang w:eastAsia="en-US"/>
        </w:rPr>
        <w:t>The procurement reform places the onus on the buyer to understand how best to manage the procurement process, how best to engage with the supplier market and for the organisation to align the skills required to manage the procurement (capability) with the requirements of the procurement activity (complexity). It requires structural, cultural and process change within an organisation.</w:t>
      </w:r>
    </w:p>
    <w:p w14:paraId="298F6F28" w14:textId="77777777" w:rsidR="00F727D6" w:rsidRPr="00E612C3" w:rsidRDefault="00F727D6" w:rsidP="000C6378">
      <w:pPr>
        <w:pStyle w:val="Heading2"/>
        <w:rPr>
          <w:rFonts w:ascii="Calibri" w:hAnsi="Calibri" w:cs="Calibri"/>
          <w:color w:val="7030A0"/>
          <w:lang w:eastAsia="en-US"/>
        </w:rPr>
      </w:pPr>
      <w:r w:rsidRPr="00E612C3">
        <w:rPr>
          <w:rFonts w:ascii="Calibri" w:hAnsi="Calibri" w:cs="Calibri"/>
          <w:color w:val="7030A0"/>
          <w:lang w:eastAsia="en-US"/>
        </w:rPr>
        <w:t>What is expected as part of the accreditation process?</w:t>
      </w:r>
    </w:p>
    <w:p w14:paraId="7EA80C59" w14:textId="7C8673C4" w:rsidR="00F727D6" w:rsidRPr="00E612C3" w:rsidRDefault="00262057" w:rsidP="00754D2C">
      <w:pPr>
        <w:spacing w:before="100" w:line="260" w:lineRule="atLeast"/>
        <w:rPr>
          <w:rFonts w:ascii="Calibri" w:hAnsi="Calibri" w:cs="Calibri"/>
          <w:sz w:val="22"/>
          <w:szCs w:val="22"/>
          <w:lang w:val="en-GB"/>
        </w:rPr>
      </w:pPr>
      <w:r w:rsidRPr="00E612C3">
        <w:rPr>
          <w:rFonts w:ascii="Calibri" w:hAnsi="Calibri" w:cs="Calibri"/>
          <w:sz w:val="22"/>
          <w:szCs w:val="22"/>
          <w:lang w:val="en-GB"/>
        </w:rPr>
        <w:t xml:space="preserve">The organisations </w:t>
      </w:r>
      <w:proofErr w:type="gramStart"/>
      <w:r w:rsidRPr="00E612C3">
        <w:rPr>
          <w:rFonts w:ascii="Calibri" w:hAnsi="Calibri" w:cs="Calibri"/>
          <w:sz w:val="22"/>
          <w:szCs w:val="22"/>
          <w:lang w:val="en-GB"/>
        </w:rPr>
        <w:t>is</w:t>
      </w:r>
      <w:proofErr w:type="gramEnd"/>
      <w:r w:rsidR="00F727D6" w:rsidRPr="00E612C3">
        <w:rPr>
          <w:rFonts w:ascii="Calibri" w:hAnsi="Calibri" w:cs="Calibri"/>
          <w:sz w:val="22"/>
          <w:szCs w:val="22"/>
          <w:lang w:val="en-GB"/>
        </w:rPr>
        <w:t xml:space="preserve"> required to gain an understanding of its procurement profile, its spend patterns and the complexity of the procurement being undertaken, the capability of their organisation and its supplier profile. A procurement strategy based on this information is then developed to implement</w:t>
      </w:r>
      <w:r w:rsidRPr="00E612C3">
        <w:rPr>
          <w:rFonts w:ascii="Calibri" w:hAnsi="Calibri" w:cs="Calibri"/>
          <w:sz w:val="22"/>
          <w:szCs w:val="22"/>
          <w:lang w:val="en-GB"/>
        </w:rPr>
        <w:t xml:space="preserve"> an</w:t>
      </w:r>
      <w:r w:rsidR="00F727D6" w:rsidRPr="00E612C3">
        <w:rPr>
          <w:rFonts w:ascii="Calibri" w:hAnsi="Calibri" w:cs="Calibri"/>
          <w:sz w:val="22"/>
          <w:szCs w:val="22"/>
          <w:lang w:val="en-GB"/>
        </w:rPr>
        <w:t xml:space="preserve"> effective procurement function aligned with the organisations business strategy.</w:t>
      </w:r>
    </w:p>
    <w:p w14:paraId="0FEEA2BA" w14:textId="77777777" w:rsidR="00F727D6" w:rsidRPr="00E612C3" w:rsidRDefault="00F727D6" w:rsidP="00754D2C">
      <w:pPr>
        <w:spacing w:before="100" w:line="260" w:lineRule="atLeast"/>
        <w:rPr>
          <w:rFonts w:ascii="Calibri" w:hAnsi="Calibri" w:cs="Calibri"/>
          <w:sz w:val="22"/>
          <w:szCs w:val="22"/>
          <w:lang w:val="en-GB"/>
        </w:rPr>
      </w:pPr>
      <w:r w:rsidRPr="00E612C3">
        <w:rPr>
          <w:rFonts w:ascii="Calibri" w:hAnsi="Calibri" w:cs="Calibri"/>
          <w:sz w:val="22"/>
          <w:szCs w:val="22"/>
          <w:lang w:val="en-GB"/>
        </w:rPr>
        <w:t>The VGPB Secretariat is available throughout the process for advice and guidance.  Once a procurement strategy (including the support documents) is developed, the organisation is to provide a submission to the VGPB for assessment.  It should outline the organisation’s procurement capability, governance and processes aligned to the VGPB supply policies.</w:t>
      </w:r>
    </w:p>
    <w:p w14:paraId="50E57EBA" w14:textId="77777777" w:rsidR="00F727D6" w:rsidRPr="00E612C3" w:rsidRDefault="00F727D6" w:rsidP="00754D2C">
      <w:pPr>
        <w:spacing w:before="100" w:line="260" w:lineRule="atLeast"/>
        <w:rPr>
          <w:rFonts w:ascii="Calibri" w:hAnsi="Calibri" w:cs="Calibri"/>
          <w:sz w:val="22"/>
          <w:szCs w:val="22"/>
          <w:lang w:eastAsia="en-US"/>
        </w:rPr>
      </w:pPr>
      <w:r w:rsidRPr="00E612C3">
        <w:rPr>
          <w:rFonts w:ascii="Calibri" w:hAnsi="Calibri" w:cs="Calibri"/>
          <w:sz w:val="22"/>
          <w:szCs w:val="22"/>
          <w:lang w:val="en-GB"/>
        </w:rPr>
        <w:lastRenderedPageBreak/>
        <w:t xml:space="preserve">The VGPB Secretariat will provide support to assist organisations in the preparation of their submission.   </w:t>
      </w:r>
      <w:r w:rsidRPr="00E612C3">
        <w:rPr>
          <w:rFonts w:ascii="Calibri" w:hAnsi="Calibri" w:cs="Calibri"/>
          <w:sz w:val="22"/>
          <w:szCs w:val="22"/>
          <w:lang w:eastAsia="en-US"/>
        </w:rPr>
        <w:t>The Procurement reform accreditation roadmap (</w:t>
      </w:r>
      <w:r w:rsidR="000C6378" w:rsidRPr="00E612C3">
        <w:rPr>
          <w:rFonts w:ascii="Calibri" w:hAnsi="Calibri" w:cs="Calibri"/>
          <w:sz w:val="22"/>
          <w:szCs w:val="22"/>
          <w:lang w:eastAsia="en-US"/>
        </w:rPr>
        <w:t>presented at the end of this page</w:t>
      </w:r>
      <w:r w:rsidRPr="00E612C3">
        <w:rPr>
          <w:rFonts w:ascii="Calibri" w:hAnsi="Calibri" w:cs="Calibri"/>
          <w:sz w:val="22"/>
          <w:szCs w:val="22"/>
          <w:lang w:eastAsia="en-US"/>
        </w:rPr>
        <w:t>) highlights touch points for VGPB Secretariat review.</w:t>
      </w:r>
    </w:p>
    <w:p w14:paraId="0F3B9883" w14:textId="77777777" w:rsidR="00F727D6" w:rsidRPr="00E612C3" w:rsidRDefault="00F727D6" w:rsidP="00754D2C">
      <w:pPr>
        <w:spacing w:before="100" w:line="260" w:lineRule="atLeast"/>
        <w:rPr>
          <w:rFonts w:ascii="Calibri" w:hAnsi="Calibri" w:cs="Calibri"/>
          <w:sz w:val="22"/>
          <w:szCs w:val="22"/>
          <w:lang w:val="en-GB"/>
        </w:rPr>
      </w:pPr>
      <w:r w:rsidRPr="00E612C3">
        <w:rPr>
          <w:rFonts w:ascii="Calibri" w:hAnsi="Calibri" w:cs="Calibri"/>
          <w:sz w:val="22"/>
          <w:szCs w:val="22"/>
          <w:lang w:val="en-GB"/>
        </w:rPr>
        <w:t>The VGPB Secretariat will review:</w:t>
      </w:r>
    </w:p>
    <w:p w14:paraId="7C56A57D" w14:textId="77777777" w:rsidR="00F727D6" w:rsidRPr="00E612C3" w:rsidRDefault="00F727D6" w:rsidP="00754D2C">
      <w:pPr>
        <w:pStyle w:val="Bullet1"/>
        <w:spacing w:line="260" w:lineRule="atLeast"/>
        <w:rPr>
          <w:rFonts w:ascii="Calibri" w:hAnsi="Calibri"/>
          <w:sz w:val="22"/>
          <w:szCs w:val="22"/>
          <w:lang w:val="en-GB"/>
        </w:rPr>
      </w:pPr>
      <w:r w:rsidRPr="00E612C3">
        <w:rPr>
          <w:rFonts w:ascii="Calibri" w:hAnsi="Calibri"/>
          <w:sz w:val="22"/>
          <w:szCs w:val="22"/>
          <w:lang w:val="en-GB"/>
        </w:rPr>
        <w:t xml:space="preserve">the adequacy of the baseline analysis to inform the procurement </w:t>
      </w:r>
      <w:proofErr w:type="gramStart"/>
      <w:r w:rsidRPr="00E612C3">
        <w:rPr>
          <w:rFonts w:ascii="Calibri" w:hAnsi="Calibri"/>
          <w:sz w:val="22"/>
          <w:szCs w:val="22"/>
          <w:lang w:val="en-GB"/>
        </w:rPr>
        <w:t>strategy;</w:t>
      </w:r>
      <w:proofErr w:type="gramEnd"/>
    </w:p>
    <w:p w14:paraId="2317ACB1" w14:textId="77777777" w:rsidR="00F727D6" w:rsidRPr="00E612C3" w:rsidRDefault="00F727D6" w:rsidP="00754D2C">
      <w:pPr>
        <w:pStyle w:val="Bullet1"/>
        <w:spacing w:line="260" w:lineRule="atLeast"/>
        <w:rPr>
          <w:rFonts w:ascii="Calibri" w:hAnsi="Calibri"/>
          <w:sz w:val="22"/>
          <w:szCs w:val="22"/>
          <w:lang w:val="en-GB"/>
        </w:rPr>
      </w:pPr>
      <w:r w:rsidRPr="00E612C3">
        <w:rPr>
          <w:rFonts w:ascii="Calibri" w:hAnsi="Calibri"/>
          <w:sz w:val="22"/>
          <w:szCs w:val="22"/>
          <w:lang w:val="en-GB"/>
        </w:rPr>
        <w:t xml:space="preserve">the governance framework, including complaints management system, capability, systems and </w:t>
      </w:r>
      <w:proofErr w:type="gramStart"/>
      <w:r w:rsidRPr="00E612C3">
        <w:rPr>
          <w:rFonts w:ascii="Calibri" w:hAnsi="Calibri"/>
          <w:sz w:val="22"/>
          <w:szCs w:val="22"/>
          <w:lang w:val="en-GB"/>
        </w:rPr>
        <w:t>processes;</w:t>
      </w:r>
      <w:proofErr w:type="gramEnd"/>
    </w:p>
    <w:p w14:paraId="5E48B493" w14:textId="77777777" w:rsidR="00F727D6" w:rsidRPr="00E612C3" w:rsidRDefault="00F727D6" w:rsidP="00754D2C">
      <w:pPr>
        <w:pStyle w:val="Bullet1"/>
        <w:spacing w:line="260" w:lineRule="atLeast"/>
        <w:rPr>
          <w:rFonts w:ascii="Calibri" w:hAnsi="Calibri"/>
          <w:sz w:val="22"/>
          <w:szCs w:val="22"/>
          <w:lang w:val="en-GB"/>
        </w:rPr>
      </w:pPr>
      <w:r w:rsidRPr="00E612C3">
        <w:rPr>
          <w:rFonts w:ascii="Calibri" w:hAnsi="Calibri"/>
          <w:sz w:val="22"/>
          <w:szCs w:val="22"/>
          <w:lang w:val="en-GB"/>
        </w:rPr>
        <w:t xml:space="preserve">procurement strategy, procurement activity plan, capability development plan, contract management planning strategy and supplier engagement </w:t>
      </w:r>
      <w:proofErr w:type="gramStart"/>
      <w:r w:rsidRPr="00E612C3">
        <w:rPr>
          <w:rFonts w:ascii="Calibri" w:hAnsi="Calibri"/>
          <w:sz w:val="22"/>
          <w:szCs w:val="22"/>
          <w:lang w:val="en-GB"/>
        </w:rPr>
        <w:t>plan;</w:t>
      </w:r>
      <w:proofErr w:type="gramEnd"/>
    </w:p>
    <w:p w14:paraId="26446709" w14:textId="77777777" w:rsidR="00F727D6" w:rsidRPr="00E612C3" w:rsidRDefault="00F727D6" w:rsidP="00754D2C">
      <w:pPr>
        <w:pStyle w:val="Bullet1"/>
        <w:spacing w:line="260" w:lineRule="atLeast"/>
        <w:rPr>
          <w:rFonts w:ascii="Calibri" w:hAnsi="Calibri"/>
          <w:sz w:val="22"/>
          <w:szCs w:val="22"/>
          <w:lang w:val="en-GB"/>
        </w:rPr>
      </w:pPr>
      <w:r w:rsidRPr="00E612C3">
        <w:rPr>
          <w:rFonts w:ascii="Calibri" w:hAnsi="Calibri"/>
          <w:sz w:val="22"/>
          <w:szCs w:val="22"/>
          <w:lang w:val="en-GB"/>
        </w:rPr>
        <w:t>evidence to demonstrate alignment to the policy framework; and</w:t>
      </w:r>
    </w:p>
    <w:p w14:paraId="293192DF" w14:textId="77777777" w:rsidR="00F727D6" w:rsidRPr="00E612C3" w:rsidRDefault="00F727D6" w:rsidP="00754D2C">
      <w:pPr>
        <w:pStyle w:val="Bullet1"/>
        <w:spacing w:line="260" w:lineRule="atLeast"/>
        <w:rPr>
          <w:rFonts w:ascii="Calibri" w:hAnsi="Calibri"/>
          <w:sz w:val="22"/>
          <w:szCs w:val="22"/>
          <w:lang w:val="en-GB"/>
        </w:rPr>
      </w:pPr>
      <w:r w:rsidRPr="00E612C3">
        <w:rPr>
          <w:rFonts w:ascii="Calibri" w:hAnsi="Calibri"/>
          <w:sz w:val="22"/>
          <w:szCs w:val="22"/>
          <w:lang w:val="en-GB"/>
        </w:rPr>
        <w:t>identification of risks/challenges and action plan to mitigate risk.</w:t>
      </w:r>
    </w:p>
    <w:p w14:paraId="6DDC3D3D" w14:textId="17411B1B" w:rsidR="00F727D6" w:rsidRPr="00E612C3" w:rsidRDefault="00F727D6" w:rsidP="00754D2C">
      <w:pPr>
        <w:pStyle w:val="Heading3"/>
        <w:keepNext w:val="0"/>
        <w:keepLines w:val="0"/>
        <w:spacing w:before="100" w:after="100" w:line="260" w:lineRule="atLeast"/>
        <w:rPr>
          <w:rFonts w:ascii="Calibri" w:hAnsi="Calibri" w:cs="Calibri"/>
          <w:color w:val="7030A0"/>
          <w:sz w:val="24"/>
          <w:szCs w:val="24"/>
        </w:rPr>
      </w:pPr>
      <w:r w:rsidRPr="00E612C3">
        <w:rPr>
          <w:rFonts w:ascii="Calibri" w:hAnsi="Calibri" w:cs="Calibri"/>
          <w:color w:val="7030A0"/>
          <w:sz w:val="24"/>
          <w:szCs w:val="24"/>
        </w:rPr>
        <w:t>Key elements for assessment</w:t>
      </w:r>
    </w:p>
    <w:p w14:paraId="37B98E96" w14:textId="143379CA" w:rsidR="00C206AC" w:rsidRPr="00E612C3" w:rsidRDefault="00C206AC" w:rsidP="00754D2C">
      <w:pPr>
        <w:tabs>
          <w:tab w:val="num" w:pos="794"/>
        </w:tabs>
        <w:spacing w:before="100" w:line="260" w:lineRule="atLeast"/>
        <w:rPr>
          <w:rFonts w:ascii="Calibri" w:hAnsi="Calibri" w:cs="Calibri"/>
          <w:sz w:val="22"/>
          <w:szCs w:val="22"/>
          <w:lang w:val="en-GB"/>
        </w:rPr>
      </w:pPr>
      <w:r w:rsidRPr="00E612C3">
        <w:rPr>
          <w:rFonts w:ascii="Calibri" w:hAnsi="Calibri" w:cs="Calibri"/>
          <w:sz w:val="22"/>
          <w:szCs w:val="22"/>
          <w:lang w:val="en-GB"/>
        </w:rPr>
        <w:t>Organisations responsibility:</w:t>
      </w:r>
    </w:p>
    <w:p w14:paraId="5D4C0BB9" w14:textId="77777777" w:rsidR="00C206AC" w:rsidRPr="00E612C3" w:rsidRDefault="00C206AC" w:rsidP="00754D2C">
      <w:pPr>
        <w:pStyle w:val="ListParagraph"/>
        <w:numPr>
          <w:ilvl w:val="0"/>
          <w:numId w:val="11"/>
        </w:numPr>
        <w:tabs>
          <w:tab w:val="num" w:pos="794"/>
        </w:tabs>
        <w:spacing w:before="100" w:line="260" w:lineRule="atLeast"/>
        <w:rPr>
          <w:rFonts w:ascii="Calibri" w:hAnsi="Calibri" w:cs="Calibri"/>
          <w:sz w:val="22"/>
          <w:szCs w:val="22"/>
          <w:lang w:val="en-GB"/>
        </w:rPr>
      </w:pPr>
      <w:r w:rsidRPr="00E612C3">
        <w:rPr>
          <w:rFonts w:ascii="Calibri" w:hAnsi="Calibri" w:cs="Calibri"/>
          <w:sz w:val="22"/>
          <w:szCs w:val="22"/>
          <w:lang w:val="en-GB"/>
        </w:rPr>
        <w:t>Apply the policy framework in a way that best suits their procurement profile and business activity ensuring it reflects their organisational structure and capability.</w:t>
      </w:r>
    </w:p>
    <w:p w14:paraId="15D3ED0A" w14:textId="0C060074" w:rsidR="00C206AC" w:rsidRPr="00E612C3" w:rsidRDefault="00C206AC" w:rsidP="00754D2C">
      <w:pPr>
        <w:pStyle w:val="ListParagraph"/>
        <w:numPr>
          <w:ilvl w:val="0"/>
          <w:numId w:val="11"/>
        </w:numPr>
        <w:tabs>
          <w:tab w:val="num" w:pos="794"/>
        </w:tabs>
        <w:spacing w:before="100" w:line="260" w:lineRule="atLeast"/>
        <w:rPr>
          <w:rFonts w:ascii="Calibri" w:hAnsi="Calibri" w:cs="Calibri"/>
          <w:sz w:val="22"/>
          <w:szCs w:val="22"/>
          <w:lang w:val="en-GB"/>
        </w:rPr>
      </w:pPr>
      <w:r w:rsidRPr="00E612C3">
        <w:rPr>
          <w:rFonts w:ascii="Calibri" w:hAnsi="Calibri" w:cs="Calibri"/>
          <w:sz w:val="22"/>
          <w:szCs w:val="22"/>
          <w:lang w:val="en-GB"/>
        </w:rPr>
        <w:t>Provide a submission from the Accountable Officer (AO) or their equivalent, supported by an internal audit report, on how the supply policies have been applied and ensuring their organisation’s readiness to apply the procurement reform policy framework.</w:t>
      </w:r>
    </w:p>
    <w:p w14:paraId="2793A140" w14:textId="5F6746E6" w:rsidR="00C206AC" w:rsidRPr="00E612C3" w:rsidRDefault="00C206AC" w:rsidP="00754D2C">
      <w:pPr>
        <w:tabs>
          <w:tab w:val="num" w:pos="794"/>
        </w:tabs>
        <w:spacing w:before="100" w:line="260" w:lineRule="atLeast"/>
        <w:rPr>
          <w:rFonts w:ascii="Calibri" w:hAnsi="Calibri" w:cs="Calibri"/>
          <w:sz w:val="22"/>
          <w:szCs w:val="22"/>
          <w:lang w:val="en-GB"/>
        </w:rPr>
      </w:pPr>
      <w:r w:rsidRPr="00E612C3">
        <w:rPr>
          <w:rFonts w:ascii="Calibri" w:hAnsi="Calibri" w:cs="Calibri"/>
          <w:sz w:val="22"/>
          <w:szCs w:val="22"/>
          <w:lang w:val="en-GB"/>
        </w:rPr>
        <w:t>VGPB responsibility:</w:t>
      </w:r>
    </w:p>
    <w:p w14:paraId="6A840C50" w14:textId="23B7C3EF" w:rsidR="00C206AC" w:rsidRPr="00E612C3" w:rsidRDefault="00C206AC" w:rsidP="00754D2C">
      <w:pPr>
        <w:pStyle w:val="ListParagraph"/>
        <w:numPr>
          <w:ilvl w:val="0"/>
          <w:numId w:val="12"/>
        </w:numPr>
        <w:tabs>
          <w:tab w:val="num" w:pos="794"/>
        </w:tabs>
        <w:spacing w:before="100" w:line="260" w:lineRule="atLeast"/>
        <w:rPr>
          <w:rFonts w:ascii="Calibri" w:hAnsi="Calibri" w:cs="Calibri"/>
          <w:color w:val="404040"/>
          <w:kern w:val="28"/>
          <w:sz w:val="22"/>
          <w:szCs w:val="22"/>
          <w:lang w:eastAsia="en-US"/>
        </w:rPr>
      </w:pPr>
      <w:r w:rsidRPr="00E612C3">
        <w:rPr>
          <w:rFonts w:ascii="Calibri" w:hAnsi="Calibri" w:cs="Calibri"/>
          <w:sz w:val="22"/>
          <w:szCs w:val="22"/>
          <w:lang w:val="en-GB"/>
        </w:rPr>
        <w:t>Assess submissions from the AO (or their equivalent) on how the supply policies have been applied across their organisation and the organisation’s readiness to apply the procurement reform policy framework</w:t>
      </w:r>
    </w:p>
    <w:p w14:paraId="094A2DC8" w14:textId="77777777" w:rsidR="00F727D6" w:rsidRPr="00E612C3" w:rsidRDefault="00F727D6" w:rsidP="000C6378">
      <w:pPr>
        <w:pStyle w:val="Heading3"/>
        <w:rPr>
          <w:rFonts w:ascii="Calibri" w:hAnsi="Calibri" w:cs="Calibri"/>
          <w:color w:val="7030A0"/>
          <w:sz w:val="24"/>
          <w:szCs w:val="24"/>
        </w:rPr>
      </w:pPr>
      <w:r w:rsidRPr="00E612C3">
        <w:rPr>
          <w:rFonts w:ascii="Calibri" w:hAnsi="Calibri" w:cs="Calibri"/>
          <w:color w:val="7030A0"/>
          <w:sz w:val="24"/>
          <w:szCs w:val="24"/>
        </w:rPr>
        <w:t>Submission</w:t>
      </w:r>
    </w:p>
    <w:p w14:paraId="7DCAF64B" w14:textId="77777777" w:rsidR="00F727D6" w:rsidRPr="00E612C3" w:rsidRDefault="00F727D6" w:rsidP="00754D2C">
      <w:pPr>
        <w:spacing w:before="100" w:line="260" w:lineRule="atLeast"/>
        <w:rPr>
          <w:rFonts w:ascii="Calibri" w:hAnsi="Calibri" w:cs="Calibri"/>
          <w:sz w:val="22"/>
          <w:szCs w:val="22"/>
          <w:lang w:val="en-GB" w:eastAsia="en-US"/>
        </w:rPr>
      </w:pPr>
      <w:r w:rsidRPr="00E612C3">
        <w:rPr>
          <w:rFonts w:ascii="Calibri" w:hAnsi="Calibri" w:cs="Calibri"/>
          <w:sz w:val="22"/>
          <w:szCs w:val="22"/>
          <w:lang w:val="en-GB" w:eastAsia="en-US"/>
        </w:rPr>
        <w:t>The submission should provide details at a point in time and how it informs the organisation’s procurement strategy. Information required includes:</w:t>
      </w:r>
    </w:p>
    <w:p w14:paraId="6E5794A1" w14:textId="77777777" w:rsidR="00F727D6" w:rsidRPr="00E612C3" w:rsidRDefault="00F727D6" w:rsidP="00754D2C">
      <w:pPr>
        <w:pStyle w:val="Bullet1"/>
        <w:spacing w:line="260" w:lineRule="atLeast"/>
        <w:rPr>
          <w:rFonts w:ascii="Calibri" w:hAnsi="Calibri"/>
          <w:sz w:val="22"/>
          <w:szCs w:val="22"/>
          <w:lang w:val="en-GB" w:eastAsia="en-US"/>
        </w:rPr>
      </w:pPr>
      <w:proofErr w:type="spellStart"/>
      <w:r w:rsidRPr="00E612C3">
        <w:rPr>
          <w:rFonts w:ascii="Calibri" w:hAnsi="Calibri"/>
          <w:sz w:val="22"/>
          <w:szCs w:val="22"/>
          <w:lang w:val="en-GB" w:eastAsia="en-US"/>
        </w:rPr>
        <w:t>the</w:t>
      </w:r>
      <w:proofErr w:type="spellEnd"/>
      <w:r w:rsidRPr="00E612C3">
        <w:rPr>
          <w:rFonts w:ascii="Calibri" w:hAnsi="Calibri"/>
          <w:sz w:val="22"/>
          <w:szCs w:val="22"/>
          <w:lang w:val="en-GB" w:eastAsia="en-US"/>
        </w:rPr>
        <w:t xml:space="preserve"> spend profile of the organisation and how it informs the procurement strategy including category management, complexity assessment and contract management planning </w:t>
      </w:r>
      <w:proofErr w:type="gramStart"/>
      <w:r w:rsidRPr="00E612C3">
        <w:rPr>
          <w:rFonts w:ascii="Calibri" w:hAnsi="Calibri"/>
          <w:sz w:val="22"/>
          <w:szCs w:val="22"/>
          <w:lang w:val="en-GB" w:eastAsia="en-US"/>
        </w:rPr>
        <w:t>strategy;</w:t>
      </w:r>
      <w:proofErr w:type="gramEnd"/>
    </w:p>
    <w:p w14:paraId="30EDC838" w14:textId="77777777" w:rsidR="00F727D6" w:rsidRPr="00E612C3" w:rsidRDefault="00F727D6" w:rsidP="00754D2C">
      <w:pPr>
        <w:pStyle w:val="Bullet1"/>
        <w:spacing w:line="260" w:lineRule="atLeast"/>
        <w:rPr>
          <w:rFonts w:ascii="Calibri" w:hAnsi="Calibri"/>
          <w:sz w:val="22"/>
          <w:szCs w:val="22"/>
          <w:lang w:val="en-GB" w:eastAsia="en-US"/>
        </w:rPr>
      </w:pPr>
      <w:r w:rsidRPr="00E612C3">
        <w:rPr>
          <w:rFonts w:ascii="Calibri" w:hAnsi="Calibri"/>
          <w:sz w:val="22"/>
          <w:szCs w:val="22"/>
          <w:lang w:val="en-GB" w:eastAsia="en-US"/>
        </w:rPr>
        <w:t>who the organisation</w:t>
      </w:r>
      <w:r w:rsidR="00262057" w:rsidRPr="00E612C3">
        <w:rPr>
          <w:rFonts w:ascii="Calibri" w:hAnsi="Calibri"/>
          <w:sz w:val="22"/>
          <w:szCs w:val="22"/>
          <w:lang w:val="en-GB" w:eastAsia="en-US"/>
        </w:rPr>
        <w:t>’</w:t>
      </w:r>
      <w:r w:rsidRPr="00E612C3">
        <w:rPr>
          <w:rFonts w:ascii="Calibri" w:hAnsi="Calibri"/>
          <w:sz w:val="22"/>
          <w:szCs w:val="22"/>
          <w:lang w:val="en-GB" w:eastAsia="en-US"/>
        </w:rPr>
        <w:t xml:space="preserve">s existing suppliers </w:t>
      </w:r>
      <w:proofErr w:type="gramStart"/>
      <w:r w:rsidRPr="00E612C3">
        <w:rPr>
          <w:rFonts w:ascii="Calibri" w:hAnsi="Calibri"/>
          <w:sz w:val="22"/>
          <w:szCs w:val="22"/>
          <w:lang w:val="en-GB" w:eastAsia="en-US"/>
        </w:rPr>
        <w:t>are;</w:t>
      </w:r>
      <w:proofErr w:type="gramEnd"/>
    </w:p>
    <w:p w14:paraId="2D26DD31" w14:textId="77777777" w:rsidR="00F727D6" w:rsidRPr="00E612C3" w:rsidRDefault="00F727D6" w:rsidP="00754D2C">
      <w:pPr>
        <w:pStyle w:val="Bullet1"/>
        <w:spacing w:line="260" w:lineRule="atLeast"/>
        <w:rPr>
          <w:rFonts w:ascii="Calibri" w:hAnsi="Calibri"/>
          <w:sz w:val="22"/>
          <w:szCs w:val="22"/>
          <w:lang w:val="en-GB" w:eastAsia="en-US"/>
        </w:rPr>
      </w:pPr>
      <w:r w:rsidRPr="00E612C3">
        <w:rPr>
          <w:rFonts w:ascii="Calibri" w:hAnsi="Calibri"/>
          <w:sz w:val="22"/>
          <w:szCs w:val="22"/>
          <w:lang w:val="en-GB" w:eastAsia="en-US"/>
        </w:rPr>
        <w:t xml:space="preserve">what the current capability of the organisation is and what systems, people and resources are in place within the organisation to undertake </w:t>
      </w:r>
      <w:proofErr w:type="gramStart"/>
      <w:r w:rsidRPr="00E612C3">
        <w:rPr>
          <w:rFonts w:ascii="Calibri" w:hAnsi="Calibri"/>
          <w:sz w:val="22"/>
          <w:szCs w:val="22"/>
          <w:lang w:val="en-GB" w:eastAsia="en-US"/>
        </w:rPr>
        <w:t>procurement;</w:t>
      </w:r>
      <w:proofErr w:type="gramEnd"/>
    </w:p>
    <w:p w14:paraId="47007A44" w14:textId="77777777" w:rsidR="00F727D6" w:rsidRPr="00E612C3" w:rsidRDefault="00F727D6" w:rsidP="00754D2C">
      <w:pPr>
        <w:pStyle w:val="Bullet1"/>
        <w:spacing w:line="260" w:lineRule="atLeast"/>
        <w:rPr>
          <w:rFonts w:ascii="Calibri" w:hAnsi="Calibri"/>
          <w:sz w:val="22"/>
          <w:szCs w:val="22"/>
          <w:lang w:val="en-GB" w:eastAsia="en-US"/>
        </w:rPr>
      </w:pPr>
      <w:r w:rsidRPr="00E612C3">
        <w:rPr>
          <w:rFonts w:ascii="Calibri" w:hAnsi="Calibri"/>
          <w:sz w:val="22"/>
          <w:szCs w:val="22"/>
          <w:lang w:val="en-GB" w:eastAsia="en-US"/>
        </w:rPr>
        <w:t xml:space="preserve">whether the capability is adequate to ensure procurement is being undertaken effectively and/or what strategies will be undertaken to build </w:t>
      </w:r>
      <w:proofErr w:type="gramStart"/>
      <w:r w:rsidRPr="00E612C3">
        <w:rPr>
          <w:rFonts w:ascii="Calibri" w:hAnsi="Calibri"/>
          <w:sz w:val="22"/>
          <w:szCs w:val="22"/>
          <w:lang w:val="en-GB" w:eastAsia="en-US"/>
        </w:rPr>
        <w:t>capability;</w:t>
      </w:r>
      <w:proofErr w:type="gramEnd"/>
    </w:p>
    <w:p w14:paraId="785F57E5" w14:textId="77777777" w:rsidR="00F727D6" w:rsidRPr="00E612C3" w:rsidRDefault="00F727D6" w:rsidP="00754D2C">
      <w:pPr>
        <w:pStyle w:val="Bullet1"/>
        <w:spacing w:line="260" w:lineRule="atLeast"/>
        <w:rPr>
          <w:rFonts w:ascii="Calibri" w:hAnsi="Calibri"/>
          <w:sz w:val="22"/>
          <w:szCs w:val="22"/>
          <w:lang w:val="en-GB" w:eastAsia="en-US"/>
        </w:rPr>
      </w:pPr>
      <w:r w:rsidRPr="00E612C3">
        <w:rPr>
          <w:rFonts w:ascii="Calibri" w:hAnsi="Calibri"/>
          <w:sz w:val="22"/>
          <w:szCs w:val="22"/>
          <w:lang w:val="en-GB" w:eastAsia="en-US"/>
        </w:rPr>
        <w:t>how the organisation currently assess</w:t>
      </w:r>
      <w:r w:rsidR="00262057" w:rsidRPr="00E612C3">
        <w:rPr>
          <w:rFonts w:ascii="Calibri" w:hAnsi="Calibri"/>
          <w:sz w:val="22"/>
          <w:szCs w:val="22"/>
          <w:lang w:val="en-GB" w:eastAsia="en-US"/>
        </w:rPr>
        <w:t>es</w:t>
      </w:r>
      <w:r w:rsidRPr="00E612C3">
        <w:rPr>
          <w:rFonts w:ascii="Calibri" w:hAnsi="Calibri"/>
          <w:sz w:val="22"/>
          <w:szCs w:val="22"/>
          <w:lang w:val="en-GB" w:eastAsia="en-US"/>
        </w:rPr>
        <w:t xml:space="preserve"> the performance of its procurement function. What are the existing</w:t>
      </w:r>
      <w:r w:rsidR="00262057" w:rsidRPr="00E612C3">
        <w:rPr>
          <w:rFonts w:ascii="Calibri" w:hAnsi="Calibri"/>
          <w:sz w:val="22"/>
          <w:szCs w:val="22"/>
          <w:lang w:val="en-GB" w:eastAsia="en-US"/>
        </w:rPr>
        <w:t xml:space="preserve"> challenges?</w:t>
      </w:r>
      <w:r w:rsidRPr="00E612C3">
        <w:rPr>
          <w:rFonts w:ascii="Calibri" w:hAnsi="Calibri"/>
          <w:sz w:val="22"/>
          <w:szCs w:val="22"/>
          <w:lang w:val="en-GB" w:eastAsia="en-US"/>
        </w:rPr>
        <w:t xml:space="preserve"> and</w:t>
      </w:r>
    </w:p>
    <w:p w14:paraId="7CBBDA2F" w14:textId="77777777" w:rsidR="00F727D6" w:rsidRPr="00E612C3" w:rsidRDefault="00F727D6" w:rsidP="00754D2C">
      <w:pPr>
        <w:pStyle w:val="Bullet1"/>
        <w:spacing w:line="260" w:lineRule="atLeast"/>
        <w:rPr>
          <w:rFonts w:ascii="Calibri" w:hAnsi="Calibri"/>
          <w:sz w:val="22"/>
          <w:szCs w:val="22"/>
          <w:lang w:val="en-GB" w:eastAsia="en-US"/>
        </w:rPr>
      </w:pPr>
      <w:r w:rsidRPr="00E612C3">
        <w:rPr>
          <w:rFonts w:ascii="Calibri" w:hAnsi="Calibri"/>
          <w:sz w:val="22"/>
          <w:szCs w:val="22"/>
          <w:lang w:val="en-GB" w:eastAsia="en-US"/>
        </w:rPr>
        <w:t>the risks impacting the successful delivery of the organisation’s procurement strategy?</w:t>
      </w:r>
    </w:p>
    <w:p w14:paraId="4DAE2FCA" w14:textId="77777777" w:rsidR="00F727D6" w:rsidRPr="00E612C3" w:rsidRDefault="00F727D6" w:rsidP="00754D2C">
      <w:pPr>
        <w:spacing w:before="100" w:line="260" w:lineRule="atLeast"/>
        <w:rPr>
          <w:rFonts w:ascii="Calibri" w:hAnsi="Calibri" w:cs="Calibri"/>
          <w:sz w:val="22"/>
          <w:szCs w:val="22"/>
          <w:lang w:val="en-GB" w:eastAsia="en-US"/>
        </w:rPr>
      </w:pPr>
      <w:r w:rsidRPr="00E612C3">
        <w:rPr>
          <w:rFonts w:ascii="Calibri" w:hAnsi="Calibri" w:cs="Calibri"/>
          <w:sz w:val="22"/>
          <w:szCs w:val="22"/>
          <w:lang w:val="en-GB" w:eastAsia="en-US"/>
        </w:rPr>
        <w:t xml:space="preserve">There are </w:t>
      </w:r>
      <w:proofErr w:type="gramStart"/>
      <w:r w:rsidRPr="00E612C3">
        <w:rPr>
          <w:rFonts w:ascii="Calibri" w:hAnsi="Calibri" w:cs="Calibri"/>
          <w:sz w:val="22"/>
          <w:szCs w:val="22"/>
          <w:lang w:val="en-GB" w:eastAsia="en-US"/>
        </w:rPr>
        <w:t>a number of</w:t>
      </w:r>
      <w:proofErr w:type="gramEnd"/>
      <w:r w:rsidRPr="00E612C3">
        <w:rPr>
          <w:rFonts w:ascii="Calibri" w:hAnsi="Calibri" w:cs="Calibri"/>
          <w:sz w:val="22"/>
          <w:szCs w:val="22"/>
          <w:lang w:val="en-GB" w:eastAsia="en-US"/>
        </w:rPr>
        <w:t xml:space="preserve"> key elements that an organisation should include as par</w:t>
      </w:r>
      <w:r w:rsidR="00262057" w:rsidRPr="00E612C3">
        <w:rPr>
          <w:rFonts w:ascii="Calibri" w:hAnsi="Calibri" w:cs="Calibri"/>
          <w:sz w:val="22"/>
          <w:szCs w:val="22"/>
          <w:lang w:val="en-GB" w:eastAsia="en-US"/>
        </w:rPr>
        <w:t xml:space="preserve">t of its </w:t>
      </w:r>
      <w:r w:rsidRPr="00E612C3">
        <w:rPr>
          <w:rFonts w:ascii="Calibri" w:hAnsi="Calibri" w:cs="Calibri"/>
          <w:sz w:val="22"/>
          <w:szCs w:val="22"/>
          <w:lang w:val="en-GB" w:eastAsia="en-US"/>
        </w:rPr>
        <w:t>submission:</w:t>
      </w:r>
    </w:p>
    <w:p w14:paraId="2E6C35D2" w14:textId="77777777" w:rsidR="00F727D6" w:rsidRPr="00E612C3" w:rsidRDefault="00F727D6" w:rsidP="00754D2C">
      <w:pPr>
        <w:pStyle w:val="Bullet1"/>
        <w:spacing w:line="260" w:lineRule="atLeast"/>
        <w:rPr>
          <w:rFonts w:ascii="Calibri" w:hAnsi="Calibri"/>
          <w:sz w:val="22"/>
          <w:szCs w:val="22"/>
          <w:lang w:val="en-GB" w:eastAsia="en-US"/>
        </w:rPr>
      </w:pPr>
      <w:r w:rsidRPr="00E612C3">
        <w:rPr>
          <w:rFonts w:ascii="Calibri" w:hAnsi="Calibri"/>
          <w:sz w:val="22"/>
          <w:szCs w:val="22"/>
          <w:lang w:val="en-GB" w:eastAsia="en-US"/>
        </w:rPr>
        <w:t>A procurement strategy should include:</w:t>
      </w:r>
    </w:p>
    <w:p w14:paraId="0859802D" w14:textId="77777777" w:rsidR="00F727D6" w:rsidRPr="00E612C3" w:rsidRDefault="00F727D6" w:rsidP="00754D2C">
      <w:pPr>
        <w:pStyle w:val="Bullet2"/>
        <w:spacing w:line="260" w:lineRule="atLeast"/>
        <w:rPr>
          <w:rFonts w:ascii="Calibri" w:hAnsi="Calibri"/>
          <w:sz w:val="22"/>
          <w:szCs w:val="22"/>
          <w:lang w:val="en-GB"/>
        </w:rPr>
      </w:pPr>
      <w:r w:rsidRPr="00E612C3">
        <w:rPr>
          <w:rFonts w:ascii="Calibri" w:hAnsi="Calibri"/>
          <w:sz w:val="22"/>
          <w:szCs w:val="22"/>
          <w:lang w:val="en-GB"/>
        </w:rPr>
        <w:t xml:space="preserve">procurement governance structure </w:t>
      </w:r>
      <w:proofErr w:type="gramStart"/>
      <w:r w:rsidRPr="00E612C3">
        <w:rPr>
          <w:rFonts w:ascii="Calibri" w:hAnsi="Calibri"/>
          <w:sz w:val="22"/>
          <w:szCs w:val="22"/>
          <w:lang w:val="en-GB"/>
        </w:rPr>
        <w:t>and  interface</w:t>
      </w:r>
      <w:proofErr w:type="gramEnd"/>
      <w:r w:rsidRPr="00E612C3">
        <w:rPr>
          <w:rFonts w:ascii="Calibri" w:hAnsi="Calibri"/>
          <w:sz w:val="22"/>
          <w:szCs w:val="22"/>
          <w:lang w:val="en-GB"/>
        </w:rPr>
        <w:t xml:space="preserve"> with business strategy;</w:t>
      </w:r>
    </w:p>
    <w:p w14:paraId="6C96EB61" w14:textId="77777777" w:rsidR="00F727D6" w:rsidRPr="00E612C3" w:rsidRDefault="00F727D6" w:rsidP="00754D2C">
      <w:pPr>
        <w:pStyle w:val="Bullet2"/>
        <w:spacing w:line="260" w:lineRule="atLeast"/>
        <w:rPr>
          <w:rFonts w:ascii="Calibri" w:hAnsi="Calibri"/>
          <w:sz w:val="22"/>
          <w:szCs w:val="22"/>
          <w:lang w:val="en-GB"/>
        </w:rPr>
      </w:pPr>
      <w:r w:rsidRPr="00E612C3">
        <w:rPr>
          <w:rFonts w:ascii="Calibri" w:hAnsi="Calibri"/>
          <w:sz w:val="22"/>
          <w:szCs w:val="22"/>
          <w:lang w:val="en-GB"/>
        </w:rPr>
        <w:t xml:space="preserve">objectives and </w:t>
      </w:r>
      <w:proofErr w:type="gramStart"/>
      <w:r w:rsidRPr="00E612C3">
        <w:rPr>
          <w:rFonts w:ascii="Calibri" w:hAnsi="Calibri"/>
          <w:sz w:val="22"/>
          <w:szCs w:val="22"/>
          <w:lang w:val="en-GB"/>
        </w:rPr>
        <w:t>targets;</w:t>
      </w:r>
      <w:proofErr w:type="gramEnd"/>
    </w:p>
    <w:p w14:paraId="74D0C871" w14:textId="77777777" w:rsidR="00F727D6" w:rsidRPr="00E612C3" w:rsidRDefault="00F727D6" w:rsidP="00754D2C">
      <w:pPr>
        <w:pStyle w:val="Bullet2"/>
        <w:spacing w:line="260" w:lineRule="atLeast"/>
        <w:rPr>
          <w:rFonts w:ascii="Calibri" w:hAnsi="Calibri"/>
          <w:sz w:val="22"/>
          <w:szCs w:val="22"/>
          <w:lang w:val="en-GB"/>
        </w:rPr>
      </w:pPr>
      <w:r w:rsidRPr="00E612C3">
        <w:rPr>
          <w:rFonts w:ascii="Calibri" w:hAnsi="Calibri"/>
          <w:sz w:val="22"/>
          <w:szCs w:val="22"/>
          <w:lang w:val="en-GB"/>
        </w:rPr>
        <w:t xml:space="preserve">risks impacting the procurement </w:t>
      </w:r>
      <w:proofErr w:type="gramStart"/>
      <w:r w:rsidRPr="00E612C3">
        <w:rPr>
          <w:rFonts w:ascii="Calibri" w:hAnsi="Calibri"/>
          <w:sz w:val="22"/>
          <w:szCs w:val="22"/>
          <w:lang w:val="en-GB"/>
        </w:rPr>
        <w:t>function;</w:t>
      </w:r>
      <w:proofErr w:type="gramEnd"/>
    </w:p>
    <w:p w14:paraId="08A69FF3" w14:textId="77777777" w:rsidR="00F727D6" w:rsidRPr="00E612C3" w:rsidRDefault="00F727D6" w:rsidP="00754D2C">
      <w:pPr>
        <w:pStyle w:val="Bullet2"/>
        <w:spacing w:line="260" w:lineRule="atLeast"/>
        <w:rPr>
          <w:rFonts w:ascii="Calibri" w:hAnsi="Calibri"/>
          <w:sz w:val="22"/>
          <w:szCs w:val="22"/>
          <w:lang w:val="en-GB"/>
        </w:rPr>
      </w:pPr>
      <w:r w:rsidRPr="00E612C3">
        <w:rPr>
          <w:rFonts w:ascii="Calibri" w:hAnsi="Calibri"/>
          <w:sz w:val="22"/>
          <w:szCs w:val="22"/>
          <w:lang w:val="en-GB"/>
        </w:rPr>
        <w:t xml:space="preserve">procurement activity </w:t>
      </w:r>
      <w:proofErr w:type="gramStart"/>
      <w:r w:rsidRPr="00E612C3">
        <w:rPr>
          <w:rFonts w:ascii="Calibri" w:hAnsi="Calibri"/>
          <w:sz w:val="22"/>
          <w:szCs w:val="22"/>
          <w:lang w:val="en-GB"/>
        </w:rPr>
        <w:t>plan;</w:t>
      </w:r>
      <w:proofErr w:type="gramEnd"/>
    </w:p>
    <w:p w14:paraId="7B52DB5B" w14:textId="77777777" w:rsidR="00F727D6" w:rsidRPr="00E612C3" w:rsidRDefault="00F727D6" w:rsidP="00754D2C">
      <w:pPr>
        <w:pStyle w:val="Bullet2"/>
        <w:spacing w:line="260" w:lineRule="atLeast"/>
        <w:rPr>
          <w:rFonts w:ascii="Calibri" w:hAnsi="Calibri"/>
          <w:sz w:val="22"/>
          <w:szCs w:val="22"/>
          <w:lang w:val="en-GB"/>
        </w:rPr>
      </w:pPr>
      <w:r w:rsidRPr="00E612C3">
        <w:rPr>
          <w:rFonts w:ascii="Calibri" w:hAnsi="Calibri"/>
          <w:sz w:val="22"/>
          <w:szCs w:val="22"/>
          <w:lang w:val="en-GB"/>
        </w:rPr>
        <w:t xml:space="preserve">procurement market </w:t>
      </w:r>
      <w:proofErr w:type="gramStart"/>
      <w:r w:rsidRPr="00E612C3">
        <w:rPr>
          <w:rFonts w:ascii="Calibri" w:hAnsi="Calibri"/>
          <w:sz w:val="22"/>
          <w:szCs w:val="22"/>
          <w:lang w:val="en-GB"/>
        </w:rPr>
        <w:t>analysis;</w:t>
      </w:r>
      <w:proofErr w:type="gramEnd"/>
    </w:p>
    <w:p w14:paraId="34B62719" w14:textId="77777777" w:rsidR="00F727D6" w:rsidRPr="00E612C3" w:rsidRDefault="00F727D6" w:rsidP="00754D2C">
      <w:pPr>
        <w:pStyle w:val="Bullet2"/>
        <w:spacing w:line="260" w:lineRule="atLeast"/>
        <w:rPr>
          <w:rFonts w:ascii="Calibri" w:hAnsi="Calibri"/>
          <w:sz w:val="22"/>
          <w:szCs w:val="22"/>
          <w:lang w:val="en-GB"/>
        </w:rPr>
      </w:pPr>
      <w:r w:rsidRPr="00E612C3">
        <w:rPr>
          <w:rFonts w:ascii="Calibri" w:hAnsi="Calibri"/>
          <w:sz w:val="22"/>
          <w:szCs w:val="22"/>
          <w:lang w:val="en-GB"/>
        </w:rPr>
        <w:t xml:space="preserve">contract management planning </w:t>
      </w:r>
      <w:proofErr w:type="gramStart"/>
      <w:r w:rsidRPr="00E612C3">
        <w:rPr>
          <w:rFonts w:ascii="Calibri" w:hAnsi="Calibri"/>
          <w:sz w:val="22"/>
          <w:szCs w:val="22"/>
          <w:lang w:val="en-GB"/>
        </w:rPr>
        <w:t>strategy;</w:t>
      </w:r>
      <w:proofErr w:type="gramEnd"/>
    </w:p>
    <w:p w14:paraId="4B06B96E" w14:textId="77777777" w:rsidR="00F727D6" w:rsidRPr="00E612C3" w:rsidRDefault="00F727D6" w:rsidP="00754D2C">
      <w:pPr>
        <w:pStyle w:val="Bullet2"/>
        <w:spacing w:line="260" w:lineRule="atLeast"/>
        <w:rPr>
          <w:rFonts w:ascii="Calibri" w:hAnsi="Calibri"/>
          <w:sz w:val="22"/>
          <w:szCs w:val="22"/>
          <w:lang w:val="en-GB"/>
        </w:rPr>
      </w:pPr>
      <w:r w:rsidRPr="00E612C3">
        <w:rPr>
          <w:rFonts w:ascii="Calibri" w:hAnsi="Calibri"/>
          <w:sz w:val="22"/>
          <w:szCs w:val="22"/>
          <w:lang w:val="en-GB"/>
        </w:rPr>
        <w:t xml:space="preserve">key performance measures and assessment </w:t>
      </w:r>
      <w:proofErr w:type="gramStart"/>
      <w:r w:rsidRPr="00E612C3">
        <w:rPr>
          <w:rFonts w:ascii="Calibri" w:hAnsi="Calibri"/>
          <w:sz w:val="22"/>
          <w:szCs w:val="22"/>
          <w:lang w:val="en-GB"/>
        </w:rPr>
        <w:t>approach;</w:t>
      </w:r>
      <w:proofErr w:type="gramEnd"/>
    </w:p>
    <w:p w14:paraId="5C049883" w14:textId="77777777" w:rsidR="00F727D6" w:rsidRPr="00E612C3" w:rsidRDefault="00F727D6" w:rsidP="00754D2C">
      <w:pPr>
        <w:pStyle w:val="Bullet2"/>
        <w:spacing w:line="260" w:lineRule="atLeast"/>
        <w:rPr>
          <w:rFonts w:ascii="Calibri" w:hAnsi="Calibri"/>
          <w:sz w:val="22"/>
          <w:szCs w:val="22"/>
          <w:lang w:val="en-GB"/>
        </w:rPr>
      </w:pPr>
      <w:r w:rsidRPr="00E612C3">
        <w:rPr>
          <w:rFonts w:ascii="Calibri" w:hAnsi="Calibri"/>
          <w:sz w:val="22"/>
          <w:szCs w:val="22"/>
          <w:lang w:val="en-GB"/>
        </w:rPr>
        <w:t>capability development plan; and</w:t>
      </w:r>
    </w:p>
    <w:p w14:paraId="375BB47B" w14:textId="77777777" w:rsidR="00F727D6" w:rsidRPr="00E612C3" w:rsidRDefault="00F727D6" w:rsidP="00754D2C">
      <w:pPr>
        <w:pStyle w:val="Bullet2"/>
        <w:spacing w:line="260" w:lineRule="atLeast"/>
        <w:rPr>
          <w:rFonts w:ascii="Calibri" w:hAnsi="Calibri"/>
          <w:sz w:val="22"/>
          <w:szCs w:val="22"/>
          <w:lang w:val="en-GB"/>
        </w:rPr>
      </w:pPr>
      <w:r w:rsidRPr="00E612C3">
        <w:rPr>
          <w:rFonts w:ascii="Calibri" w:hAnsi="Calibri"/>
          <w:sz w:val="22"/>
          <w:szCs w:val="22"/>
          <w:lang w:val="en-GB"/>
        </w:rPr>
        <w:lastRenderedPageBreak/>
        <w:t>a supplier engagement plan.</w:t>
      </w:r>
    </w:p>
    <w:p w14:paraId="542792D2" w14:textId="77777777" w:rsidR="00F727D6" w:rsidRPr="00E612C3" w:rsidRDefault="00F727D6" w:rsidP="00754D2C">
      <w:pPr>
        <w:pStyle w:val="Bullet1"/>
        <w:spacing w:line="260" w:lineRule="atLeast"/>
        <w:rPr>
          <w:rFonts w:ascii="Calibri" w:hAnsi="Calibri"/>
          <w:sz w:val="22"/>
          <w:szCs w:val="22"/>
          <w:lang w:val="en-GB" w:eastAsia="en-US"/>
        </w:rPr>
      </w:pPr>
      <w:r w:rsidRPr="00E612C3">
        <w:rPr>
          <w:rFonts w:ascii="Calibri" w:hAnsi="Calibri"/>
          <w:sz w:val="22"/>
          <w:szCs w:val="22"/>
          <w:lang w:val="en-GB" w:eastAsia="en-US"/>
        </w:rPr>
        <w:t>details of the CPO’s role, responsibilities and experience.</w:t>
      </w:r>
    </w:p>
    <w:p w14:paraId="0D386EB7" w14:textId="77777777" w:rsidR="00F727D6" w:rsidRPr="00E612C3" w:rsidRDefault="00F727D6" w:rsidP="00754D2C">
      <w:pPr>
        <w:pStyle w:val="Bullet1"/>
        <w:spacing w:line="260" w:lineRule="atLeast"/>
        <w:rPr>
          <w:rFonts w:ascii="Calibri" w:hAnsi="Calibri"/>
          <w:sz w:val="22"/>
          <w:szCs w:val="22"/>
          <w:lang w:val="en-GB" w:eastAsia="en-US"/>
        </w:rPr>
      </w:pPr>
      <w:r w:rsidRPr="00E612C3">
        <w:rPr>
          <w:rFonts w:ascii="Calibri" w:hAnsi="Calibri"/>
          <w:sz w:val="22"/>
          <w:szCs w:val="22"/>
          <w:lang w:val="en-GB" w:eastAsia="en-US"/>
        </w:rPr>
        <w:t>details of the Internal Procurement Unit including:</w:t>
      </w:r>
    </w:p>
    <w:p w14:paraId="48FC0F96" w14:textId="77777777" w:rsidR="00F727D6" w:rsidRPr="00E612C3" w:rsidRDefault="00F727D6" w:rsidP="00754D2C">
      <w:pPr>
        <w:pStyle w:val="Bullet2"/>
        <w:spacing w:line="260" w:lineRule="atLeast"/>
        <w:rPr>
          <w:rFonts w:ascii="Calibri" w:hAnsi="Calibri"/>
          <w:sz w:val="22"/>
          <w:szCs w:val="22"/>
          <w:lang w:val="en-GB"/>
        </w:rPr>
      </w:pPr>
      <w:r w:rsidRPr="00E612C3">
        <w:rPr>
          <w:rFonts w:ascii="Calibri" w:hAnsi="Calibri"/>
          <w:sz w:val="22"/>
          <w:szCs w:val="22"/>
          <w:lang w:val="en-GB"/>
        </w:rPr>
        <w:t xml:space="preserve">its </w:t>
      </w:r>
      <w:proofErr w:type="gramStart"/>
      <w:r w:rsidRPr="00E612C3">
        <w:rPr>
          <w:rFonts w:ascii="Calibri" w:hAnsi="Calibri"/>
          <w:sz w:val="22"/>
          <w:szCs w:val="22"/>
          <w:lang w:val="en-GB"/>
        </w:rPr>
        <w:t>structure;</w:t>
      </w:r>
      <w:proofErr w:type="gramEnd"/>
    </w:p>
    <w:p w14:paraId="08EED4AC" w14:textId="77777777" w:rsidR="00F727D6" w:rsidRPr="00E612C3" w:rsidRDefault="00F727D6" w:rsidP="00754D2C">
      <w:pPr>
        <w:pStyle w:val="Bullet2"/>
        <w:spacing w:line="260" w:lineRule="atLeast"/>
        <w:rPr>
          <w:rFonts w:ascii="Calibri" w:hAnsi="Calibri"/>
          <w:sz w:val="22"/>
          <w:szCs w:val="22"/>
          <w:lang w:val="en-GB"/>
        </w:rPr>
      </w:pPr>
      <w:r w:rsidRPr="00E612C3">
        <w:rPr>
          <w:rFonts w:ascii="Calibri" w:hAnsi="Calibri"/>
          <w:sz w:val="22"/>
          <w:szCs w:val="22"/>
          <w:lang w:val="en-GB"/>
        </w:rPr>
        <w:t>role and responsibility (terms of reference); and</w:t>
      </w:r>
    </w:p>
    <w:p w14:paraId="4D618288" w14:textId="77777777" w:rsidR="00F727D6" w:rsidRPr="00E612C3" w:rsidRDefault="00F727D6" w:rsidP="00754D2C">
      <w:pPr>
        <w:pStyle w:val="Bullet2"/>
        <w:spacing w:line="260" w:lineRule="atLeast"/>
        <w:rPr>
          <w:rFonts w:ascii="Calibri" w:hAnsi="Calibri"/>
          <w:sz w:val="22"/>
          <w:szCs w:val="22"/>
          <w:lang w:val="en-GB" w:eastAsia="en-US"/>
        </w:rPr>
      </w:pPr>
      <w:r w:rsidRPr="00E612C3">
        <w:rPr>
          <w:rFonts w:ascii="Calibri" w:hAnsi="Calibri"/>
          <w:sz w:val="22"/>
          <w:szCs w:val="22"/>
          <w:lang w:val="en-GB"/>
        </w:rPr>
        <w:t>capability and</w:t>
      </w:r>
      <w:r w:rsidRPr="00E612C3">
        <w:rPr>
          <w:rFonts w:ascii="Calibri" w:hAnsi="Calibri"/>
          <w:sz w:val="22"/>
          <w:szCs w:val="22"/>
          <w:lang w:val="en-GB" w:eastAsia="en-US"/>
        </w:rPr>
        <w:t xml:space="preserve"> experience.</w:t>
      </w:r>
    </w:p>
    <w:p w14:paraId="30D97027" w14:textId="77777777" w:rsidR="00F727D6" w:rsidRPr="00E612C3" w:rsidRDefault="00F727D6" w:rsidP="00754D2C">
      <w:pPr>
        <w:pStyle w:val="Bullet1"/>
        <w:spacing w:line="260" w:lineRule="atLeast"/>
        <w:rPr>
          <w:rFonts w:ascii="Calibri" w:hAnsi="Calibri"/>
          <w:sz w:val="22"/>
          <w:szCs w:val="22"/>
          <w:lang w:val="en-GB" w:eastAsia="en-US"/>
        </w:rPr>
      </w:pPr>
      <w:r w:rsidRPr="00E612C3">
        <w:rPr>
          <w:rFonts w:ascii="Calibri" w:hAnsi="Calibri"/>
          <w:sz w:val="22"/>
          <w:szCs w:val="22"/>
          <w:lang w:val="en-GB" w:eastAsia="en-US"/>
        </w:rPr>
        <w:t>high level organisation structure demonstrating how procurement is undertaken across the organisation.</w:t>
      </w:r>
    </w:p>
    <w:p w14:paraId="20B04C5B" w14:textId="77777777" w:rsidR="00F727D6" w:rsidRPr="00E612C3" w:rsidRDefault="00F727D6" w:rsidP="00754D2C">
      <w:pPr>
        <w:pStyle w:val="Bullet1"/>
        <w:spacing w:line="260" w:lineRule="atLeast"/>
        <w:rPr>
          <w:rFonts w:ascii="Calibri" w:hAnsi="Calibri"/>
          <w:sz w:val="22"/>
          <w:szCs w:val="22"/>
          <w:lang w:val="en-GB" w:eastAsia="en-US"/>
        </w:rPr>
      </w:pPr>
      <w:r w:rsidRPr="00E612C3">
        <w:rPr>
          <w:rFonts w:ascii="Calibri" w:hAnsi="Calibri"/>
          <w:sz w:val="22"/>
          <w:szCs w:val="22"/>
          <w:lang w:val="en-GB" w:eastAsia="en-US"/>
        </w:rPr>
        <w:t>use of State Purchase Contracts and the strategy to adopt the aggregated arrangements.</w:t>
      </w:r>
    </w:p>
    <w:p w14:paraId="266DFDC7" w14:textId="77777777" w:rsidR="00F727D6" w:rsidRPr="00E612C3" w:rsidRDefault="00F727D6" w:rsidP="00754D2C">
      <w:pPr>
        <w:pStyle w:val="Bullet1"/>
        <w:spacing w:line="260" w:lineRule="atLeast"/>
        <w:rPr>
          <w:rFonts w:ascii="Calibri" w:hAnsi="Calibri"/>
          <w:sz w:val="22"/>
          <w:szCs w:val="22"/>
          <w:lang w:val="en-GB" w:eastAsia="en-US"/>
        </w:rPr>
      </w:pPr>
      <w:r w:rsidRPr="00E612C3">
        <w:rPr>
          <w:rFonts w:ascii="Calibri" w:hAnsi="Calibri"/>
          <w:sz w:val="22"/>
          <w:szCs w:val="22"/>
          <w:lang w:val="en-GB" w:eastAsia="en-US"/>
        </w:rPr>
        <w:t>use of standard form contracts and market approach templates.</w:t>
      </w:r>
    </w:p>
    <w:p w14:paraId="64AD700A" w14:textId="77777777" w:rsidR="00F727D6" w:rsidRPr="00E612C3" w:rsidRDefault="00F727D6" w:rsidP="000C6378">
      <w:pPr>
        <w:pStyle w:val="Heading3"/>
        <w:rPr>
          <w:rFonts w:ascii="Calibri" w:hAnsi="Calibri" w:cs="Calibri"/>
          <w:color w:val="7030A0"/>
          <w:sz w:val="24"/>
          <w:szCs w:val="24"/>
        </w:rPr>
      </w:pPr>
      <w:r w:rsidRPr="00E612C3">
        <w:rPr>
          <w:rFonts w:ascii="Calibri" w:hAnsi="Calibri" w:cs="Calibri"/>
          <w:color w:val="7030A0"/>
          <w:sz w:val="24"/>
          <w:szCs w:val="24"/>
        </w:rPr>
        <w:t>Format for submission</w:t>
      </w:r>
    </w:p>
    <w:p w14:paraId="6CB02B0A" w14:textId="77777777" w:rsidR="00F727D6" w:rsidRPr="00E612C3" w:rsidRDefault="00F727D6" w:rsidP="00754D2C">
      <w:pPr>
        <w:spacing w:before="100" w:line="260" w:lineRule="atLeast"/>
        <w:rPr>
          <w:rFonts w:ascii="Calibri" w:hAnsi="Calibri" w:cs="Calibri"/>
          <w:sz w:val="22"/>
          <w:szCs w:val="22"/>
          <w:lang w:val="en-GB"/>
        </w:rPr>
      </w:pPr>
      <w:r w:rsidRPr="00E612C3">
        <w:rPr>
          <w:rFonts w:ascii="Calibri" w:hAnsi="Calibri" w:cs="Calibri"/>
          <w:sz w:val="22"/>
          <w:szCs w:val="22"/>
          <w:lang w:val="en-GB"/>
        </w:rPr>
        <w:t xml:space="preserve">There is no standard format for the submission; </w:t>
      </w:r>
      <w:proofErr w:type="gramStart"/>
      <w:r w:rsidRPr="00E612C3">
        <w:rPr>
          <w:rFonts w:ascii="Calibri" w:hAnsi="Calibri" w:cs="Calibri"/>
          <w:sz w:val="22"/>
          <w:szCs w:val="22"/>
          <w:lang w:val="en-GB"/>
        </w:rPr>
        <w:t>however</w:t>
      </w:r>
      <w:proofErr w:type="gramEnd"/>
      <w:r w:rsidRPr="00E612C3">
        <w:rPr>
          <w:rFonts w:ascii="Calibri" w:hAnsi="Calibri" w:cs="Calibri"/>
          <w:sz w:val="22"/>
          <w:szCs w:val="22"/>
          <w:lang w:val="en-GB"/>
        </w:rPr>
        <w:t xml:space="preserve"> it is recommended that organisations cover the topics defined above to the level of ap</w:t>
      </w:r>
      <w:r w:rsidR="00262057" w:rsidRPr="00E612C3">
        <w:rPr>
          <w:rFonts w:ascii="Calibri" w:hAnsi="Calibri" w:cs="Calibri"/>
          <w:sz w:val="22"/>
          <w:szCs w:val="22"/>
          <w:lang w:val="en-GB"/>
        </w:rPr>
        <w:t>plicability and relevance to their</w:t>
      </w:r>
      <w:r w:rsidRPr="00E612C3">
        <w:rPr>
          <w:rFonts w:ascii="Calibri" w:hAnsi="Calibri" w:cs="Calibri"/>
          <w:sz w:val="22"/>
          <w:szCs w:val="22"/>
          <w:lang w:val="en-GB"/>
        </w:rPr>
        <w:t xml:space="preserve"> organisation.  The AO or CPO maybe requested to present their submission to the VGPB to ensure clarity but to also answer questions from the Board.</w:t>
      </w:r>
    </w:p>
    <w:p w14:paraId="3D6FFEB1" w14:textId="77777777" w:rsidR="00F727D6" w:rsidRPr="00E612C3" w:rsidRDefault="00F727D6" w:rsidP="00754D2C">
      <w:pPr>
        <w:spacing w:before="100" w:line="260" w:lineRule="atLeast"/>
        <w:rPr>
          <w:rFonts w:ascii="Calibri" w:hAnsi="Calibri" w:cs="Calibri"/>
          <w:sz w:val="22"/>
          <w:szCs w:val="22"/>
          <w:lang w:val="en-GB"/>
        </w:rPr>
      </w:pPr>
      <w:r w:rsidRPr="00E612C3">
        <w:rPr>
          <w:rFonts w:ascii="Calibri" w:hAnsi="Calibri" w:cs="Calibri"/>
          <w:sz w:val="22"/>
          <w:szCs w:val="22"/>
          <w:lang w:val="en-GB"/>
        </w:rPr>
        <w:t>An accreditation assessment tool has been developed to assist organisations in:</w:t>
      </w:r>
    </w:p>
    <w:p w14:paraId="0C8AA10C" w14:textId="77777777" w:rsidR="00F727D6" w:rsidRPr="00E612C3" w:rsidRDefault="00F727D6" w:rsidP="00754D2C">
      <w:pPr>
        <w:pStyle w:val="Bullet1"/>
        <w:spacing w:line="260" w:lineRule="atLeast"/>
        <w:rPr>
          <w:rFonts w:ascii="Calibri" w:hAnsi="Calibri"/>
          <w:sz w:val="22"/>
          <w:szCs w:val="22"/>
          <w:lang w:val="en-GB"/>
        </w:rPr>
      </w:pPr>
      <w:r w:rsidRPr="00E612C3">
        <w:rPr>
          <w:rFonts w:ascii="Calibri" w:hAnsi="Calibri"/>
          <w:sz w:val="22"/>
          <w:szCs w:val="22"/>
          <w:lang w:val="en-GB"/>
        </w:rPr>
        <w:t>understanding where the gaps may be in the organisation’s readiness to transition to the new procurement framework; and</w:t>
      </w:r>
    </w:p>
    <w:p w14:paraId="3D510D8B" w14:textId="77777777" w:rsidR="00F727D6" w:rsidRPr="00E612C3" w:rsidRDefault="00F727D6" w:rsidP="00754D2C">
      <w:pPr>
        <w:pStyle w:val="Bullet1"/>
        <w:spacing w:line="260" w:lineRule="atLeast"/>
        <w:rPr>
          <w:rFonts w:ascii="Calibri" w:hAnsi="Calibri"/>
          <w:sz w:val="22"/>
          <w:szCs w:val="22"/>
          <w:lang w:val="en-GB"/>
        </w:rPr>
      </w:pPr>
      <w:r w:rsidRPr="00E612C3">
        <w:rPr>
          <w:rFonts w:ascii="Calibri" w:hAnsi="Calibri"/>
          <w:sz w:val="22"/>
          <w:szCs w:val="22"/>
          <w:lang w:val="en-GB"/>
        </w:rPr>
        <w:t>collating information in developing their submission to the VGPB for accreditation.</w:t>
      </w:r>
    </w:p>
    <w:p w14:paraId="69817292" w14:textId="77777777" w:rsidR="00F727D6" w:rsidRPr="00E612C3" w:rsidRDefault="00F727D6" w:rsidP="00754D2C">
      <w:pPr>
        <w:spacing w:before="100" w:line="260" w:lineRule="atLeast"/>
        <w:rPr>
          <w:rFonts w:ascii="Calibri" w:hAnsi="Calibri" w:cs="Calibri"/>
          <w:sz w:val="22"/>
          <w:szCs w:val="22"/>
          <w:lang w:val="en-GB"/>
        </w:rPr>
      </w:pPr>
      <w:r w:rsidRPr="00E612C3">
        <w:rPr>
          <w:rFonts w:ascii="Calibri" w:hAnsi="Calibri" w:cs="Calibri"/>
          <w:sz w:val="22"/>
          <w:szCs w:val="22"/>
          <w:lang w:val="en-GB"/>
        </w:rPr>
        <w:t xml:space="preserve">A suite of guides </w:t>
      </w:r>
      <w:proofErr w:type="gramStart"/>
      <w:r w:rsidRPr="00E612C3">
        <w:rPr>
          <w:rFonts w:ascii="Calibri" w:hAnsi="Calibri" w:cs="Calibri"/>
          <w:sz w:val="22"/>
          <w:szCs w:val="22"/>
          <w:lang w:val="en-GB"/>
        </w:rPr>
        <w:t>have</w:t>
      </w:r>
      <w:proofErr w:type="gramEnd"/>
      <w:r w:rsidRPr="00E612C3">
        <w:rPr>
          <w:rFonts w:ascii="Calibri" w:hAnsi="Calibri" w:cs="Calibri"/>
          <w:sz w:val="22"/>
          <w:szCs w:val="22"/>
          <w:lang w:val="en-GB"/>
        </w:rPr>
        <w:t xml:space="preserve"> also been developed to assist organisations in developing a procurement strategy, complaints management system, supplier engagement plan, procurement activity plan and contract management planning strategy.</w:t>
      </w:r>
    </w:p>
    <w:p w14:paraId="26154C84" w14:textId="77777777" w:rsidR="00F727D6" w:rsidRPr="00E612C3" w:rsidRDefault="00F727D6" w:rsidP="00754D2C">
      <w:pPr>
        <w:pStyle w:val="NoteNormalshaded"/>
        <w:keepNext w:val="0"/>
        <w:keepLines w:val="0"/>
        <w:shd w:val="clear" w:color="auto" w:fill="auto"/>
        <w:spacing w:before="100" w:after="100" w:line="260" w:lineRule="atLeast"/>
        <w:rPr>
          <w:rFonts w:ascii="Calibri" w:hAnsi="Calibri"/>
          <w:sz w:val="22"/>
        </w:rPr>
      </w:pPr>
      <w:r w:rsidRPr="00E612C3">
        <w:rPr>
          <w:rFonts w:ascii="Calibri" w:hAnsi="Calibri"/>
          <w:sz w:val="22"/>
        </w:rPr>
        <w:t>All submissions to the VGPB for assessment must be accompanied by an attestation by the AO along with an internal audit report providing support that the submission complies with the requireme</w:t>
      </w:r>
      <w:r w:rsidR="001744E9" w:rsidRPr="00E612C3">
        <w:rPr>
          <w:rFonts w:ascii="Calibri" w:hAnsi="Calibri"/>
          <w:sz w:val="22"/>
        </w:rPr>
        <w:t>nts of the VGPB supply policies along with Part A of the Accreditation assessment tool.</w:t>
      </w:r>
    </w:p>
    <w:p w14:paraId="1A253900" w14:textId="77777777" w:rsidR="00F727D6" w:rsidRPr="00E612C3" w:rsidRDefault="00F727D6" w:rsidP="00372211">
      <w:pPr>
        <w:pStyle w:val="Heading3"/>
        <w:rPr>
          <w:rFonts w:ascii="Calibri" w:hAnsi="Calibri" w:cs="Calibri"/>
          <w:color w:val="7030A0"/>
          <w:sz w:val="24"/>
          <w:szCs w:val="24"/>
        </w:rPr>
      </w:pPr>
      <w:r w:rsidRPr="00E612C3">
        <w:rPr>
          <w:rFonts w:ascii="Calibri" w:hAnsi="Calibri" w:cs="Calibri"/>
          <w:color w:val="7030A0"/>
          <w:sz w:val="24"/>
          <w:szCs w:val="24"/>
        </w:rPr>
        <w:t>Timing of accreditation</w:t>
      </w:r>
    </w:p>
    <w:p w14:paraId="21086EB2" w14:textId="77777777" w:rsidR="00F727D6" w:rsidRPr="00E612C3" w:rsidRDefault="00F727D6" w:rsidP="00754D2C">
      <w:pPr>
        <w:spacing w:before="100" w:line="260" w:lineRule="atLeast"/>
        <w:rPr>
          <w:rFonts w:ascii="Calibri" w:hAnsi="Calibri" w:cs="Calibri"/>
          <w:sz w:val="22"/>
          <w:szCs w:val="22"/>
          <w:lang w:val="en-GB"/>
        </w:rPr>
      </w:pPr>
      <w:r w:rsidRPr="00E612C3">
        <w:rPr>
          <w:rFonts w:ascii="Calibri" w:hAnsi="Calibri" w:cs="Calibri"/>
          <w:sz w:val="22"/>
          <w:szCs w:val="22"/>
          <w:lang w:val="en-GB"/>
        </w:rPr>
        <w:t xml:space="preserve">There is no specified </w:t>
      </w:r>
      <w:proofErr w:type="gramStart"/>
      <w:r w:rsidRPr="00E612C3">
        <w:rPr>
          <w:rFonts w:ascii="Calibri" w:hAnsi="Calibri" w:cs="Calibri"/>
          <w:sz w:val="22"/>
          <w:szCs w:val="22"/>
          <w:lang w:val="en-GB"/>
        </w:rPr>
        <w:t>period of time</w:t>
      </w:r>
      <w:proofErr w:type="gramEnd"/>
      <w:r w:rsidRPr="00E612C3">
        <w:rPr>
          <w:rFonts w:ascii="Calibri" w:hAnsi="Calibri" w:cs="Calibri"/>
          <w:sz w:val="22"/>
          <w:szCs w:val="22"/>
          <w:lang w:val="en-GB"/>
        </w:rPr>
        <w:t xml:space="preserve"> for completing the submission for accreditation.  Timing will be dependent on each organisation and the resources available.  It is recommended that a project plan be developed to govern the process for submission and that an appropriate project </w:t>
      </w:r>
      <w:r w:rsidR="001744E9" w:rsidRPr="00E612C3">
        <w:rPr>
          <w:rFonts w:ascii="Calibri" w:hAnsi="Calibri" w:cs="Calibri"/>
          <w:sz w:val="22"/>
          <w:szCs w:val="22"/>
          <w:lang w:val="en-GB"/>
        </w:rPr>
        <w:t>control</w:t>
      </w:r>
      <w:r w:rsidRPr="00E612C3">
        <w:rPr>
          <w:rFonts w:ascii="Calibri" w:hAnsi="Calibri" w:cs="Calibri"/>
          <w:sz w:val="22"/>
          <w:szCs w:val="22"/>
          <w:lang w:val="en-GB"/>
        </w:rPr>
        <w:t xml:space="preserve"> board govern the project.</w:t>
      </w:r>
    </w:p>
    <w:p w14:paraId="5B8B7742" w14:textId="77777777" w:rsidR="00F727D6" w:rsidRPr="00E612C3" w:rsidRDefault="00F727D6" w:rsidP="00754D2C">
      <w:pPr>
        <w:spacing w:before="100" w:line="260" w:lineRule="atLeast"/>
        <w:rPr>
          <w:rFonts w:ascii="Calibri" w:hAnsi="Calibri" w:cs="Calibri"/>
          <w:sz w:val="22"/>
          <w:szCs w:val="22"/>
          <w:lang w:val="en-GB"/>
        </w:rPr>
      </w:pPr>
      <w:r w:rsidRPr="00E612C3">
        <w:rPr>
          <w:rFonts w:ascii="Calibri" w:hAnsi="Calibri" w:cs="Calibri"/>
          <w:sz w:val="22"/>
          <w:szCs w:val="22"/>
          <w:lang w:val="en-GB"/>
        </w:rPr>
        <w:t>The VGPB Secretariat takes approximately ten business days to review the documentation at each touch point and will have ongoing communication with the</w:t>
      </w:r>
      <w:r w:rsidR="00834932" w:rsidRPr="00E612C3">
        <w:rPr>
          <w:rFonts w:ascii="Calibri" w:hAnsi="Calibri" w:cs="Calibri"/>
          <w:sz w:val="22"/>
          <w:szCs w:val="22"/>
          <w:lang w:val="en-GB"/>
        </w:rPr>
        <w:t xml:space="preserve"> organisation’s</w:t>
      </w:r>
      <w:r w:rsidRPr="00E612C3">
        <w:rPr>
          <w:rFonts w:ascii="Calibri" w:hAnsi="Calibri" w:cs="Calibri"/>
          <w:sz w:val="22"/>
          <w:szCs w:val="22"/>
          <w:lang w:val="en-GB"/>
        </w:rPr>
        <w:t xml:space="preserve"> project team.</w:t>
      </w:r>
      <w:r w:rsidR="001744E9" w:rsidRPr="00E612C3">
        <w:rPr>
          <w:rFonts w:ascii="Calibri" w:hAnsi="Calibri" w:cs="Calibri"/>
          <w:sz w:val="22"/>
          <w:szCs w:val="22"/>
          <w:lang w:val="en-GB"/>
        </w:rPr>
        <w:t xml:space="preserve">  </w:t>
      </w:r>
    </w:p>
    <w:p w14:paraId="106AFB97" w14:textId="77777777" w:rsidR="00F727D6" w:rsidRPr="00E612C3" w:rsidRDefault="00F727D6" w:rsidP="00372211">
      <w:pPr>
        <w:pStyle w:val="Heading3"/>
        <w:rPr>
          <w:rFonts w:ascii="Calibri" w:hAnsi="Calibri" w:cs="Calibri"/>
          <w:color w:val="7030A0"/>
          <w:sz w:val="24"/>
          <w:szCs w:val="24"/>
        </w:rPr>
      </w:pPr>
      <w:bookmarkStart w:id="0" w:name="_Toc293999740"/>
      <w:r w:rsidRPr="00E612C3">
        <w:rPr>
          <w:rFonts w:ascii="Calibri" w:hAnsi="Calibri" w:cs="Calibri"/>
          <w:color w:val="7030A0"/>
          <w:sz w:val="24"/>
          <w:szCs w:val="24"/>
        </w:rPr>
        <w:t>Outcome of the submission</w:t>
      </w:r>
      <w:bookmarkEnd w:id="0"/>
    </w:p>
    <w:p w14:paraId="734296CF" w14:textId="77777777" w:rsidR="00F727D6" w:rsidRPr="00E612C3" w:rsidRDefault="00F727D6" w:rsidP="00754D2C">
      <w:pPr>
        <w:spacing w:before="100" w:line="260" w:lineRule="atLeast"/>
        <w:rPr>
          <w:rFonts w:ascii="Calibri" w:hAnsi="Calibri" w:cs="Calibri"/>
          <w:sz w:val="22"/>
          <w:szCs w:val="22"/>
          <w:lang w:val="en-GB"/>
        </w:rPr>
      </w:pPr>
      <w:r w:rsidRPr="00E612C3">
        <w:rPr>
          <w:rFonts w:ascii="Calibri" w:hAnsi="Calibri" w:cs="Calibri"/>
          <w:sz w:val="22"/>
          <w:szCs w:val="22"/>
          <w:lang w:val="en-GB"/>
        </w:rPr>
        <w:t>The VGPB will undertake the assessment based on the organisation’s submission.  As part of this assessment, the VGPB may determine that certain elements of the submission are to be resubmitted on an annual basis (or as agreed) for ongoing monitoring.</w:t>
      </w:r>
    </w:p>
    <w:p w14:paraId="5CA083ED" w14:textId="77777777" w:rsidR="00F727D6" w:rsidRPr="00E612C3" w:rsidRDefault="00F727D6" w:rsidP="00754D2C">
      <w:pPr>
        <w:spacing w:before="100" w:line="260" w:lineRule="atLeast"/>
        <w:rPr>
          <w:rFonts w:ascii="Calibri" w:hAnsi="Calibri" w:cs="Calibri"/>
          <w:sz w:val="22"/>
          <w:szCs w:val="22"/>
          <w:lang w:val="en-GB"/>
        </w:rPr>
      </w:pPr>
      <w:r w:rsidRPr="00E612C3">
        <w:rPr>
          <w:rFonts w:ascii="Calibri" w:hAnsi="Calibri" w:cs="Calibri"/>
          <w:sz w:val="22"/>
          <w:szCs w:val="22"/>
          <w:lang w:val="en-GB"/>
        </w:rPr>
        <w:t>These elements may include:</w:t>
      </w:r>
    </w:p>
    <w:p w14:paraId="14F1F756" w14:textId="77777777" w:rsidR="00F727D6" w:rsidRPr="00E612C3" w:rsidRDefault="00F727D6" w:rsidP="00754D2C">
      <w:pPr>
        <w:pStyle w:val="Bullet1"/>
        <w:spacing w:line="260" w:lineRule="atLeast"/>
        <w:rPr>
          <w:rFonts w:ascii="Calibri" w:hAnsi="Calibri"/>
          <w:sz w:val="22"/>
          <w:szCs w:val="22"/>
          <w:lang w:val="en-GB"/>
        </w:rPr>
      </w:pPr>
      <w:r w:rsidRPr="00E612C3">
        <w:rPr>
          <w:rFonts w:ascii="Calibri" w:hAnsi="Calibri"/>
          <w:sz w:val="22"/>
          <w:szCs w:val="22"/>
          <w:lang w:val="en-GB"/>
        </w:rPr>
        <w:t xml:space="preserve">the procurement strategy and procurement activity </w:t>
      </w:r>
      <w:proofErr w:type="gramStart"/>
      <w:r w:rsidRPr="00E612C3">
        <w:rPr>
          <w:rFonts w:ascii="Calibri" w:hAnsi="Calibri"/>
          <w:sz w:val="22"/>
          <w:szCs w:val="22"/>
          <w:lang w:val="en-GB"/>
        </w:rPr>
        <w:t>plan;</w:t>
      </w:r>
      <w:proofErr w:type="gramEnd"/>
    </w:p>
    <w:p w14:paraId="21AA68B9" w14:textId="77777777" w:rsidR="00F727D6" w:rsidRPr="00E612C3" w:rsidRDefault="00F727D6" w:rsidP="00754D2C">
      <w:pPr>
        <w:pStyle w:val="Bullet1"/>
        <w:spacing w:line="260" w:lineRule="atLeast"/>
        <w:rPr>
          <w:rFonts w:ascii="Calibri" w:hAnsi="Calibri"/>
          <w:sz w:val="22"/>
          <w:szCs w:val="22"/>
          <w:lang w:val="en-GB"/>
        </w:rPr>
      </w:pPr>
      <w:r w:rsidRPr="00E612C3">
        <w:rPr>
          <w:rFonts w:ascii="Calibri" w:hAnsi="Calibri"/>
          <w:sz w:val="22"/>
          <w:szCs w:val="22"/>
          <w:lang w:val="en-GB"/>
        </w:rPr>
        <w:t xml:space="preserve">contract management planning </w:t>
      </w:r>
      <w:proofErr w:type="gramStart"/>
      <w:r w:rsidRPr="00E612C3">
        <w:rPr>
          <w:rFonts w:ascii="Calibri" w:hAnsi="Calibri"/>
          <w:sz w:val="22"/>
          <w:szCs w:val="22"/>
          <w:lang w:val="en-GB"/>
        </w:rPr>
        <w:t>strategy;</w:t>
      </w:r>
      <w:proofErr w:type="gramEnd"/>
    </w:p>
    <w:p w14:paraId="218049D1" w14:textId="77777777" w:rsidR="00F727D6" w:rsidRPr="00E612C3" w:rsidRDefault="00F727D6" w:rsidP="00754D2C">
      <w:pPr>
        <w:pStyle w:val="Bullet1"/>
        <w:spacing w:line="260" w:lineRule="atLeast"/>
        <w:rPr>
          <w:rFonts w:ascii="Calibri" w:hAnsi="Calibri"/>
          <w:sz w:val="22"/>
          <w:szCs w:val="22"/>
          <w:lang w:val="en-GB"/>
        </w:rPr>
      </w:pPr>
      <w:r w:rsidRPr="00E612C3">
        <w:rPr>
          <w:rFonts w:ascii="Calibri" w:hAnsi="Calibri"/>
          <w:sz w:val="22"/>
          <w:szCs w:val="22"/>
          <w:lang w:val="en-GB"/>
        </w:rPr>
        <w:t xml:space="preserve">capability development </w:t>
      </w:r>
      <w:proofErr w:type="gramStart"/>
      <w:r w:rsidRPr="00E612C3">
        <w:rPr>
          <w:rFonts w:ascii="Calibri" w:hAnsi="Calibri"/>
          <w:sz w:val="22"/>
          <w:szCs w:val="22"/>
          <w:lang w:val="en-GB"/>
        </w:rPr>
        <w:t>plan;</w:t>
      </w:r>
      <w:proofErr w:type="gramEnd"/>
    </w:p>
    <w:p w14:paraId="519C8AC7" w14:textId="77777777" w:rsidR="00F727D6" w:rsidRPr="00E612C3" w:rsidRDefault="00F727D6" w:rsidP="00754D2C">
      <w:pPr>
        <w:pStyle w:val="Bullet1"/>
        <w:spacing w:line="260" w:lineRule="atLeast"/>
        <w:rPr>
          <w:rFonts w:ascii="Calibri" w:hAnsi="Calibri"/>
          <w:sz w:val="22"/>
          <w:szCs w:val="22"/>
          <w:lang w:val="en-GB"/>
        </w:rPr>
      </w:pPr>
      <w:r w:rsidRPr="00E612C3">
        <w:rPr>
          <w:rFonts w:ascii="Calibri" w:hAnsi="Calibri"/>
          <w:sz w:val="22"/>
          <w:szCs w:val="22"/>
          <w:lang w:val="en-GB"/>
        </w:rPr>
        <w:t xml:space="preserve">key changes in governance and </w:t>
      </w:r>
      <w:proofErr w:type="gramStart"/>
      <w:r w:rsidRPr="00E612C3">
        <w:rPr>
          <w:rFonts w:ascii="Calibri" w:hAnsi="Calibri"/>
          <w:sz w:val="22"/>
          <w:szCs w:val="22"/>
          <w:lang w:val="en-GB"/>
        </w:rPr>
        <w:t>process;</w:t>
      </w:r>
      <w:proofErr w:type="gramEnd"/>
    </w:p>
    <w:p w14:paraId="7D84C271" w14:textId="77777777" w:rsidR="00F727D6" w:rsidRPr="00E612C3" w:rsidRDefault="00F727D6" w:rsidP="00754D2C">
      <w:pPr>
        <w:pStyle w:val="Bullet1"/>
        <w:spacing w:line="260" w:lineRule="atLeast"/>
        <w:rPr>
          <w:rFonts w:ascii="Calibri" w:hAnsi="Calibri"/>
          <w:sz w:val="22"/>
          <w:szCs w:val="22"/>
          <w:lang w:val="en-GB"/>
        </w:rPr>
      </w:pPr>
      <w:r w:rsidRPr="00E612C3">
        <w:rPr>
          <w:rFonts w:ascii="Calibri" w:hAnsi="Calibri"/>
          <w:sz w:val="22"/>
          <w:szCs w:val="22"/>
          <w:lang w:val="en-GB"/>
        </w:rPr>
        <w:t xml:space="preserve">nomination of strategic procurement activity for VGPB </w:t>
      </w:r>
      <w:proofErr w:type="gramStart"/>
      <w:r w:rsidRPr="00E612C3">
        <w:rPr>
          <w:rFonts w:ascii="Calibri" w:hAnsi="Calibri"/>
          <w:sz w:val="22"/>
          <w:szCs w:val="22"/>
          <w:lang w:val="en-GB"/>
        </w:rPr>
        <w:t>oversight;</w:t>
      </w:r>
      <w:proofErr w:type="gramEnd"/>
    </w:p>
    <w:p w14:paraId="69245432" w14:textId="77777777" w:rsidR="00F727D6" w:rsidRPr="00E612C3" w:rsidRDefault="00F727D6" w:rsidP="00754D2C">
      <w:pPr>
        <w:pStyle w:val="Bullet1"/>
        <w:spacing w:line="260" w:lineRule="atLeast"/>
        <w:rPr>
          <w:rFonts w:ascii="Calibri" w:hAnsi="Calibri"/>
          <w:sz w:val="22"/>
          <w:szCs w:val="22"/>
          <w:lang w:val="en-GB"/>
        </w:rPr>
      </w:pPr>
      <w:r w:rsidRPr="00E612C3">
        <w:rPr>
          <w:rFonts w:ascii="Calibri" w:hAnsi="Calibri"/>
          <w:sz w:val="22"/>
          <w:szCs w:val="22"/>
          <w:lang w:val="en-GB"/>
        </w:rPr>
        <w:lastRenderedPageBreak/>
        <w:t xml:space="preserve">risk identification and mitigation </w:t>
      </w:r>
      <w:proofErr w:type="gramStart"/>
      <w:r w:rsidRPr="00E612C3">
        <w:rPr>
          <w:rFonts w:ascii="Calibri" w:hAnsi="Calibri"/>
          <w:sz w:val="22"/>
          <w:szCs w:val="22"/>
          <w:lang w:val="en-GB"/>
        </w:rPr>
        <w:t>plan;</w:t>
      </w:r>
      <w:proofErr w:type="gramEnd"/>
    </w:p>
    <w:p w14:paraId="31BEF8C7" w14:textId="77777777" w:rsidR="00F727D6" w:rsidRPr="00E612C3" w:rsidRDefault="00F727D6" w:rsidP="00754D2C">
      <w:pPr>
        <w:pStyle w:val="Bullet1"/>
        <w:spacing w:line="260" w:lineRule="atLeast"/>
        <w:rPr>
          <w:rFonts w:ascii="Calibri" w:hAnsi="Calibri"/>
          <w:sz w:val="22"/>
          <w:szCs w:val="22"/>
          <w:lang w:val="en-GB"/>
        </w:rPr>
      </w:pPr>
      <w:r w:rsidRPr="00E612C3">
        <w:rPr>
          <w:rFonts w:ascii="Calibri" w:hAnsi="Calibri"/>
          <w:sz w:val="22"/>
          <w:szCs w:val="22"/>
          <w:lang w:val="en-GB"/>
        </w:rPr>
        <w:t>usage of existing State purchase contracts; or</w:t>
      </w:r>
    </w:p>
    <w:p w14:paraId="065AB261" w14:textId="77777777" w:rsidR="00F727D6" w:rsidRPr="00E612C3" w:rsidRDefault="00F727D6" w:rsidP="00754D2C">
      <w:pPr>
        <w:pStyle w:val="Bullet1"/>
        <w:spacing w:line="260" w:lineRule="atLeast"/>
        <w:rPr>
          <w:rFonts w:ascii="Calibri" w:hAnsi="Calibri"/>
          <w:sz w:val="22"/>
          <w:szCs w:val="22"/>
          <w:lang w:val="en-GB"/>
        </w:rPr>
      </w:pPr>
      <w:r w:rsidRPr="00E612C3">
        <w:rPr>
          <w:rFonts w:ascii="Calibri" w:hAnsi="Calibri"/>
          <w:sz w:val="22"/>
          <w:szCs w:val="22"/>
          <w:lang w:val="en-GB"/>
        </w:rPr>
        <w:t xml:space="preserve"> performance reporting.</w:t>
      </w:r>
    </w:p>
    <w:p w14:paraId="6079DCAC" w14:textId="31B1CE40" w:rsidR="00F727D6" w:rsidRPr="00E612C3" w:rsidRDefault="00F727D6" w:rsidP="00754D2C">
      <w:pPr>
        <w:spacing w:before="100" w:line="260" w:lineRule="atLeast"/>
        <w:rPr>
          <w:rFonts w:ascii="Calibri" w:hAnsi="Calibri" w:cs="Calibri"/>
          <w:sz w:val="22"/>
          <w:szCs w:val="22"/>
          <w:lang w:val="en-GB"/>
        </w:rPr>
      </w:pPr>
      <w:r w:rsidRPr="00E612C3">
        <w:rPr>
          <w:rFonts w:ascii="Calibri" w:hAnsi="Calibri" w:cs="Calibri"/>
          <w:sz w:val="22"/>
          <w:szCs w:val="22"/>
          <w:lang w:val="en-GB"/>
        </w:rPr>
        <w:t xml:space="preserve">For further information about oversight, refer to the </w:t>
      </w:r>
      <w:hyperlink r:id="rId9" w:history="1">
        <w:r w:rsidR="001906B5" w:rsidRPr="00AA584E">
          <w:rPr>
            <w:rStyle w:val="Hyperlink"/>
            <w:rFonts w:ascii="Calibri" w:hAnsi="Calibri" w:cs="Calibri"/>
            <w:sz w:val="22"/>
            <w:szCs w:val="22"/>
            <w:lang w:val="en-GB"/>
          </w:rPr>
          <w:t>Governance of State Purchase Contracts and VGPB’s engagement model – Goods and services procurement guide</w:t>
        </w:r>
      </w:hyperlink>
      <w:r w:rsidRPr="00E612C3">
        <w:rPr>
          <w:rFonts w:ascii="Calibri" w:hAnsi="Calibri" w:cs="Calibri"/>
          <w:i/>
          <w:sz w:val="22"/>
          <w:szCs w:val="22"/>
          <w:lang w:val="en-GB"/>
        </w:rPr>
        <w:t>.</w:t>
      </w:r>
    </w:p>
    <w:p w14:paraId="3E139D7B" w14:textId="77777777" w:rsidR="00F727D6" w:rsidRPr="00E612C3" w:rsidRDefault="00F727D6" w:rsidP="00F727D6">
      <w:pPr>
        <w:pStyle w:val="Heading2"/>
        <w:rPr>
          <w:rFonts w:ascii="Calibri" w:hAnsi="Calibri" w:cs="Calibri"/>
          <w:color w:val="7030A0"/>
          <w:lang w:eastAsia="en-US"/>
        </w:rPr>
      </w:pPr>
      <w:r w:rsidRPr="00E612C3">
        <w:rPr>
          <w:rFonts w:ascii="Calibri" w:hAnsi="Calibri" w:cs="Calibri"/>
          <w:color w:val="7030A0"/>
          <w:lang w:eastAsia="en-US"/>
        </w:rPr>
        <w:t>Accreditation</w:t>
      </w:r>
    </w:p>
    <w:p w14:paraId="118D6036" w14:textId="77777777" w:rsidR="00F727D6" w:rsidRPr="00E612C3" w:rsidRDefault="00F727D6" w:rsidP="00754D2C">
      <w:pPr>
        <w:spacing w:before="100" w:line="260" w:lineRule="atLeast"/>
        <w:rPr>
          <w:rFonts w:ascii="Calibri" w:hAnsi="Calibri" w:cs="Calibri"/>
          <w:sz w:val="22"/>
          <w:szCs w:val="22"/>
          <w:lang w:val="en-GB"/>
        </w:rPr>
      </w:pPr>
      <w:r w:rsidRPr="00E612C3">
        <w:rPr>
          <w:rFonts w:ascii="Calibri" w:hAnsi="Calibri" w:cs="Calibri"/>
          <w:sz w:val="22"/>
          <w:szCs w:val="22"/>
          <w:lang w:val="en-GB"/>
        </w:rPr>
        <w:t>Once the VGPB has completed the assessment and is satisfied that an organisation is ready to be accredited, the Minister will be advised. Following feedback from the Minister, formal advice will be sent to the organisation. This will include confirmation of accreditation, commencement date and any elements that require ongoing review.</w:t>
      </w:r>
    </w:p>
    <w:p w14:paraId="77B0BA00" w14:textId="77777777" w:rsidR="00F727D6" w:rsidRPr="00E612C3" w:rsidRDefault="00F727D6" w:rsidP="00754D2C">
      <w:pPr>
        <w:spacing w:before="100" w:line="260" w:lineRule="atLeast"/>
        <w:rPr>
          <w:rFonts w:ascii="Calibri" w:hAnsi="Calibri" w:cs="Calibri"/>
          <w:sz w:val="22"/>
          <w:szCs w:val="22"/>
          <w:lang w:val="en-GB"/>
        </w:rPr>
      </w:pPr>
      <w:r w:rsidRPr="00E612C3">
        <w:rPr>
          <w:rFonts w:ascii="Calibri" w:hAnsi="Calibri" w:cs="Calibri"/>
          <w:sz w:val="22"/>
          <w:szCs w:val="22"/>
          <w:lang w:val="en-GB"/>
        </w:rPr>
        <w:t>Once accredited, organisations will be required to:</w:t>
      </w:r>
    </w:p>
    <w:p w14:paraId="51DC8FA7" w14:textId="77777777" w:rsidR="00F727D6" w:rsidRPr="00E612C3" w:rsidRDefault="00F727D6" w:rsidP="00754D2C">
      <w:pPr>
        <w:pStyle w:val="Bullet1"/>
        <w:spacing w:line="260" w:lineRule="atLeast"/>
        <w:rPr>
          <w:rFonts w:ascii="Calibri" w:hAnsi="Calibri"/>
          <w:sz w:val="22"/>
          <w:szCs w:val="22"/>
          <w:lang w:val="en-GB"/>
        </w:rPr>
      </w:pPr>
      <w:r w:rsidRPr="00E612C3">
        <w:rPr>
          <w:rFonts w:ascii="Calibri" w:hAnsi="Calibri"/>
          <w:sz w:val="22"/>
          <w:szCs w:val="22"/>
          <w:lang w:val="en-GB"/>
        </w:rPr>
        <w:t xml:space="preserve">publish their procurement activity </w:t>
      </w:r>
      <w:proofErr w:type="gramStart"/>
      <w:r w:rsidRPr="00E612C3">
        <w:rPr>
          <w:rFonts w:ascii="Calibri" w:hAnsi="Calibri"/>
          <w:sz w:val="22"/>
          <w:szCs w:val="22"/>
          <w:lang w:val="en-GB"/>
        </w:rPr>
        <w:t>plan;</w:t>
      </w:r>
      <w:proofErr w:type="gramEnd"/>
    </w:p>
    <w:p w14:paraId="157FEB0A" w14:textId="77777777" w:rsidR="00F727D6" w:rsidRPr="00E612C3" w:rsidRDefault="00F727D6" w:rsidP="00754D2C">
      <w:pPr>
        <w:pStyle w:val="Bullet1"/>
        <w:spacing w:line="260" w:lineRule="atLeast"/>
        <w:rPr>
          <w:rFonts w:ascii="Calibri" w:hAnsi="Calibri"/>
          <w:sz w:val="22"/>
          <w:szCs w:val="22"/>
          <w:lang w:val="en-GB"/>
        </w:rPr>
      </w:pPr>
      <w:r w:rsidRPr="00E612C3">
        <w:rPr>
          <w:rFonts w:ascii="Calibri" w:hAnsi="Calibri"/>
          <w:sz w:val="22"/>
          <w:szCs w:val="22"/>
          <w:lang w:val="en-GB"/>
        </w:rPr>
        <w:t xml:space="preserve">procure from mandated state purchase </w:t>
      </w:r>
      <w:proofErr w:type="gramStart"/>
      <w:r w:rsidRPr="00E612C3">
        <w:rPr>
          <w:rFonts w:ascii="Calibri" w:hAnsi="Calibri"/>
          <w:sz w:val="22"/>
          <w:szCs w:val="22"/>
          <w:lang w:val="en-GB"/>
        </w:rPr>
        <w:t>contracts;</w:t>
      </w:r>
      <w:proofErr w:type="gramEnd"/>
    </w:p>
    <w:p w14:paraId="67688B4A" w14:textId="77777777" w:rsidR="00F727D6" w:rsidRPr="00E612C3" w:rsidRDefault="00F727D6" w:rsidP="00754D2C">
      <w:pPr>
        <w:pStyle w:val="Bullet1"/>
        <w:spacing w:line="260" w:lineRule="atLeast"/>
        <w:rPr>
          <w:rFonts w:ascii="Calibri" w:hAnsi="Calibri"/>
          <w:sz w:val="22"/>
          <w:szCs w:val="22"/>
          <w:lang w:val="en-GB"/>
        </w:rPr>
      </w:pPr>
      <w:r w:rsidRPr="00E612C3">
        <w:rPr>
          <w:rFonts w:ascii="Calibri" w:hAnsi="Calibri"/>
          <w:sz w:val="22"/>
          <w:szCs w:val="22"/>
          <w:lang w:val="en-GB"/>
        </w:rPr>
        <w:t xml:space="preserve">participate in whole of government procurement initiatives facilitated by the </w:t>
      </w:r>
      <w:proofErr w:type="gramStart"/>
      <w:r w:rsidRPr="00E612C3">
        <w:rPr>
          <w:rFonts w:ascii="Calibri" w:hAnsi="Calibri"/>
          <w:sz w:val="22"/>
          <w:szCs w:val="22"/>
          <w:lang w:val="en-GB"/>
        </w:rPr>
        <w:t>VGPB;</w:t>
      </w:r>
      <w:proofErr w:type="gramEnd"/>
    </w:p>
    <w:p w14:paraId="30B4799D" w14:textId="77777777" w:rsidR="00F727D6" w:rsidRPr="00E612C3" w:rsidRDefault="00F727D6" w:rsidP="00754D2C">
      <w:pPr>
        <w:pStyle w:val="Bullet1"/>
        <w:spacing w:line="260" w:lineRule="atLeast"/>
        <w:rPr>
          <w:rFonts w:ascii="Calibri" w:hAnsi="Calibri"/>
          <w:sz w:val="22"/>
          <w:szCs w:val="22"/>
          <w:lang w:val="en-GB"/>
        </w:rPr>
      </w:pPr>
      <w:r w:rsidRPr="00E612C3">
        <w:rPr>
          <w:rFonts w:ascii="Calibri" w:hAnsi="Calibri"/>
          <w:sz w:val="22"/>
          <w:szCs w:val="22"/>
          <w:lang w:val="en-GB"/>
        </w:rPr>
        <w:t>report annually to the VGPB on their procurement activity and performance measures; and</w:t>
      </w:r>
    </w:p>
    <w:p w14:paraId="16AA4CD0" w14:textId="77777777" w:rsidR="00F727D6" w:rsidRPr="00E612C3" w:rsidRDefault="00F727D6" w:rsidP="00754D2C">
      <w:pPr>
        <w:pStyle w:val="Bullet1"/>
        <w:spacing w:line="260" w:lineRule="atLeast"/>
        <w:ind w:left="357" w:hanging="357"/>
        <w:contextualSpacing w:val="0"/>
        <w:rPr>
          <w:rFonts w:ascii="Calibri" w:hAnsi="Calibri"/>
          <w:sz w:val="22"/>
          <w:szCs w:val="22"/>
          <w:lang w:val="en-GB"/>
        </w:rPr>
      </w:pPr>
      <w:r w:rsidRPr="00E612C3">
        <w:rPr>
          <w:rFonts w:ascii="Calibri" w:hAnsi="Calibri"/>
          <w:sz w:val="22"/>
          <w:szCs w:val="22"/>
          <w:lang w:val="en-GB"/>
        </w:rPr>
        <w:t>undertake self-audits as required from time to time by the VGPB.</w:t>
      </w:r>
    </w:p>
    <w:p w14:paraId="1E5173B3" w14:textId="77777777" w:rsidR="005F57E0" w:rsidRPr="00E612C3" w:rsidRDefault="005F57E0" w:rsidP="005F57E0">
      <w:pPr>
        <w:pStyle w:val="Heading2"/>
        <w:rPr>
          <w:rFonts w:ascii="Calibri" w:hAnsi="Calibri" w:cs="Calibri"/>
          <w:color w:val="7030A0"/>
          <w:lang w:eastAsia="en-US"/>
        </w:rPr>
      </w:pPr>
      <w:r w:rsidRPr="00E612C3">
        <w:rPr>
          <w:rFonts w:ascii="Calibri" w:hAnsi="Calibri" w:cs="Calibri"/>
          <w:color w:val="7030A0"/>
          <w:lang w:eastAsia="en-US"/>
        </w:rPr>
        <w:t>Using this guide</w:t>
      </w:r>
    </w:p>
    <w:p w14:paraId="35D04CFB" w14:textId="77777777" w:rsidR="005F57E0" w:rsidRPr="00E612C3" w:rsidRDefault="005F57E0" w:rsidP="00754D2C">
      <w:pPr>
        <w:spacing w:before="100" w:line="260" w:lineRule="atLeast"/>
        <w:rPr>
          <w:rFonts w:ascii="Calibri" w:hAnsi="Calibri" w:cs="Calibri"/>
          <w:sz w:val="22"/>
          <w:szCs w:val="22"/>
        </w:rPr>
      </w:pPr>
      <w:r w:rsidRPr="00E612C3">
        <w:rPr>
          <w:rFonts w:ascii="Calibri" w:hAnsi="Calibri" w:cs="Calibri"/>
          <w:sz w:val="22"/>
          <w:szCs w:val="22"/>
        </w:rPr>
        <w:t>This guide accompanies the goods and services supply policies. There are 5 supply policies:</w:t>
      </w:r>
    </w:p>
    <w:p w14:paraId="13260072" w14:textId="77777777" w:rsidR="005F57E0" w:rsidRPr="00E612C3" w:rsidRDefault="005F57E0" w:rsidP="00754D2C">
      <w:pPr>
        <w:pStyle w:val="ListParagraph"/>
        <w:numPr>
          <w:ilvl w:val="0"/>
          <w:numId w:val="7"/>
        </w:numPr>
        <w:spacing w:before="100" w:line="260" w:lineRule="atLeast"/>
        <w:rPr>
          <w:rFonts w:ascii="Calibri" w:hAnsi="Calibri" w:cs="Calibri"/>
          <w:sz w:val="22"/>
          <w:szCs w:val="22"/>
        </w:rPr>
      </w:pPr>
      <w:r w:rsidRPr="00E612C3">
        <w:rPr>
          <w:rFonts w:ascii="Calibri" w:hAnsi="Calibri" w:cs="Calibri"/>
          <w:sz w:val="22"/>
          <w:szCs w:val="22"/>
        </w:rPr>
        <w:t>Governance policy</w:t>
      </w:r>
    </w:p>
    <w:p w14:paraId="05DD294D" w14:textId="77777777" w:rsidR="008D5DE2" w:rsidRPr="008D5DE2" w:rsidRDefault="008D5DE2" w:rsidP="008D5DE2">
      <w:pPr>
        <w:pStyle w:val="ListParagraph"/>
        <w:numPr>
          <w:ilvl w:val="0"/>
          <w:numId w:val="7"/>
        </w:numPr>
        <w:spacing w:before="100" w:line="260" w:lineRule="atLeast"/>
        <w:rPr>
          <w:rFonts w:ascii="Calibri" w:hAnsi="Calibri" w:cs="Calibri"/>
          <w:sz w:val="22"/>
          <w:szCs w:val="22"/>
        </w:rPr>
      </w:pPr>
      <w:r w:rsidRPr="008D5DE2">
        <w:rPr>
          <w:rFonts w:ascii="Calibri" w:hAnsi="Calibri" w:cs="Calibri"/>
          <w:sz w:val="22"/>
          <w:szCs w:val="22"/>
        </w:rPr>
        <w:t>Complexity and capability assessment policy</w:t>
      </w:r>
    </w:p>
    <w:p w14:paraId="760855B3" w14:textId="77777777" w:rsidR="005F57E0" w:rsidRPr="00E612C3" w:rsidRDefault="005F57E0" w:rsidP="00754D2C">
      <w:pPr>
        <w:pStyle w:val="ListParagraph"/>
        <w:numPr>
          <w:ilvl w:val="0"/>
          <w:numId w:val="7"/>
        </w:numPr>
        <w:spacing w:before="100" w:line="260" w:lineRule="atLeast"/>
        <w:rPr>
          <w:rFonts w:ascii="Calibri" w:hAnsi="Calibri" w:cs="Calibri"/>
          <w:sz w:val="22"/>
          <w:szCs w:val="22"/>
        </w:rPr>
      </w:pPr>
      <w:r w:rsidRPr="00E612C3">
        <w:rPr>
          <w:rFonts w:ascii="Calibri" w:hAnsi="Calibri" w:cs="Calibri"/>
          <w:sz w:val="22"/>
          <w:szCs w:val="22"/>
        </w:rPr>
        <w:t>Market analysis and review policy</w:t>
      </w:r>
    </w:p>
    <w:p w14:paraId="38CC986F" w14:textId="77777777" w:rsidR="005F57E0" w:rsidRPr="00E612C3" w:rsidRDefault="005F57E0" w:rsidP="00754D2C">
      <w:pPr>
        <w:pStyle w:val="ListParagraph"/>
        <w:numPr>
          <w:ilvl w:val="0"/>
          <w:numId w:val="7"/>
        </w:numPr>
        <w:spacing w:before="100" w:line="260" w:lineRule="atLeast"/>
        <w:rPr>
          <w:rFonts w:ascii="Calibri" w:hAnsi="Calibri" w:cs="Calibri"/>
          <w:sz w:val="22"/>
          <w:szCs w:val="22"/>
        </w:rPr>
      </w:pPr>
      <w:r w:rsidRPr="00E612C3">
        <w:rPr>
          <w:rFonts w:ascii="Calibri" w:hAnsi="Calibri" w:cs="Calibri"/>
          <w:sz w:val="22"/>
          <w:szCs w:val="22"/>
        </w:rPr>
        <w:t>Market approach policy</w:t>
      </w:r>
    </w:p>
    <w:p w14:paraId="1C009D16" w14:textId="77777777" w:rsidR="005F57E0" w:rsidRPr="00E612C3" w:rsidRDefault="005F57E0" w:rsidP="00754D2C">
      <w:pPr>
        <w:pStyle w:val="ListParagraph"/>
        <w:numPr>
          <w:ilvl w:val="0"/>
          <w:numId w:val="7"/>
        </w:numPr>
        <w:spacing w:before="100" w:line="260" w:lineRule="atLeast"/>
        <w:rPr>
          <w:rFonts w:ascii="Calibri" w:hAnsi="Calibri" w:cs="Calibri"/>
          <w:sz w:val="22"/>
          <w:szCs w:val="22"/>
        </w:rPr>
      </w:pPr>
      <w:r w:rsidRPr="00E612C3">
        <w:rPr>
          <w:rFonts w:ascii="Calibri" w:hAnsi="Calibri" w:cs="Calibri"/>
          <w:sz w:val="22"/>
          <w:szCs w:val="22"/>
        </w:rPr>
        <w:t>Contract management and disclosure policy</w:t>
      </w:r>
    </w:p>
    <w:p w14:paraId="5E9728C3" w14:textId="0B730366" w:rsidR="005F57E0" w:rsidRPr="00E612C3" w:rsidRDefault="005F57E0" w:rsidP="00754D2C">
      <w:pPr>
        <w:spacing w:before="100" w:line="260" w:lineRule="atLeast"/>
        <w:rPr>
          <w:rFonts w:ascii="Calibri" w:hAnsi="Calibri" w:cs="Calibri"/>
          <w:sz w:val="22"/>
          <w:szCs w:val="22"/>
        </w:rPr>
      </w:pPr>
      <w:r w:rsidRPr="00E612C3">
        <w:rPr>
          <w:rFonts w:ascii="Calibri" w:hAnsi="Calibri" w:cs="Calibri"/>
          <w:sz w:val="22"/>
          <w:szCs w:val="22"/>
        </w:rPr>
        <w:t xml:space="preserve">This guide supports the </w:t>
      </w:r>
      <w:bookmarkStart w:id="1" w:name="_Hlk17643311"/>
      <w:r w:rsidR="00AA584E">
        <w:rPr>
          <w:rFonts w:ascii="Calibri" w:hAnsi="Calibri" w:cs="Calibri"/>
          <w:sz w:val="22"/>
          <w:szCs w:val="22"/>
        </w:rPr>
        <w:fldChar w:fldCharType="begin"/>
      </w:r>
      <w:r w:rsidR="00AA584E">
        <w:rPr>
          <w:rFonts w:ascii="Calibri" w:hAnsi="Calibri" w:cs="Calibri"/>
          <w:sz w:val="22"/>
          <w:szCs w:val="22"/>
        </w:rPr>
        <w:instrText xml:space="preserve"> HYPERLINK "https://buyingfor.vic.gov.au/governance-goods-and-services-policy-and-guides" </w:instrText>
      </w:r>
      <w:r w:rsidR="00AA584E">
        <w:rPr>
          <w:rFonts w:ascii="Calibri" w:hAnsi="Calibri" w:cs="Calibri"/>
          <w:sz w:val="22"/>
          <w:szCs w:val="22"/>
        </w:rPr>
      </w:r>
      <w:r w:rsidR="00AA584E">
        <w:rPr>
          <w:rFonts w:ascii="Calibri" w:hAnsi="Calibri" w:cs="Calibri"/>
          <w:sz w:val="22"/>
          <w:szCs w:val="22"/>
        </w:rPr>
        <w:fldChar w:fldCharType="separate"/>
      </w:r>
      <w:r w:rsidRPr="00AA584E">
        <w:rPr>
          <w:rStyle w:val="Hyperlink"/>
          <w:rFonts w:ascii="Calibri" w:hAnsi="Calibri" w:cs="Calibri"/>
          <w:sz w:val="22"/>
          <w:szCs w:val="22"/>
        </w:rPr>
        <w:t>Governance policy</w:t>
      </w:r>
      <w:bookmarkEnd w:id="1"/>
      <w:r w:rsidR="00AA584E">
        <w:rPr>
          <w:rFonts w:ascii="Calibri" w:hAnsi="Calibri" w:cs="Calibri"/>
          <w:sz w:val="22"/>
          <w:szCs w:val="22"/>
        </w:rPr>
        <w:fldChar w:fldCharType="end"/>
      </w:r>
      <w:r w:rsidRPr="00E612C3">
        <w:rPr>
          <w:rFonts w:ascii="Calibri" w:hAnsi="Calibri" w:cs="Calibri"/>
          <w:sz w:val="22"/>
          <w:szCs w:val="22"/>
        </w:rPr>
        <w:t>.</w:t>
      </w:r>
    </w:p>
    <w:p w14:paraId="68039D86" w14:textId="77777777" w:rsidR="005F57E0" w:rsidRPr="00E612C3" w:rsidRDefault="005F57E0" w:rsidP="00754D2C">
      <w:pPr>
        <w:spacing w:before="100" w:line="260" w:lineRule="atLeast"/>
        <w:rPr>
          <w:rFonts w:ascii="Calibri" w:hAnsi="Calibri" w:cs="Calibri"/>
          <w:sz w:val="22"/>
          <w:szCs w:val="22"/>
        </w:rPr>
      </w:pPr>
      <w:r w:rsidRPr="00E612C3">
        <w:rPr>
          <w:rFonts w:ascii="Calibri" w:hAnsi="Calibri" w:cs="Calibri"/>
          <w:sz w:val="22"/>
          <w:szCs w:val="22"/>
        </w:rPr>
        <w:t>Guides and tools to assist with the accreditation process:</w:t>
      </w:r>
    </w:p>
    <w:p w14:paraId="6DBF11F7" w14:textId="2D13B122" w:rsidR="005F57E0" w:rsidRPr="00E612C3" w:rsidRDefault="00000000" w:rsidP="00754D2C">
      <w:pPr>
        <w:pStyle w:val="ListParagraph"/>
        <w:numPr>
          <w:ilvl w:val="0"/>
          <w:numId w:val="8"/>
        </w:numPr>
        <w:spacing w:before="100" w:line="260" w:lineRule="atLeast"/>
        <w:rPr>
          <w:rFonts w:ascii="Calibri" w:hAnsi="Calibri" w:cs="Calibri"/>
          <w:sz w:val="22"/>
          <w:szCs w:val="22"/>
        </w:rPr>
      </w:pPr>
      <w:hyperlink r:id="rId10" w:history="1">
        <w:r w:rsidR="005F57E0" w:rsidRPr="00AA584E">
          <w:rPr>
            <w:rStyle w:val="Hyperlink"/>
            <w:rFonts w:ascii="Calibri" w:hAnsi="Calibri" w:cs="Calibri"/>
            <w:sz w:val="22"/>
            <w:szCs w:val="22"/>
          </w:rPr>
          <w:t>Develop a procurement strategy</w:t>
        </w:r>
        <w:r w:rsidR="00366F65">
          <w:rPr>
            <w:rStyle w:val="Hyperlink"/>
            <w:rFonts w:ascii="Calibri" w:hAnsi="Calibri" w:cs="Calibri"/>
            <w:sz w:val="22"/>
            <w:szCs w:val="22"/>
          </w:rPr>
          <w:t xml:space="preserve">: </w:t>
        </w:r>
        <w:r w:rsidR="005F57E0" w:rsidRPr="00AA584E">
          <w:rPr>
            <w:rStyle w:val="Hyperlink"/>
            <w:rFonts w:ascii="Calibri" w:hAnsi="Calibri" w:cs="Calibri"/>
            <w:sz w:val="22"/>
            <w:szCs w:val="22"/>
          </w:rPr>
          <w:t>Goods and services guide</w:t>
        </w:r>
      </w:hyperlink>
    </w:p>
    <w:p w14:paraId="56212D56" w14:textId="73D4E7D3" w:rsidR="005F57E0" w:rsidRPr="00E612C3" w:rsidRDefault="00000000" w:rsidP="00754D2C">
      <w:pPr>
        <w:pStyle w:val="ListParagraph"/>
        <w:numPr>
          <w:ilvl w:val="0"/>
          <w:numId w:val="8"/>
        </w:numPr>
        <w:spacing w:before="100" w:line="260" w:lineRule="atLeast"/>
        <w:rPr>
          <w:rFonts w:ascii="Calibri" w:hAnsi="Calibri" w:cs="Calibri"/>
          <w:sz w:val="22"/>
          <w:szCs w:val="22"/>
        </w:rPr>
      </w:pPr>
      <w:hyperlink r:id="rId11" w:history="1">
        <w:r w:rsidR="005F57E0" w:rsidRPr="00AA584E">
          <w:rPr>
            <w:rStyle w:val="Hyperlink"/>
            <w:rFonts w:ascii="Calibri" w:hAnsi="Calibri" w:cs="Calibri"/>
            <w:sz w:val="22"/>
            <w:szCs w:val="22"/>
          </w:rPr>
          <w:t>Develop a procurement activity plan</w:t>
        </w:r>
        <w:r w:rsidR="00366F65">
          <w:rPr>
            <w:rStyle w:val="Hyperlink"/>
            <w:rFonts w:ascii="Calibri" w:hAnsi="Calibri" w:cs="Calibri"/>
            <w:sz w:val="22"/>
            <w:szCs w:val="22"/>
          </w:rPr>
          <w:t xml:space="preserve">: </w:t>
        </w:r>
        <w:r w:rsidR="005F57E0" w:rsidRPr="00AA584E">
          <w:rPr>
            <w:rStyle w:val="Hyperlink"/>
            <w:rFonts w:ascii="Calibri" w:hAnsi="Calibri" w:cs="Calibri"/>
            <w:sz w:val="22"/>
            <w:szCs w:val="22"/>
          </w:rPr>
          <w:t>Goods and services guide</w:t>
        </w:r>
      </w:hyperlink>
    </w:p>
    <w:p w14:paraId="51D518C7" w14:textId="35FCDA55" w:rsidR="005F57E0" w:rsidRPr="00E612C3" w:rsidRDefault="00000000" w:rsidP="00754D2C">
      <w:pPr>
        <w:pStyle w:val="ListParagraph"/>
        <w:numPr>
          <w:ilvl w:val="0"/>
          <w:numId w:val="8"/>
        </w:numPr>
        <w:spacing w:before="100" w:line="260" w:lineRule="atLeast"/>
        <w:rPr>
          <w:rFonts w:ascii="Calibri" w:hAnsi="Calibri" w:cs="Calibri"/>
          <w:sz w:val="22"/>
          <w:szCs w:val="22"/>
        </w:rPr>
      </w:pPr>
      <w:hyperlink r:id="rId12" w:history="1">
        <w:r w:rsidR="005F57E0" w:rsidRPr="00AA584E">
          <w:rPr>
            <w:rStyle w:val="Hyperlink"/>
            <w:rFonts w:ascii="Calibri" w:hAnsi="Calibri" w:cs="Calibri"/>
            <w:sz w:val="22"/>
            <w:szCs w:val="22"/>
          </w:rPr>
          <w:t>Complaints management</w:t>
        </w:r>
        <w:r w:rsidR="00366F65">
          <w:rPr>
            <w:rStyle w:val="Hyperlink"/>
            <w:rFonts w:ascii="Calibri" w:hAnsi="Calibri" w:cs="Calibri"/>
            <w:sz w:val="22"/>
            <w:szCs w:val="22"/>
          </w:rPr>
          <w:t xml:space="preserve">: </w:t>
        </w:r>
        <w:r w:rsidR="005F57E0" w:rsidRPr="00AA584E">
          <w:rPr>
            <w:rStyle w:val="Hyperlink"/>
            <w:rFonts w:ascii="Calibri" w:hAnsi="Calibri" w:cs="Calibri"/>
            <w:sz w:val="22"/>
            <w:szCs w:val="22"/>
          </w:rPr>
          <w:t>Goods and services guide</w:t>
        </w:r>
      </w:hyperlink>
    </w:p>
    <w:p w14:paraId="772470A4" w14:textId="3502F52C" w:rsidR="005F57E0" w:rsidRPr="00E612C3" w:rsidRDefault="00000000" w:rsidP="00754D2C">
      <w:pPr>
        <w:pStyle w:val="ListParagraph"/>
        <w:numPr>
          <w:ilvl w:val="0"/>
          <w:numId w:val="8"/>
        </w:numPr>
        <w:spacing w:before="100" w:line="260" w:lineRule="atLeast"/>
        <w:rPr>
          <w:rFonts w:ascii="Calibri" w:hAnsi="Calibri" w:cs="Calibri"/>
          <w:sz w:val="22"/>
          <w:szCs w:val="22"/>
        </w:rPr>
      </w:pPr>
      <w:hyperlink r:id="rId13" w:history="1">
        <w:r w:rsidR="005F57E0" w:rsidRPr="00AA584E">
          <w:rPr>
            <w:rStyle w:val="Hyperlink"/>
            <w:rFonts w:ascii="Calibri" w:hAnsi="Calibri" w:cs="Calibri"/>
            <w:sz w:val="22"/>
            <w:szCs w:val="22"/>
          </w:rPr>
          <w:t>Prepar</w:t>
        </w:r>
        <w:r w:rsidR="00366F65">
          <w:rPr>
            <w:rStyle w:val="Hyperlink"/>
            <w:rFonts w:ascii="Calibri" w:hAnsi="Calibri" w:cs="Calibri"/>
            <w:sz w:val="22"/>
            <w:szCs w:val="22"/>
          </w:rPr>
          <w:t>e</w:t>
        </w:r>
        <w:r w:rsidR="005F57E0" w:rsidRPr="00AA584E">
          <w:rPr>
            <w:rStyle w:val="Hyperlink"/>
            <w:rFonts w:ascii="Calibri" w:hAnsi="Calibri" w:cs="Calibri"/>
            <w:sz w:val="22"/>
            <w:szCs w:val="22"/>
          </w:rPr>
          <w:t xml:space="preserve"> a supplier engagement plan</w:t>
        </w:r>
        <w:r w:rsidR="00366F65">
          <w:rPr>
            <w:rStyle w:val="Hyperlink"/>
            <w:rFonts w:ascii="Calibri" w:hAnsi="Calibri" w:cs="Calibri"/>
            <w:sz w:val="22"/>
            <w:szCs w:val="22"/>
          </w:rPr>
          <w:t xml:space="preserve">: </w:t>
        </w:r>
        <w:r w:rsidR="005F57E0" w:rsidRPr="00AA584E">
          <w:rPr>
            <w:rStyle w:val="Hyperlink"/>
            <w:rFonts w:ascii="Calibri" w:hAnsi="Calibri" w:cs="Calibri"/>
            <w:sz w:val="22"/>
            <w:szCs w:val="22"/>
          </w:rPr>
          <w:t>Goods and services guide</w:t>
        </w:r>
      </w:hyperlink>
    </w:p>
    <w:p w14:paraId="4C02486D" w14:textId="199617E9" w:rsidR="005F57E0" w:rsidRPr="00E612C3" w:rsidRDefault="00000000" w:rsidP="00754D2C">
      <w:pPr>
        <w:pStyle w:val="ListParagraph"/>
        <w:numPr>
          <w:ilvl w:val="0"/>
          <w:numId w:val="8"/>
        </w:numPr>
        <w:spacing w:before="100" w:line="260" w:lineRule="atLeast"/>
        <w:rPr>
          <w:rFonts w:ascii="Calibri" w:hAnsi="Calibri" w:cs="Calibri"/>
          <w:sz w:val="22"/>
          <w:szCs w:val="22"/>
        </w:rPr>
      </w:pPr>
      <w:hyperlink r:id="rId14" w:history="1">
        <w:r w:rsidR="005F57E0" w:rsidRPr="00AA584E">
          <w:rPr>
            <w:rStyle w:val="Hyperlink"/>
            <w:rFonts w:ascii="Calibri" w:hAnsi="Calibri" w:cs="Calibri"/>
            <w:sz w:val="22"/>
            <w:szCs w:val="22"/>
          </w:rPr>
          <w:t>Contract management planning strategy</w:t>
        </w:r>
        <w:r w:rsidR="00366F65">
          <w:rPr>
            <w:rStyle w:val="Hyperlink"/>
            <w:rFonts w:ascii="Calibri" w:hAnsi="Calibri" w:cs="Calibri"/>
            <w:sz w:val="22"/>
            <w:szCs w:val="22"/>
          </w:rPr>
          <w:t xml:space="preserve">: </w:t>
        </w:r>
        <w:r w:rsidR="005F57E0" w:rsidRPr="00AA584E">
          <w:rPr>
            <w:rStyle w:val="Hyperlink"/>
            <w:rFonts w:ascii="Calibri" w:hAnsi="Calibri" w:cs="Calibri"/>
            <w:sz w:val="22"/>
            <w:szCs w:val="22"/>
          </w:rPr>
          <w:t>Goods and services guide</w:t>
        </w:r>
      </w:hyperlink>
    </w:p>
    <w:p w14:paraId="0EA15963" w14:textId="2A8A6686" w:rsidR="005F57E0" w:rsidRPr="00E612C3" w:rsidRDefault="00000000" w:rsidP="00754D2C">
      <w:pPr>
        <w:pStyle w:val="ListParagraph"/>
        <w:numPr>
          <w:ilvl w:val="0"/>
          <w:numId w:val="8"/>
        </w:numPr>
        <w:spacing w:before="100" w:line="260" w:lineRule="atLeast"/>
        <w:rPr>
          <w:rFonts w:ascii="Calibri" w:hAnsi="Calibri" w:cs="Calibri"/>
          <w:sz w:val="22"/>
          <w:szCs w:val="22"/>
        </w:rPr>
      </w:pPr>
      <w:hyperlink r:id="rId15" w:history="1">
        <w:r w:rsidR="005F57E0" w:rsidRPr="00AA584E">
          <w:rPr>
            <w:rStyle w:val="Hyperlink"/>
            <w:rFonts w:ascii="Calibri" w:hAnsi="Calibri" w:cs="Calibri"/>
            <w:sz w:val="22"/>
            <w:szCs w:val="22"/>
          </w:rPr>
          <w:t>Capability</w:t>
        </w:r>
        <w:r w:rsidR="00366F65">
          <w:rPr>
            <w:rStyle w:val="Hyperlink"/>
            <w:rFonts w:ascii="Calibri" w:hAnsi="Calibri" w:cs="Calibri"/>
            <w:sz w:val="22"/>
            <w:szCs w:val="22"/>
          </w:rPr>
          <w:t xml:space="preserve">: </w:t>
        </w:r>
        <w:r w:rsidR="005F57E0" w:rsidRPr="00AA584E">
          <w:rPr>
            <w:rStyle w:val="Hyperlink"/>
            <w:rFonts w:ascii="Calibri" w:hAnsi="Calibri" w:cs="Calibri"/>
            <w:sz w:val="22"/>
            <w:szCs w:val="22"/>
          </w:rPr>
          <w:t>Goods and services guide</w:t>
        </w:r>
      </w:hyperlink>
    </w:p>
    <w:p w14:paraId="5EEEF1FF" w14:textId="12077AF8" w:rsidR="005F57E0" w:rsidRPr="00E612C3" w:rsidRDefault="00000000" w:rsidP="00754D2C">
      <w:pPr>
        <w:pStyle w:val="ListParagraph"/>
        <w:numPr>
          <w:ilvl w:val="0"/>
          <w:numId w:val="8"/>
        </w:numPr>
        <w:spacing w:before="100" w:line="260" w:lineRule="atLeast"/>
        <w:rPr>
          <w:rFonts w:ascii="Calibri" w:hAnsi="Calibri" w:cs="Calibri"/>
          <w:sz w:val="22"/>
          <w:szCs w:val="22"/>
        </w:rPr>
      </w:pPr>
      <w:hyperlink r:id="rId16" w:history="1">
        <w:r w:rsidR="005F57E0" w:rsidRPr="00AA584E">
          <w:rPr>
            <w:rStyle w:val="Hyperlink"/>
            <w:rFonts w:ascii="Calibri" w:hAnsi="Calibri" w:cs="Calibri"/>
            <w:sz w:val="22"/>
            <w:szCs w:val="22"/>
          </w:rPr>
          <w:t>VGPB’s engagement model</w:t>
        </w:r>
        <w:r w:rsidR="00366F65">
          <w:rPr>
            <w:rStyle w:val="Hyperlink"/>
            <w:rFonts w:ascii="Calibri" w:hAnsi="Calibri" w:cs="Calibri"/>
            <w:sz w:val="22"/>
            <w:szCs w:val="22"/>
          </w:rPr>
          <w:t xml:space="preserve">: </w:t>
        </w:r>
        <w:r w:rsidR="005F57E0" w:rsidRPr="00AA584E">
          <w:rPr>
            <w:rStyle w:val="Hyperlink"/>
            <w:rFonts w:ascii="Calibri" w:hAnsi="Calibri" w:cs="Calibri"/>
            <w:sz w:val="22"/>
            <w:szCs w:val="22"/>
          </w:rPr>
          <w:t>Goods and services guide</w:t>
        </w:r>
      </w:hyperlink>
    </w:p>
    <w:p w14:paraId="0FC6A4F9" w14:textId="26568D92" w:rsidR="005F57E0" w:rsidRPr="00E612C3" w:rsidRDefault="00000000" w:rsidP="00754D2C">
      <w:pPr>
        <w:pStyle w:val="ListParagraph"/>
        <w:numPr>
          <w:ilvl w:val="0"/>
          <w:numId w:val="8"/>
        </w:numPr>
        <w:spacing w:before="100" w:line="260" w:lineRule="atLeast"/>
        <w:ind w:left="714" w:hanging="357"/>
        <w:contextualSpacing w:val="0"/>
        <w:rPr>
          <w:rFonts w:ascii="Calibri" w:hAnsi="Calibri" w:cs="Calibri"/>
          <w:sz w:val="22"/>
          <w:szCs w:val="22"/>
        </w:rPr>
      </w:pPr>
      <w:hyperlink r:id="rId17" w:history="1">
        <w:r w:rsidR="005F57E0" w:rsidRPr="00AA584E">
          <w:rPr>
            <w:rStyle w:val="Hyperlink"/>
            <w:rFonts w:ascii="Calibri" w:hAnsi="Calibri" w:cs="Calibri"/>
            <w:sz w:val="22"/>
            <w:szCs w:val="22"/>
          </w:rPr>
          <w:t>Align with the VGPB procurement framework</w:t>
        </w:r>
        <w:r w:rsidR="00366F65">
          <w:rPr>
            <w:rStyle w:val="Hyperlink"/>
            <w:rFonts w:ascii="Calibri" w:hAnsi="Calibri" w:cs="Calibri"/>
            <w:sz w:val="22"/>
            <w:szCs w:val="22"/>
          </w:rPr>
          <w:t xml:space="preserve">: </w:t>
        </w:r>
        <w:r w:rsidR="005F57E0" w:rsidRPr="00AA584E">
          <w:rPr>
            <w:rStyle w:val="Hyperlink"/>
            <w:rFonts w:ascii="Calibri" w:hAnsi="Calibri" w:cs="Calibri"/>
            <w:sz w:val="22"/>
            <w:szCs w:val="22"/>
          </w:rPr>
          <w:t>Goods and services guide</w:t>
        </w:r>
      </w:hyperlink>
    </w:p>
    <w:p w14:paraId="52B3960F" w14:textId="77777777" w:rsidR="00D543E5" w:rsidRPr="00E612C3" w:rsidRDefault="00D543E5" w:rsidP="00F727D6">
      <w:pPr>
        <w:rPr>
          <w:rFonts w:ascii="Calibri" w:hAnsi="Calibri" w:cs="Calibri"/>
        </w:rPr>
      </w:pPr>
    </w:p>
    <w:p w14:paraId="4E90A0BB" w14:textId="77777777" w:rsidR="00F727D6" w:rsidRPr="00E612C3" w:rsidRDefault="00F727D6" w:rsidP="00F727D6">
      <w:pPr>
        <w:rPr>
          <w:rFonts w:ascii="Calibri" w:hAnsi="Calibri" w:cs="Calibri"/>
        </w:rPr>
        <w:sectPr w:rsidR="00F727D6" w:rsidRPr="00E612C3" w:rsidSect="002F427B">
          <w:headerReference w:type="default" r:id="rId18"/>
          <w:footerReference w:type="default" r:id="rId19"/>
          <w:pgSz w:w="11906" w:h="16838" w:code="9"/>
          <w:pgMar w:top="1560" w:right="849" w:bottom="1354" w:left="1440" w:header="706" w:footer="691" w:gutter="0"/>
          <w:cols w:space="708"/>
          <w:docGrid w:linePitch="360"/>
        </w:sectPr>
      </w:pPr>
    </w:p>
    <w:p w14:paraId="1D72F343" w14:textId="77777777" w:rsidR="00F727D6" w:rsidRPr="00E612C3" w:rsidRDefault="009947F4" w:rsidP="009947F4">
      <w:pPr>
        <w:tabs>
          <w:tab w:val="left" w:pos="426"/>
        </w:tabs>
        <w:ind w:left="-142"/>
        <w:rPr>
          <w:rFonts w:ascii="Calibri" w:hAnsi="Calibri" w:cs="Calibri"/>
        </w:rPr>
      </w:pPr>
      <w:r w:rsidRPr="00E612C3">
        <w:rPr>
          <w:rFonts w:ascii="Calibri" w:hAnsi="Calibri" w:cs="Calibri"/>
          <w:noProof/>
        </w:rPr>
        <w:lastRenderedPageBreak/>
        <w:drawing>
          <wp:inline distT="0" distB="0" distL="0" distR="0" wp14:anchorId="393FD5B2" wp14:editId="60F5E780">
            <wp:extent cx="9253962" cy="5346357"/>
            <wp:effectExtent l="0" t="0" r="444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253352" cy="5346005"/>
                    </a:xfrm>
                    <a:prstGeom prst="rect">
                      <a:avLst/>
                    </a:prstGeom>
                    <a:noFill/>
                    <a:ln>
                      <a:noFill/>
                    </a:ln>
                  </pic:spPr>
                </pic:pic>
              </a:graphicData>
            </a:graphic>
          </wp:inline>
        </w:drawing>
      </w:r>
    </w:p>
    <w:p w14:paraId="5DEB1633" w14:textId="77777777" w:rsidR="004F75A6" w:rsidRPr="00E612C3" w:rsidRDefault="004F75A6" w:rsidP="009947F4">
      <w:pPr>
        <w:tabs>
          <w:tab w:val="left" w:pos="426"/>
        </w:tabs>
        <w:ind w:left="-142"/>
        <w:rPr>
          <w:rFonts w:ascii="Calibri" w:hAnsi="Calibri" w:cs="Calibri"/>
        </w:rPr>
        <w:sectPr w:rsidR="004F75A6" w:rsidRPr="00E612C3" w:rsidSect="00F727D6">
          <w:headerReference w:type="even" r:id="rId21"/>
          <w:footerReference w:type="even" r:id="rId22"/>
          <w:type w:val="oddPage"/>
          <w:pgSz w:w="16838" w:h="11906" w:orient="landscape" w:code="9"/>
          <w:pgMar w:top="1710" w:right="1440" w:bottom="1354" w:left="1440" w:header="706" w:footer="691" w:gutter="0"/>
          <w:cols w:space="708"/>
          <w:docGrid w:linePitch="360"/>
        </w:sectPr>
      </w:pPr>
    </w:p>
    <w:p w14:paraId="1EBF7999" w14:textId="77777777" w:rsidR="004F75A6" w:rsidRPr="00E612C3" w:rsidRDefault="004F75A6" w:rsidP="00754D2C">
      <w:pPr>
        <w:tabs>
          <w:tab w:val="left" w:pos="426"/>
        </w:tabs>
        <w:spacing w:before="100" w:line="260" w:lineRule="atLeast"/>
        <w:ind w:left="-142"/>
        <w:rPr>
          <w:rFonts w:ascii="Calibri" w:hAnsi="Calibri" w:cs="Calibri"/>
          <w:sz w:val="22"/>
          <w:szCs w:val="22"/>
        </w:rPr>
      </w:pPr>
      <w:r w:rsidRPr="00E612C3">
        <w:rPr>
          <w:rFonts w:ascii="Calibri" w:hAnsi="Calibri" w:cs="Calibri"/>
          <w:sz w:val="22"/>
          <w:szCs w:val="22"/>
        </w:rPr>
        <w:lastRenderedPageBreak/>
        <w:t>The diagram illustrates the procurement reform implementation roadmap. The diagram sets out the following information.</w:t>
      </w:r>
    </w:p>
    <w:p w14:paraId="32A8989B" w14:textId="77777777" w:rsidR="004F75A6" w:rsidRPr="00E612C3" w:rsidRDefault="004F75A6" w:rsidP="004F75A6">
      <w:pPr>
        <w:pStyle w:val="Heading2"/>
        <w:rPr>
          <w:rFonts w:ascii="Calibri" w:hAnsi="Calibri" w:cs="Calibri"/>
          <w:color w:val="7030A0"/>
        </w:rPr>
      </w:pPr>
      <w:r w:rsidRPr="00E612C3">
        <w:rPr>
          <w:rFonts w:ascii="Calibri" w:hAnsi="Calibri" w:cs="Calibri"/>
          <w:color w:val="7030A0"/>
        </w:rPr>
        <w:t>Procurement Reform Implementation Roadmap</w:t>
      </w:r>
    </w:p>
    <w:p w14:paraId="08F34ABA" w14:textId="77777777" w:rsidR="004F75A6" w:rsidRPr="00E612C3" w:rsidRDefault="004F75A6" w:rsidP="00754D2C">
      <w:pPr>
        <w:spacing w:before="100" w:line="260" w:lineRule="atLeast"/>
        <w:rPr>
          <w:rFonts w:ascii="Calibri" w:hAnsi="Calibri" w:cs="Calibri"/>
          <w:sz w:val="22"/>
          <w:szCs w:val="22"/>
        </w:rPr>
      </w:pPr>
      <w:r w:rsidRPr="00E612C3">
        <w:rPr>
          <w:rFonts w:ascii="Calibri" w:hAnsi="Calibri" w:cs="Calibri"/>
          <w:sz w:val="22"/>
          <w:szCs w:val="22"/>
        </w:rPr>
        <w:t>Procurement reform transition has 3 phases:</w:t>
      </w:r>
    </w:p>
    <w:p w14:paraId="788681EE" w14:textId="77777777" w:rsidR="004F75A6" w:rsidRPr="00E612C3" w:rsidRDefault="004F75A6" w:rsidP="00754D2C">
      <w:pPr>
        <w:pStyle w:val="ListParagraph"/>
        <w:numPr>
          <w:ilvl w:val="0"/>
          <w:numId w:val="9"/>
        </w:numPr>
        <w:spacing w:before="100" w:line="260" w:lineRule="atLeast"/>
        <w:rPr>
          <w:rFonts w:ascii="Calibri" w:hAnsi="Calibri" w:cs="Calibri"/>
          <w:sz w:val="22"/>
          <w:szCs w:val="22"/>
        </w:rPr>
      </w:pPr>
      <w:r w:rsidRPr="00E612C3">
        <w:rPr>
          <w:rFonts w:ascii="Calibri" w:hAnsi="Calibri" w:cs="Calibri"/>
          <w:sz w:val="22"/>
          <w:szCs w:val="22"/>
        </w:rPr>
        <w:t>Phase 1 – Initial analysis of procurement in the organisation and planning for reform</w:t>
      </w:r>
    </w:p>
    <w:p w14:paraId="5B3388C9" w14:textId="77777777" w:rsidR="004F75A6" w:rsidRPr="00E612C3" w:rsidRDefault="004F75A6" w:rsidP="00754D2C">
      <w:pPr>
        <w:pStyle w:val="ListParagraph"/>
        <w:numPr>
          <w:ilvl w:val="0"/>
          <w:numId w:val="9"/>
        </w:numPr>
        <w:spacing w:before="100" w:line="260" w:lineRule="atLeast"/>
        <w:rPr>
          <w:rFonts w:ascii="Calibri" w:hAnsi="Calibri" w:cs="Calibri"/>
          <w:sz w:val="22"/>
          <w:szCs w:val="22"/>
        </w:rPr>
      </w:pPr>
      <w:r w:rsidRPr="00E612C3">
        <w:rPr>
          <w:rFonts w:ascii="Calibri" w:hAnsi="Calibri" w:cs="Calibri"/>
          <w:sz w:val="22"/>
          <w:szCs w:val="22"/>
        </w:rPr>
        <w:t>Phase 2 – Developing procurement strategy and procurement activity plan</w:t>
      </w:r>
    </w:p>
    <w:p w14:paraId="631374A3" w14:textId="77777777" w:rsidR="004F75A6" w:rsidRPr="00E612C3" w:rsidRDefault="004F75A6" w:rsidP="00754D2C">
      <w:pPr>
        <w:pStyle w:val="ListParagraph"/>
        <w:numPr>
          <w:ilvl w:val="0"/>
          <w:numId w:val="9"/>
        </w:numPr>
        <w:spacing w:before="100" w:line="260" w:lineRule="atLeast"/>
        <w:rPr>
          <w:rFonts w:ascii="Calibri" w:hAnsi="Calibri" w:cs="Calibri"/>
          <w:sz w:val="22"/>
          <w:szCs w:val="22"/>
        </w:rPr>
      </w:pPr>
      <w:r w:rsidRPr="00E612C3">
        <w:rPr>
          <w:rFonts w:ascii="Calibri" w:hAnsi="Calibri" w:cs="Calibri"/>
          <w:sz w:val="22"/>
          <w:szCs w:val="22"/>
        </w:rPr>
        <w:t>Phase 3 – preparing submission to VGPB requesting transition</w:t>
      </w:r>
    </w:p>
    <w:p w14:paraId="7C6E8773" w14:textId="77777777" w:rsidR="004F75A6" w:rsidRPr="00E612C3" w:rsidRDefault="004F75A6" w:rsidP="00754D2C">
      <w:pPr>
        <w:spacing w:before="100" w:line="260" w:lineRule="atLeast"/>
        <w:rPr>
          <w:rFonts w:ascii="Calibri" w:hAnsi="Calibri" w:cs="Calibri"/>
          <w:sz w:val="22"/>
          <w:szCs w:val="22"/>
        </w:rPr>
      </w:pPr>
      <w:r w:rsidRPr="00E612C3">
        <w:rPr>
          <w:rFonts w:ascii="Calibri" w:hAnsi="Calibri" w:cs="Calibri"/>
          <w:sz w:val="22"/>
          <w:szCs w:val="22"/>
        </w:rPr>
        <w:t>Phase 1 - Initial analysis of procurement in the organisation and planning for reform has 5 steps:</w:t>
      </w:r>
    </w:p>
    <w:p w14:paraId="374F38BE" w14:textId="77777777" w:rsidR="004F75A6" w:rsidRPr="00E612C3" w:rsidRDefault="004F75A6" w:rsidP="00754D2C">
      <w:pPr>
        <w:pStyle w:val="ListParagraph"/>
        <w:numPr>
          <w:ilvl w:val="0"/>
          <w:numId w:val="10"/>
        </w:numPr>
        <w:spacing w:before="100" w:line="260" w:lineRule="atLeast"/>
        <w:rPr>
          <w:rFonts w:ascii="Calibri" w:hAnsi="Calibri" w:cs="Calibri"/>
          <w:sz w:val="22"/>
          <w:szCs w:val="22"/>
        </w:rPr>
      </w:pPr>
      <w:r w:rsidRPr="00E612C3">
        <w:rPr>
          <w:rFonts w:ascii="Calibri" w:hAnsi="Calibri" w:cs="Calibri"/>
          <w:sz w:val="22"/>
          <w:szCs w:val="22"/>
        </w:rPr>
        <w:t>Establish governance framework –</w:t>
      </w:r>
    </w:p>
    <w:p w14:paraId="7540B580" w14:textId="77777777" w:rsidR="004F75A6" w:rsidRPr="00E612C3" w:rsidRDefault="004F75A6" w:rsidP="00754D2C">
      <w:pPr>
        <w:pStyle w:val="ListParagraph"/>
        <w:numPr>
          <w:ilvl w:val="1"/>
          <w:numId w:val="10"/>
        </w:numPr>
        <w:spacing w:before="100" w:line="260" w:lineRule="atLeast"/>
        <w:rPr>
          <w:rFonts w:ascii="Calibri" w:hAnsi="Calibri" w:cs="Calibri"/>
          <w:sz w:val="22"/>
          <w:szCs w:val="22"/>
        </w:rPr>
      </w:pPr>
      <w:r w:rsidRPr="00E612C3">
        <w:rPr>
          <w:rFonts w:ascii="Calibri" w:hAnsi="Calibri" w:cs="Calibri"/>
          <w:sz w:val="22"/>
          <w:szCs w:val="22"/>
        </w:rPr>
        <w:t>Appoint Chief Procurement Officer</w:t>
      </w:r>
    </w:p>
    <w:p w14:paraId="4E7FDF98" w14:textId="77777777" w:rsidR="004F75A6" w:rsidRPr="00E612C3" w:rsidRDefault="004F75A6" w:rsidP="00754D2C">
      <w:pPr>
        <w:pStyle w:val="ListParagraph"/>
        <w:numPr>
          <w:ilvl w:val="1"/>
          <w:numId w:val="10"/>
        </w:numPr>
        <w:spacing w:before="100" w:line="260" w:lineRule="atLeast"/>
        <w:rPr>
          <w:rFonts w:ascii="Calibri" w:hAnsi="Calibri" w:cs="Calibri"/>
          <w:sz w:val="22"/>
          <w:szCs w:val="22"/>
        </w:rPr>
      </w:pPr>
      <w:r w:rsidRPr="00E612C3">
        <w:rPr>
          <w:rFonts w:ascii="Calibri" w:hAnsi="Calibri" w:cs="Calibri"/>
          <w:sz w:val="22"/>
          <w:szCs w:val="22"/>
        </w:rPr>
        <w:t>Establish Internal Procurement Unit</w:t>
      </w:r>
    </w:p>
    <w:p w14:paraId="1AB199DF" w14:textId="77777777" w:rsidR="004F75A6" w:rsidRPr="00E612C3" w:rsidRDefault="004F75A6" w:rsidP="00754D2C">
      <w:pPr>
        <w:pStyle w:val="ListParagraph"/>
        <w:numPr>
          <w:ilvl w:val="1"/>
          <w:numId w:val="10"/>
        </w:numPr>
        <w:spacing w:before="100" w:line="260" w:lineRule="atLeast"/>
        <w:rPr>
          <w:rFonts w:ascii="Calibri" w:hAnsi="Calibri" w:cs="Calibri"/>
          <w:sz w:val="22"/>
          <w:szCs w:val="22"/>
        </w:rPr>
      </w:pPr>
      <w:r w:rsidRPr="00E612C3">
        <w:rPr>
          <w:rFonts w:ascii="Calibri" w:hAnsi="Calibri" w:cs="Calibri"/>
          <w:sz w:val="22"/>
          <w:szCs w:val="22"/>
        </w:rPr>
        <w:t>Create terms of reference for Internal Procurement Unit</w:t>
      </w:r>
    </w:p>
    <w:p w14:paraId="2A68B6B6" w14:textId="77777777" w:rsidR="004F75A6" w:rsidRPr="00E612C3" w:rsidRDefault="004F75A6" w:rsidP="00754D2C">
      <w:pPr>
        <w:pStyle w:val="ListParagraph"/>
        <w:numPr>
          <w:ilvl w:val="1"/>
          <w:numId w:val="10"/>
        </w:numPr>
        <w:spacing w:before="100" w:line="260" w:lineRule="atLeast"/>
        <w:rPr>
          <w:rFonts w:ascii="Calibri" w:hAnsi="Calibri" w:cs="Calibri"/>
          <w:sz w:val="22"/>
          <w:szCs w:val="22"/>
        </w:rPr>
      </w:pPr>
      <w:r w:rsidRPr="00E612C3">
        <w:rPr>
          <w:rFonts w:ascii="Calibri" w:hAnsi="Calibri" w:cs="Calibri"/>
          <w:sz w:val="22"/>
          <w:szCs w:val="22"/>
        </w:rPr>
        <w:t>Develop detailed plan for transition</w:t>
      </w:r>
    </w:p>
    <w:p w14:paraId="0E362E86" w14:textId="77777777" w:rsidR="004F75A6" w:rsidRPr="00E612C3" w:rsidRDefault="004F75A6" w:rsidP="00754D2C">
      <w:pPr>
        <w:pStyle w:val="ListParagraph"/>
        <w:numPr>
          <w:ilvl w:val="0"/>
          <w:numId w:val="10"/>
        </w:numPr>
        <w:spacing w:before="100" w:line="260" w:lineRule="atLeast"/>
        <w:rPr>
          <w:rFonts w:ascii="Calibri" w:hAnsi="Calibri" w:cs="Calibri"/>
          <w:sz w:val="22"/>
          <w:szCs w:val="22"/>
        </w:rPr>
      </w:pPr>
      <w:r w:rsidRPr="00E612C3">
        <w:rPr>
          <w:rFonts w:ascii="Calibri" w:hAnsi="Calibri" w:cs="Calibri"/>
          <w:sz w:val="22"/>
          <w:szCs w:val="22"/>
        </w:rPr>
        <w:t>Spend analysis –</w:t>
      </w:r>
    </w:p>
    <w:p w14:paraId="4FA38C51" w14:textId="77777777" w:rsidR="004F75A6" w:rsidRPr="00E612C3" w:rsidRDefault="004F75A6" w:rsidP="00754D2C">
      <w:pPr>
        <w:pStyle w:val="ListParagraph"/>
        <w:numPr>
          <w:ilvl w:val="1"/>
          <w:numId w:val="10"/>
        </w:numPr>
        <w:spacing w:before="100" w:line="260" w:lineRule="atLeast"/>
        <w:rPr>
          <w:rFonts w:ascii="Calibri" w:hAnsi="Calibri" w:cs="Calibri"/>
          <w:sz w:val="22"/>
          <w:szCs w:val="22"/>
        </w:rPr>
      </w:pPr>
      <w:r w:rsidRPr="00E612C3">
        <w:rPr>
          <w:rFonts w:ascii="Calibri" w:hAnsi="Calibri" w:cs="Calibri"/>
          <w:sz w:val="22"/>
          <w:szCs w:val="22"/>
        </w:rPr>
        <w:t>Gather information for spend analysis</w:t>
      </w:r>
    </w:p>
    <w:p w14:paraId="504ADDC3" w14:textId="77777777" w:rsidR="004F75A6" w:rsidRPr="00E612C3" w:rsidRDefault="004F75A6" w:rsidP="00754D2C">
      <w:pPr>
        <w:pStyle w:val="ListParagraph"/>
        <w:numPr>
          <w:ilvl w:val="1"/>
          <w:numId w:val="10"/>
        </w:numPr>
        <w:spacing w:before="100" w:line="260" w:lineRule="atLeast"/>
        <w:rPr>
          <w:rFonts w:ascii="Calibri" w:hAnsi="Calibri" w:cs="Calibri"/>
          <w:sz w:val="22"/>
          <w:szCs w:val="22"/>
        </w:rPr>
      </w:pPr>
      <w:r w:rsidRPr="00E612C3">
        <w:rPr>
          <w:rFonts w:ascii="Calibri" w:hAnsi="Calibri" w:cs="Calibri"/>
          <w:sz w:val="22"/>
          <w:szCs w:val="22"/>
        </w:rPr>
        <w:t>Validate data integrity</w:t>
      </w:r>
    </w:p>
    <w:p w14:paraId="632A4F9D" w14:textId="77777777" w:rsidR="004F75A6" w:rsidRPr="00E612C3" w:rsidRDefault="004F75A6" w:rsidP="00754D2C">
      <w:pPr>
        <w:pStyle w:val="ListParagraph"/>
        <w:numPr>
          <w:ilvl w:val="1"/>
          <w:numId w:val="10"/>
        </w:numPr>
        <w:spacing w:before="100" w:line="260" w:lineRule="atLeast"/>
        <w:rPr>
          <w:rFonts w:ascii="Calibri" w:hAnsi="Calibri" w:cs="Calibri"/>
          <w:sz w:val="22"/>
          <w:szCs w:val="22"/>
        </w:rPr>
      </w:pPr>
      <w:r w:rsidRPr="00E612C3">
        <w:rPr>
          <w:rFonts w:ascii="Calibri" w:hAnsi="Calibri" w:cs="Calibri"/>
          <w:sz w:val="22"/>
          <w:szCs w:val="22"/>
        </w:rPr>
        <w:t>Gather information on existing contracts</w:t>
      </w:r>
    </w:p>
    <w:p w14:paraId="693D28B4" w14:textId="77777777" w:rsidR="004F75A6" w:rsidRPr="00E612C3" w:rsidRDefault="004F75A6" w:rsidP="00754D2C">
      <w:pPr>
        <w:pStyle w:val="ListParagraph"/>
        <w:numPr>
          <w:ilvl w:val="1"/>
          <w:numId w:val="10"/>
        </w:numPr>
        <w:spacing w:before="100" w:line="260" w:lineRule="atLeast"/>
        <w:rPr>
          <w:rFonts w:ascii="Calibri" w:hAnsi="Calibri" w:cs="Calibri"/>
          <w:sz w:val="22"/>
          <w:szCs w:val="22"/>
        </w:rPr>
      </w:pPr>
      <w:r w:rsidRPr="00E612C3">
        <w:rPr>
          <w:rFonts w:ascii="Calibri" w:hAnsi="Calibri" w:cs="Calibri"/>
          <w:sz w:val="22"/>
          <w:szCs w:val="22"/>
        </w:rPr>
        <w:t>Develop spend analysis report</w:t>
      </w:r>
    </w:p>
    <w:p w14:paraId="6A4F6618" w14:textId="77777777" w:rsidR="004F75A6" w:rsidRPr="00E612C3" w:rsidRDefault="004F75A6" w:rsidP="00754D2C">
      <w:pPr>
        <w:pStyle w:val="ListParagraph"/>
        <w:numPr>
          <w:ilvl w:val="0"/>
          <w:numId w:val="10"/>
        </w:numPr>
        <w:spacing w:before="100" w:line="260" w:lineRule="atLeast"/>
        <w:rPr>
          <w:rFonts w:ascii="Calibri" w:hAnsi="Calibri" w:cs="Calibri"/>
          <w:sz w:val="22"/>
          <w:szCs w:val="22"/>
        </w:rPr>
      </w:pPr>
      <w:r w:rsidRPr="00E612C3">
        <w:rPr>
          <w:rFonts w:ascii="Calibri" w:hAnsi="Calibri" w:cs="Calibri"/>
          <w:sz w:val="22"/>
          <w:szCs w:val="22"/>
        </w:rPr>
        <w:t>Category assessment –</w:t>
      </w:r>
    </w:p>
    <w:p w14:paraId="030C855B" w14:textId="77777777" w:rsidR="004F75A6" w:rsidRPr="00E612C3" w:rsidRDefault="004F75A6" w:rsidP="00754D2C">
      <w:pPr>
        <w:pStyle w:val="ListParagraph"/>
        <w:numPr>
          <w:ilvl w:val="1"/>
          <w:numId w:val="10"/>
        </w:numPr>
        <w:spacing w:before="100" w:line="260" w:lineRule="atLeast"/>
        <w:rPr>
          <w:rFonts w:ascii="Calibri" w:hAnsi="Calibri" w:cs="Calibri"/>
          <w:sz w:val="22"/>
          <w:szCs w:val="22"/>
        </w:rPr>
      </w:pPr>
      <w:r w:rsidRPr="00E612C3">
        <w:rPr>
          <w:rFonts w:ascii="Calibri" w:hAnsi="Calibri" w:cs="Calibri"/>
          <w:sz w:val="22"/>
          <w:szCs w:val="22"/>
        </w:rPr>
        <w:t>Allocate spend data to high level categories and / or subcategories</w:t>
      </w:r>
    </w:p>
    <w:p w14:paraId="1264B759" w14:textId="77777777" w:rsidR="004F75A6" w:rsidRPr="00E612C3" w:rsidRDefault="004F75A6" w:rsidP="00754D2C">
      <w:pPr>
        <w:pStyle w:val="ListParagraph"/>
        <w:numPr>
          <w:ilvl w:val="1"/>
          <w:numId w:val="10"/>
        </w:numPr>
        <w:spacing w:before="100" w:line="260" w:lineRule="atLeast"/>
        <w:rPr>
          <w:rFonts w:ascii="Calibri" w:hAnsi="Calibri" w:cs="Calibri"/>
          <w:sz w:val="22"/>
          <w:szCs w:val="22"/>
        </w:rPr>
      </w:pPr>
      <w:r w:rsidRPr="00E612C3">
        <w:rPr>
          <w:rFonts w:ascii="Calibri" w:hAnsi="Calibri" w:cs="Calibri"/>
          <w:sz w:val="22"/>
          <w:szCs w:val="22"/>
        </w:rPr>
        <w:t>Identify major suppliers in each category</w:t>
      </w:r>
    </w:p>
    <w:p w14:paraId="3CDA8928" w14:textId="77777777" w:rsidR="004F75A6" w:rsidRPr="00E612C3" w:rsidRDefault="004F75A6" w:rsidP="00754D2C">
      <w:pPr>
        <w:pStyle w:val="ListParagraph"/>
        <w:numPr>
          <w:ilvl w:val="1"/>
          <w:numId w:val="10"/>
        </w:numPr>
        <w:spacing w:before="100" w:line="260" w:lineRule="atLeast"/>
        <w:rPr>
          <w:rFonts w:ascii="Calibri" w:hAnsi="Calibri" w:cs="Calibri"/>
          <w:sz w:val="22"/>
          <w:szCs w:val="22"/>
        </w:rPr>
      </w:pPr>
      <w:r w:rsidRPr="00E612C3">
        <w:rPr>
          <w:rFonts w:ascii="Calibri" w:hAnsi="Calibri" w:cs="Calibri"/>
          <w:sz w:val="22"/>
          <w:szCs w:val="22"/>
        </w:rPr>
        <w:t>Flag aggregate demand opportunities (internal and external)</w:t>
      </w:r>
    </w:p>
    <w:p w14:paraId="26CC9A60" w14:textId="77777777" w:rsidR="004F75A6" w:rsidRPr="00E612C3" w:rsidRDefault="004F75A6" w:rsidP="00754D2C">
      <w:pPr>
        <w:pStyle w:val="ListParagraph"/>
        <w:numPr>
          <w:ilvl w:val="1"/>
          <w:numId w:val="10"/>
        </w:numPr>
        <w:spacing w:before="100" w:line="260" w:lineRule="atLeast"/>
        <w:rPr>
          <w:rFonts w:ascii="Calibri" w:hAnsi="Calibri" w:cs="Calibri"/>
          <w:sz w:val="22"/>
          <w:szCs w:val="22"/>
        </w:rPr>
      </w:pPr>
      <w:r w:rsidRPr="00E612C3">
        <w:rPr>
          <w:rFonts w:ascii="Calibri" w:hAnsi="Calibri" w:cs="Calibri"/>
          <w:sz w:val="22"/>
          <w:szCs w:val="22"/>
        </w:rPr>
        <w:t>Identify high risk / close to core projects</w:t>
      </w:r>
    </w:p>
    <w:p w14:paraId="124B1C5C" w14:textId="77777777" w:rsidR="004F75A6" w:rsidRPr="00E612C3" w:rsidRDefault="004F75A6" w:rsidP="00754D2C">
      <w:pPr>
        <w:pStyle w:val="ListParagraph"/>
        <w:numPr>
          <w:ilvl w:val="0"/>
          <w:numId w:val="10"/>
        </w:numPr>
        <w:spacing w:before="100" w:line="260" w:lineRule="atLeast"/>
        <w:rPr>
          <w:rFonts w:ascii="Calibri" w:hAnsi="Calibri" w:cs="Calibri"/>
          <w:sz w:val="22"/>
          <w:szCs w:val="22"/>
        </w:rPr>
      </w:pPr>
      <w:r w:rsidRPr="00E612C3">
        <w:rPr>
          <w:rFonts w:ascii="Calibri" w:hAnsi="Calibri" w:cs="Calibri"/>
          <w:sz w:val="22"/>
          <w:szCs w:val="22"/>
        </w:rPr>
        <w:t>Complexity assessment –</w:t>
      </w:r>
    </w:p>
    <w:p w14:paraId="668BB3D6" w14:textId="77777777" w:rsidR="004F75A6" w:rsidRPr="00E612C3" w:rsidRDefault="004F75A6" w:rsidP="00754D2C">
      <w:pPr>
        <w:pStyle w:val="ListParagraph"/>
        <w:numPr>
          <w:ilvl w:val="1"/>
          <w:numId w:val="10"/>
        </w:numPr>
        <w:spacing w:before="100" w:line="260" w:lineRule="atLeast"/>
        <w:rPr>
          <w:rFonts w:ascii="Calibri" w:hAnsi="Calibri" w:cs="Calibri"/>
          <w:sz w:val="22"/>
          <w:szCs w:val="22"/>
        </w:rPr>
      </w:pPr>
      <w:r w:rsidRPr="00E612C3">
        <w:rPr>
          <w:rFonts w:ascii="Calibri" w:hAnsi="Calibri" w:cs="Calibri"/>
          <w:sz w:val="22"/>
          <w:szCs w:val="22"/>
        </w:rPr>
        <w:t>Plot categories of spend into complexity quadrants</w:t>
      </w:r>
    </w:p>
    <w:p w14:paraId="187EFE59" w14:textId="77777777" w:rsidR="004F75A6" w:rsidRPr="00E612C3" w:rsidRDefault="004F75A6" w:rsidP="00754D2C">
      <w:pPr>
        <w:pStyle w:val="ListParagraph"/>
        <w:numPr>
          <w:ilvl w:val="0"/>
          <w:numId w:val="10"/>
        </w:numPr>
        <w:spacing w:before="100" w:line="260" w:lineRule="atLeast"/>
        <w:ind w:left="714" w:hanging="357"/>
        <w:contextualSpacing w:val="0"/>
        <w:rPr>
          <w:rFonts w:ascii="Calibri" w:hAnsi="Calibri" w:cs="Calibri"/>
          <w:sz w:val="22"/>
          <w:szCs w:val="22"/>
        </w:rPr>
      </w:pPr>
      <w:r w:rsidRPr="00E612C3">
        <w:rPr>
          <w:rFonts w:ascii="Calibri" w:hAnsi="Calibri" w:cs="Calibri"/>
          <w:sz w:val="22"/>
          <w:szCs w:val="22"/>
        </w:rPr>
        <w:t>Touch point – VGPB Secretariat review</w:t>
      </w:r>
    </w:p>
    <w:p w14:paraId="5AF05B7F" w14:textId="77777777" w:rsidR="004F75A6" w:rsidRPr="00E612C3" w:rsidRDefault="004F75A6" w:rsidP="00754D2C">
      <w:pPr>
        <w:spacing w:before="100" w:line="260" w:lineRule="atLeast"/>
        <w:rPr>
          <w:rFonts w:ascii="Calibri" w:hAnsi="Calibri" w:cs="Calibri"/>
          <w:sz w:val="22"/>
          <w:szCs w:val="22"/>
        </w:rPr>
      </w:pPr>
      <w:r w:rsidRPr="00E612C3">
        <w:rPr>
          <w:rFonts w:ascii="Calibri" w:hAnsi="Calibri" w:cs="Calibri"/>
          <w:sz w:val="22"/>
          <w:szCs w:val="22"/>
        </w:rPr>
        <w:t>Phase 2 - Developing procurement strategy and procurement activity plan has 5 steps:</w:t>
      </w:r>
    </w:p>
    <w:p w14:paraId="51F2F5B2" w14:textId="77777777" w:rsidR="004F75A6" w:rsidRPr="00E612C3" w:rsidRDefault="004F75A6" w:rsidP="00754D2C">
      <w:pPr>
        <w:pStyle w:val="ListParagraph"/>
        <w:numPr>
          <w:ilvl w:val="0"/>
          <w:numId w:val="10"/>
        </w:numPr>
        <w:spacing w:before="100" w:line="260" w:lineRule="atLeast"/>
        <w:rPr>
          <w:rFonts w:ascii="Calibri" w:hAnsi="Calibri" w:cs="Calibri"/>
          <w:sz w:val="22"/>
          <w:szCs w:val="22"/>
        </w:rPr>
      </w:pPr>
      <w:r w:rsidRPr="00E612C3">
        <w:rPr>
          <w:rFonts w:ascii="Calibri" w:hAnsi="Calibri" w:cs="Calibri"/>
          <w:sz w:val="22"/>
          <w:szCs w:val="22"/>
        </w:rPr>
        <w:t>Initialise procurement strategy -</w:t>
      </w:r>
    </w:p>
    <w:p w14:paraId="70C89058" w14:textId="77777777" w:rsidR="004F75A6" w:rsidRPr="00E612C3" w:rsidRDefault="004F75A6" w:rsidP="00754D2C">
      <w:pPr>
        <w:pStyle w:val="ListParagraph"/>
        <w:numPr>
          <w:ilvl w:val="1"/>
          <w:numId w:val="10"/>
        </w:numPr>
        <w:spacing w:before="100" w:line="260" w:lineRule="atLeast"/>
        <w:rPr>
          <w:rFonts w:ascii="Calibri" w:hAnsi="Calibri" w:cs="Calibri"/>
          <w:sz w:val="22"/>
          <w:szCs w:val="22"/>
        </w:rPr>
      </w:pPr>
      <w:r w:rsidRPr="00E612C3">
        <w:rPr>
          <w:rFonts w:ascii="Calibri" w:hAnsi="Calibri" w:cs="Calibri"/>
          <w:sz w:val="22"/>
          <w:szCs w:val="22"/>
        </w:rPr>
        <w:t>Identify and map governance framework for procurement</w:t>
      </w:r>
    </w:p>
    <w:p w14:paraId="59566246" w14:textId="77777777" w:rsidR="004F75A6" w:rsidRPr="00E612C3" w:rsidRDefault="004F75A6" w:rsidP="00754D2C">
      <w:pPr>
        <w:pStyle w:val="ListParagraph"/>
        <w:numPr>
          <w:ilvl w:val="0"/>
          <w:numId w:val="10"/>
        </w:numPr>
        <w:spacing w:before="100" w:line="260" w:lineRule="atLeast"/>
        <w:rPr>
          <w:rFonts w:ascii="Calibri" w:hAnsi="Calibri" w:cs="Calibri"/>
          <w:sz w:val="22"/>
          <w:szCs w:val="22"/>
        </w:rPr>
      </w:pPr>
      <w:r w:rsidRPr="00E612C3">
        <w:rPr>
          <w:rFonts w:ascii="Calibri" w:hAnsi="Calibri" w:cs="Calibri"/>
          <w:sz w:val="22"/>
          <w:szCs w:val="22"/>
        </w:rPr>
        <w:t>Procurement analysis –</w:t>
      </w:r>
    </w:p>
    <w:p w14:paraId="6204FD41" w14:textId="77777777" w:rsidR="004F75A6" w:rsidRPr="00E612C3" w:rsidRDefault="004F75A6" w:rsidP="00754D2C">
      <w:pPr>
        <w:pStyle w:val="ListParagraph"/>
        <w:numPr>
          <w:ilvl w:val="1"/>
          <w:numId w:val="10"/>
        </w:numPr>
        <w:spacing w:before="100" w:line="260" w:lineRule="atLeast"/>
        <w:rPr>
          <w:rFonts w:ascii="Calibri" w:hAnsi="Calibri" w:cs="Calibri"/>
          <w:sz w:val="22"/>
          <w:szCs w:val="22"/>
        </w:rPr>
      </w:pPr>
      <w:r w:rsidRPr="00E612C3">
        <w:rPr>
          <w:rFonts w:ascii="Calibri" w:hAnsi="Calibri" w:cs="Calibri"/>
          <w:sz w:val="22"/>
          <w:szCs w:val="22"/>
        </w:rPr>
        <w:t>Develop a supplier engagement plan</w:t>
      </w:r>
    </w:p>
    <w:p w14:paraId="7474A10B" w14:textId="77777777" w:rsidR="004F75A6" w:rsidRPr="00E612C3" w:rsidRDefault="004F75A6" w:rsidP="00754D2C">
      <w:pPr>
        <w:pStyle w:val="ListParagraph"/>
        <w:numPr>
          <w:ilvl w:val="1"/>
          <w:numId w:val="10"/>
        </w:numPr>
        <w:spacing w:before="100" w:line="260" w:lineRule="atLeast"/>
        <w:rPr>
          <w:rFonts w:ascii="Calibri" w:hAnsi="Calibri" w:cs="Calibri"/>
          <w:sz w:val="22"/>
          <w:szCs w:val="22"/>
        </w:rPr>
      </w:pPr>
      <w:r w:rsidRPr="00E612C3">
        <w:rPr>
          <w:rFonts w:ascii="Calibri" w:hAnsi="Calibri" w:cs="Calibri"/>
          <w:sz w:val="22"/>
          <w:szCs w:val="22"/>
        </w:rPr>
        <w:t>Develop a contract management planning strategy</w:t>
      </w:r>
    </w:p>
    <w:p w14:paraId="39531B8E" w14:textId="77777777" w:rsidR="004F75A6" w:rsidRPr="00E612C3" w:rsidRDefault="004F75A6" w:rsidP="00754D2C">
      <w:pPr>
        <w:pStyle w:val="ListParagraph"/>
        <w:numPr>
          <w:ilvl w:val="0"/>
          <w:numId w:val="10"/>
        </w:numPr>
        <w:spacing w:before="100" w:line="260" w:lineRule="atLeast"/>
        <w:rPr>
          <w:rFonts w:ascii="Calibri" w:hAnsi="Calibri" w:cs="Calibri"/>
          <w:sz w:val="22"/>
          <w:szCs w:val="22"/>
        </w:rPr>
      </w:pPr>
      <w:r w:rsidRPr="00E612C3">
        <w:rPr>
          <w:rFonts w:ascii="Calibri" w:hAnsi="Calibri" w:cs="Calibri"/>
          <w:sz w:val="22"/>
          <w:szCs w:val="22"/>
        </w:rPr>
        <w:t>Procurement capability –</w:t>
      </w:r>
    </w:p>
    <w:p w14:paraId="4454FA77" w14:textId="77777777" w:rsidR="004F75A6" w:rsidRPr="00E612C3" w:rsidRDefault="004F75A6" w:rsidP="00754D2C">
      <w:pPr>
        <w:pStyle w:val="ListParagraph"/>
        <w:numPr>
          <w:ilvl w:val="1"/>
          <w:numId w:val="10"/>
        </w:numPr>
        <w:spacing w:before="100" w:line="260" w:lineRule="atLeast"/>
        <w:rPr>
          <w:rFonts w:ascii="Calibri" w:hAnsi="Calibri" w:cs="Calibri"/>
          <w:sz w:val="22"/>
          <w:szCs w:val="22"/>
        </w:rPr>
      </w:pPr>
      <w:r w:rsidRPr="00E612C3">
        <w:rPr>
          <w:rFonts w:ascii="Calibri" w:hAnsi="Calibri" w:cs="Calibri"/>
          <w:sz w:val="22"/>
          <w:szCs w:val="22"/>
        </w:rPr>
        <w:t>SWOT analysis of organisation’s procurement function</w:t>
      </w:r>
    </w:p>
    <w:p w14:paraId="0B1985F2" w14:textId="77777777" w:rsidR="004F75A6" w:rsidRPr="00E612C3" w:rsidRDefault="004F75A6" w:rsidP="00754D2C">
      <w:pPr>
        <w:pStyle w:val="ListParagraph"/>
        <w:numPr>
          <w:ilvl w:val="1"/>
          <w:numId w:val="10"/>
        </w:numPr>
        <w:spacing w:before="100" w:line="260" w:lineRule="atLeast"/>
        <w:rPr>
          <w:rFonts w:ascii="Calibri" w:hAnsi="Calibri" w:cs="Calibri"/>
          <w:sz w:val="22"/>
          <w:szCs w:val="22"/>
        </w:rPr>
      </w:pPr>
      <w:r w:rsidRPr="00E612C3">
        <w:rPr>
          <w:rFonts w:ascii="Calibri" w:hAnsi="Calibri" w:cs="Calibri"/>
          <w:sz w:val="22"/>
          <w:szCs w:val="22"/>
        </w:rPr>
        <w:t>Develop a capability development plan</w:t>
      </w:r>
    </w:p>
    <w:p w14:paraId="6D3438CD" w14:textId="77777777" w:rsidR="004F75A6" w:rsidRPr="00E612C3" w:rsidRDefault="004F75A6" w:rsidP="00754D2C">
      <w:pPr>
        <w:pStyle w:val="ListParagraph"/>
        <w:numPr>
          <w:ilvl w:val="1"/>
          <w:numId w:val="10"/>
        </w:numPr>
        <w:spacing w:before="100" w:line="260" w:lineRule="atLeast"/>
        <w:rPr>
          <w:rFonts w:ascii="Calibri" w:hAnsi="Calibri" w:cs="Calibri"/>
          <w:sz w:val="22"/>
          <w:szCs w:val="22"/>
        </w:rPr>
      </w:pPr>
      <w:r w:rsidRPr="00E612C3">
        <w:rPr>
          <w:rFonts w:ascii="Calibri" w:hAnsi="Calibri" w:cs="Calibri"/>
          <w:sz w:val="22"/>
          <w:szCs w:val="22"/>
        </w:rPr>
        <w:t>Undertake a risk analysis</w:t>
      </w:r>
    </w:p>
    <w:p w14:paraId="077410E7" w14:textId="77777777" w:rsidR="004F75A6" w:rsidRPr="00E612C3" w:rsidRDefault="004F75A6" w:rsidP="00754D2C">
      <w:pPr>
        <w:pStyle w:val="ListParagraph"/>
        <w:numPr>
          <w:ilvl w:val="0"/>
          <w:numId w:val="10"/>
        </w:numPr>
        <w:spacing w:before="100" w:line="260" w:lineRule="atLeast"/>
        <w:rPr>
          <w:rFonts w:ascii="Calibri" w:hAnsi="Calibri" w:cs="Calibri"/>
          <w:sz w:val="22"/>
          <w:szCs w:val="22"/>
        </w:rPr>
      </w:pPr>
      <w:r w:rsidRPr="00E612C3">
        <w:rPr>
          <w:rFonts w:ascii="Calibri" w:hAnsi="Calibri" w:cs="Calibri"/>
          <w:sz w:val="22"/>
          <w:szCs w:val="22"/>
        </w:rPr>
        <w:t>Procurement implementation –</w:t>
      </w:r>
    </w:p>
    <w:p w14:paraId="0AB92E49" w14:textId="77777777" w:rsidR="004F75A6" w:rsidRPr="00E612C3" w:rsidRDefault="004F75A6" w:rsidP="00754D2C">
      <w:pPr>
        <w:pStyle w:val="ListParagraph"/>
        <w:numPr>
          <w:ilvl w:val="1"/>
          <w:numId w:val="10"/>
        </w:numPr>
        <w:spacing w:before="100" w:line="260" w:lineRule="atLeast"/>
        <w:rPr>
          <w:rFonts w:ascii="Calibri" w:hAnsi="Calibri" w:cs="Calibri"/>
          <w:sz w:val="22"/>
          <w:szCs w:val="22"/>
        </w:rPr>
      </w:pPr>
      <w:r w:rsidRPr="00E612C3">
        <w:rPr>
          <w:rFonts w:ascii="Calibri" w:hAnsi="Calibri" w:cs="Calibri"/>
          <w:sz w:val="22"/>
          <w:szCs w:val="22"/>
        </w:rPr>
        <w:t>Develop procurement activity plan (internal and external)</w:t>
      </w:r>
    </w:p>
    <w:p w14:paraId="7D315B1E" w14:textId="77777777" w:rsidR="004F75A6" w:rsidRPr="00E612C3" w:rsidRDefault="004F75A6" w:rsidP="00754D2C">
      <w:pPr>
        <w:pStyle w:val="ListParagraph"/>
        <w:numPr>
          <w:ilvl w:val="0"/>
          <w:numId w:val="10"/>
        </w:numPr>
        <w:spacing w:before="100" w:line="260" w:lineRule="atLeast"/>
        <w:ind w:left="714" w:hanging="357"/>
        <w:contextualSpacing w:val="0"/>
        <w:rPr>
          <w:rFonts w:ascii="Calibri" w:hAnsi="Calibri" w:cs="Calibri"/>
          <w:sz w:val="22"/>
          <w:szCs w:val="22"/>
        </w:rPr>
      </w:pPr>
      <w:r w:rsidRPr="00E612C3">
        <w:rPr>
          <w:rFonts w:ascii="Calibri" w:hAnsi="Calibri" w:cs="Calibri"/>
          <w:sz w:val="22"/>
          <w:szCs w:val="22"/>
        </w:rPr>
        <w:t>Touch point – VGPB Secretariat review</w:t>
      </w:r>
    </w:p>
    <w:p w14:paraId="69817B5E" w14:textId="77777777" w:rsidR="004F75A6" w:rsidRPr="00E612C3" w:rsidRDefault="004F75A6" w:rsidP="00754D2C">
      <w:pPr>
        <w:spacing w:before="100" w:line="260" w:lineRule="atLeast"/>
        <w:rPr>
          <w:rFonts w:ascii="Calibri" w:hAnsi="Calibri" w:cs="Calibri"/>
          <w:sz w:val="22"/>
          <w:szCs w:val="22"/>
        </w:rPr>
      </w:pPr>
      <w:r w:rsidRPr="00E612C3">
        <w:rPr>
          <w:rFonts w:ascii="Calibri" w:hAnsi="Calibri" w:cs="Calibri"/>
          <w:sz w:val="22"/>
          <w:szCs w:val="22"/>
        </w:rPr>
        <w:t>Phase 3 – preparing a submission to VGPB requesting transition has one step:</w:t>
      </w:r>
    </w:p>
    <w:p w14:paraId="2766AD86" w14:textId="77777777" w:rsidR="004F75A6" w:rsidRPr="00E612C3" w:rsidRDefault="004F75A6" w:rsidP="00754D2C">
      <w:pPr>
        <w:pStyle w:val="ListParagraph"/>
        <w:numPr>
          <w:ilvl w:val="0"/>
          <w:numId w:val="10"/>
        </w:numPr>
        <w:spacing w:before="100" w:line="260" w:lineRule="atLeast"/>
        <w:ind w:left="714" w:hanging="357"/>
        <w:rPr>
          <w:rFonts w:ascii="Calibri" w:hAnsi="Calibri" w:cs="Calibri"/>
          <w:sz w:val="22"/>
          <w:szCs w:val="22"/>
        </w:rPr>
      </w:pPr>
      <w:r w:rsidRPr="00E612C3">
        <w:rPr>
          <w:rFonts w:ascii="Calibri" w:hAnsi="Calibri" w:cs="Calibri"/>
          <w:sz w:val="22"/>
          <w:szCs w:val="22"/>
        </w:rPr>
        <w:t>Consolidate procurement strategy and activity plan</w:t>
      </w:r>
    </w:p>
    <w:p w14:paraId="291BC87F" w14:textId="77777777" w:rsidR="004F75A6" w:rsidRPr="00E612C3" w:rsidRDefault="004F75A6" w:rsidP="00754D2C">
      <w:pPr>
        <w:pStyle w:val="ListParagraph"/>
        <w:numPr>
          <w:ilvl w:val="0"/>
          <w:numId w:val="10"/>
        </w:numPr>
        <w:spacing w:before="100" w:line="260" w:lineRule="atLeast"/>
        <w:ind w:left="714" w:hanging="357"/>
        <w:rPr>
          <w:rFonts w:ascii="Calibri" w:hAnsi="Calibri" w:cs="Calibri"/>
          <w:sz w:val="22"/>
          <w:szCs w:val="22"/>
        </w:rPr>
      </w:pPr>
      <w:r w:rsidRPr="00E612C3">
        <w:rPr>
          <w:rFonts w:ascii="Calibri" w:hAnsi="Calibri" w:cs="Calibri"/>
          <w:sz w:val="22"/>
          <w:szCs w:val="22"/>
        </w:rPr>
        <w:t>Prepare all documents on procurement process and procedures</w:t>
      </w:r>
    </w:p>
    <w:p w14:paraId="29E7694F" w14:textId="77777777" w:rsidR="004F75A6" w:rsidRPr="00E612C3" w:rsidRDefault="004F75A6" w:rsidP="00754D2C">
      <w:pPr>
        <w:pStyle w:val="ListParagraph"/>
        <w:numPr>
          <w:ilvl w:val="0"/>
          <w:numId w:val="10"/>
        </w:numPr>
        <w:spacing w:before="100" w:line="260" w:lineRule="atLeast"/>
        <w:ind w:left="714" w:hanging="357"/>
        <w:rPr>
          <w:rFonts w:ascii="Calibri" w:hAnsi="Calibri" w:cs="Calibri"/>
          <w:sz w:val="22"/>
          <w:szCs w:val="22"/>
        </w:rPr>
      </w:pPr>
      <w:r w:rsidRPr="00E612C3">
        <w:rPr>
          <w:rFonts w:ascii="Calibri" w:hAnsi="Calibri" w:cs="Calibri"/>
          <w:sz w:val="22"/>
          <w:szCs w:val="22"/>
        </w:rPr>
        <w:t>Undertake an internal audit to ensure compliance with the VGPB framework</w:t>
      </w:r>
    </w:p>
    <w:p w14:paraId="2DBFC5E1" w14:textId="77777777" w:rsidR="004F75A6" w:rsidRPr="00E612C3" w:rsidRDefault="004F75A6" w:rsidP="00754D2C">
      <w:pPr>
        <w:pStyle w:val="ListParagraph"/>
        <w:numPr>
          <w:ilvl w:val="0"/>
          <w:numId w:val="10"/>
        </w:numPr>
        <w:spacing w:before="100" w:line="260" w:lineRule="atLeast"/>
        <w:ind w:left="714" w:hanging="357"/>
        <w:rPr>
          <w:rFonts w:ascii="Calibri" w:hAnsi="Calibri" w:cs="Calibri"/>
          <w:sz w:val="22"/>
          <w:szCs w:val="22"/>
        </w:rPr>
      </w:pPr>
      <w:r w:rsidRPr="00E612C3">
        <w:rPr>
          <w:rFonts w:ascii="Calibri" w:hAnsi="Calibri" w:cs="Calibri"/>
          <w:sz w:val="22"/>
          <w:szCs w:val="22"/>
        </w:rPr>
        <w:t>Touchpoint VGPB Secretariat review</w:t>
      </w:r>
    </w:p>
    <w:p w14:paraId="31171BD6" w14:textId="77777777" w:rsidR="004F75A6" w:rsidRPr="00E612C3" w:rsidRDefault="004F75A6" w:rsidP="00754D2C">
      <w:pPr>
        <w:pStyle w:val="ListParagraph"/>
        <w:numPr>
          <w:ilvl w:val="0"/>
          <w:numId w:val="10"/>
        </w:numPr>
        <w:spacing w:before="100" w:line="260" w:lineRule="atLeast"/>
        <w:ind w:left="714" w:hanging="357"/>
        <w:rPr>
          <w:rFonts w:ascii="Calibri" w:hAnsi="Calibri" w:cs="Calibri"/>
          <w:sz w:val="22"/>
          <w:szCs w:val="22"/>
        </w:rPr>
      </w:pPr>
      <w:r w:rsidRPr="00E612C3">
        <w:rPr>
          <w:rFonts w:ascii="Calibri" w:hAnsi="Calibri" w:cs="Calibri"/>
          <w:sz w:val="22"/>
          <w:szCs w:val="22"/>
        </w:rPr>
        <w:t>Submit your request for VGPB Accreditation procurement framework to VGPB</w:t>
      </w:r>
    </w:p>
    <w:p w14:paraId="5E93A513" w14:textId="77777777" w:rsidR="004F75A6" w:rsidRPr="00E612C3" w:rsidRDefault="004F75A6" w:rsidP="00754D2C">
      <w:pPr>
        <w:pStyle w:val="ListParagraph"/>
        <w:numPr>
          <w:ilvl w:val="0"/>
          <w:numId w:val="10"/>
        </w:numPr>
        <w:spacing w:before="100" w:line="260" w:lineRule="atLeast"/>
        <w:ind w:left="714" w:hanging="357"/>
        <w:contextualSpacing w:val="0"/>
        <w:rPr>
          <w:rFonts w:ascii="Calibri" w:hAnsi="Calibri" w:cs="Calibri"/>
          <w:sz w:val="22"/>
          <w:szCs w:val="22"/>
        </w:rPr>
      </w:pPr>
      <w:r w:rsidRPr="00E612C3">
        <w:rPr>
          <w:rFonts w:ascii="Calibri" w:hAnsi="Calibri" w:cs="Calibri"/>
          <w:sz w:val="22"/>
          <w:szCs w:val="22"/>
        </w:rPr>
        <w:t>Publish procurement activity plan</w:t>
      </w:r>
    </w:p>
    <w:p w14:paraId="25CC563E" w14:textId="77777777" w:rsidR="004F75A6" w:rsidRPr="00E612C3" w:rsidRDefault="004F75A6" w:rsidP="004F75A6">
      <w:pPr>
        <w:tabs>
          <w:tab w:val="left" w:pos="426"/>
        </w:tabs>
        <w:ind w:left="-142"/>
        <w:rPr>
          <w:rFonts w:ascii="Calibri" w:hAnsi="Calibri" w:cs="Calibri"/>
        </w:rPr>
      </w:pPr>
    </w:p>
    <w:p w14:paraId="2B155E51" w14:textId="77777777" w:rsidR="004F75A6" w:rsidRPr="00E612C3" w:rsidRDefault="004F75A6" w:rsidP="004F75A6">
      <w:pPr>
        <w:tabs>
          <w:tab w:val="left" w:pos="426"/>
        </w:tabs>
        <w:ind w:left="-142"/>
        <w:rPr>
          <w:rFonts w:ascii="Calibri" w:hAnsi="Calibri" w:cs="Calibri"/>
        </w:rPr>
      </w:pPr>
    </w:p>
    <w:p w14:paraId="6DD02270" w14:textId="77777777" w:rsidR="004F75A6" w:rsidRPr="00E612C3" w:rsidRDefault="004F75A6" w:rsidP="004F75A6">
      <w:pPr>
        <w:tabs>
          <w:tab w:val="left" w:pos="426"/>
        </w:tabs>
        <w:ind w:left="-142"/>
        <w:rPr>
          <w:rFonts w:ascii="Calibri" w:hAnsi="Calibri" w:cs="Calibri"/>
        </w:rPr>
      </w:pPr>
    </w:p>
    <w:p w14:paraId="64C61ACC" w14:textId="77777777" w:rsidR="004F75A6" w:rsidRPr="00E612C3" w:rsidRDefault="004F75A6" w:rsidP="004F75A6">
      <w:pPr>
        <w:tabs>
          <w:tab w:val="left" w:pos="426"/>
        </w:tabs>
        <w:ind w:left="-142"/>
        <w:rPr>
          <w:rFonts w:ascii="Calibri" w:hAnsi="Calibri" w:cs="Calibri"/>
        </w:rPr>
      </w:pPr>
    </w:p>
    <w:p w14:paraId="1EFEE48B" w14:textId="77777777" w:rsidR="004F75A6" w:rsidRPr="00E612C3" w:rsidRDefault="004F75A6" w:rsidP="004F75A6">
      <w:pPr>
        <w:tabs>
          <w:tab w:val="left" w:pos="426"/>
        </w:tabs>
        <w:ind w:left="-142"/>
        <w:rPr>
          <w:rFonts w:ascii="Calibri" w:hAnsi="Calibri" w:cs="Calibri"/>
        </w:rPr>
      </w:pPr>
    </w:p>
    <w:p w14:paraId="33927992" w14:textId="77777777" w:rsidR="004F75A6" w:rsidRPr="00E612C3" w:rsidRDefault="004F75A6" w:rsidP="004F75A6">
      <w:pPr>
        <w:tabs>
          <w:tab w:val="left" w:pos="426"/>
        </w:tabs>
        <w:ind w:left="-142"/>
        <w:rPr>
          <w:rFonts w:ascii="Calibri" w:hAnsi="Calibri" w:cs="Calibri"/>
        </w:rPr>
      </w:pPr>
    </w:p>
    <w:p w14:paraId="154E9E0C" w14:textId="77777777" w:rsidR="004F75A6" w:rsidRPr="00E612C3" w:rsidRDefault="004F75A6" w:rsidP="004F75A6">
      <w:pPr>
        <w:tabs>
          <w:tab w:val="left" w:pos="426"/>
        </w:tabs>
        <w:ind w:left="-142"/>
        <w:rPr>
          <w:rFonts w:ascii="Calibri" w:hAnsi="Calibri" w:cs="Calibri"/>
        </w:rPr>
      </w:pPr>
    </w:p>
    <w:p w14:paraId="0411FB32" w14:textId="77777777" w:rsidR="004F75A6" w:rsidRPr="00E612C3" w:rsidRDefault="004F75A6" w:rsidP="004F75A6">
      <w:pPr>
        <w:tabs>
          <w:tab w:val="left" w:pos="426"/>
        </w:tabs>
        <w:ind w:left="-142"/>
        <w:rPr>
          <w:rFonts w:ascii="Calibri" w:hAnsi="Calibri" w:cs="Calibri"/>
        </w:rPr>
      </w:pPr>
    </w:p>
    <w:p w14:paraId="40DE4F8E" w14:textId="77777777" w:rsidR="004F75A6" w:rsidRPr="00E612C3" w:rsidRDefault="004F75A6" w:rsidP="004F75A6">
      <w:pPr>
        <w:tabs>
          <w:tab w:val="left" w:pos="426"/>
        </w:tabs>
        <w:ind w:left="-142"/>
        <w:rPr>
          <w:rFonts w:ascii="Calibri" w:hAnsi="Calibri" w:cs="Calibri"/>
        </w:rPr>
      </w:pPr>
    </w:p>
    <w:p w14:paraId="2B9EE2BD" w14:textId="77777777" w:rsidR="004F75A6" w:rsidRPr="00E612C3" w:rsidRDefault="004F75A6" w:rsidP="004F75A6">
      <w:pPr>
        <w:tabs>
          <w:tab w:val="left" w:pos="426"/>
        </w:tabs>
        <w:ind w:left="-142"/>
        <w:rPr>
          <w:rFonts w:ascii="Calibri" w:hAnsi="Calibri" w:cs="Calibri"/>
        </w:rPr>
      </w:pPr>
    </w:p>
    <w:p w14:paraId="096D3292" w14:textId="77777777" w:rsidR="004F75A6" w:rsidRPr="00E612C3" w:rsidRDefault="004F75A6" w:rsidP="004F75A6">
      <w:pPr>
        <w:tabs>
          <w:tab w:val="left" w:pos="426"/>
        </w:tabs>
        <w:ind w:left="-142"/>
        <w:rPr>
          <w:rFonts w:ascii="Calibri" w:hAnsi="Calibri" w:cs="Calibri"/>
        </w:rPr>
      </w:pPr>
    </w:p>
    <w:p w14:paraId="3D39D093" w14:textId="77777777" w:rsidR="004F75A6" w:rsidRPr="00E612C3" w:rsidRDefault="004F75A6" w:rsidP="004F75A6">
      <w:pPr>
        <w:tabs>
          <w:tab w:val="left" w:pos="426"/>
        </w:tabs>
        <w:ind w:left="-142"/>
        <w:rPr>
          <w:rFonts w:ascii="Calibri" w:hAnsi="Calibri" w:cs="Calibri"/>
        </w:rPr>
      </w:pPr>
    </w:p>
    <w:p w14:paraId="6E036074" w14:textId="77777777" w:rsidR="004F75A6" w:rsidRPr="00E612C3" w:rsidRDefault="004F75A6" w:rsidP="004F75A6">
      <w:pPr>
        <w:tabs>
          <w:tab w:val="left" w:pos="426"/>
        </w:tabs>
        <w:ind w:left="-142"/>
        <w:rPr>
          <w:rFonts w:ascii="Calibri" w:hAnsi="Calibri" w:cs="Calibri"/>
        </w:rPr>
      </w:pPr>
    </w:p>
    <w:p w14:paraId="1298462B" w14:textId="77777777" w:rsidR="004F75A6" w:rsidRPr="00E612C3" w:rsidRDefault="004F75A6" w:rsidP="004F75A6">
      <w:pPr>
        <w:tabs>
          <w:tab w:val="left" w:pos="426"/>
        </w:tabs>
        <w:ind w:left="-142"/>
        <w:rPr>
          <w:rFonts w:ascii="Calibri" w:hAnsi="Calibri" w:cs="Calibri"/>
        </w:rPr>
      </w:pPr>
    </w:p>
    <w:p w14:paraId="76C89531" w14:textId="77777777" w:rsidR="004F75A6" w:rsidRPr="00E612C3" w:rsidRDefault="004F75A6" w:rsidP="004F75A6">
      <w:pPr>
        <w:tabs>
          <w:tab w:val="left" w:pos="426"/>
        </w:tabs>
        <w:ind w:left="-142"/>
        <w:rPr>
          <w:rFonts w:ascii="Calibri" w:hAnsi="Calibri" w:cs="Calibri"/>
        </w:rPr>
      </w:pPr>
    </w:p>
    <w:p w14:paraId="08107423" w14:textId="77777777" w:rsidR="004F75A6" w:rsidRPr="00E612C3" w:rsidRDefault="004F75A6" w:rsidP="004F75A6">
      <w:pPr>
        <w:tabs>
          <w:tab w:val="left" w:pos="426"/>
        </w:tabs>
        <w:ind w:left="-142"/>
        <w:rPr>
          <w:rFonts w:ascii="Calibri" w:hAnsi="Calibri" w:cs="Calibri"/>
        </w:rPr>
      </w:pPr>
    </w:p>
    <w:p w14:paraId="66DE30AD" w14:textId="77777777" w:rsidR="004F75A6" w:rsidRPr="00E612C3" w:rsidRDefault="004F75A6" w:rsidP="004F75A6">
      <w:pPr>
        <w:tabs>
          <w:tab w:val="left" w:pos="426"/>
        </w:tabs>
        <w:ind w:left="-142"/>
        <w:rPr>
          <w:rFonts w:ascii="Calibri" w:hAnsi="Calibri" w:cs="Calibri"/>
        </w:rPr>
      </w:pPr>
    </w:p>
    <w:p w14:paraId="74FE3C87" w14:textId="77777777" w:rsidR="004F75A6" w:rsidRPr="00E612C3" w:rsidRDefault="004F75A6" w:rsidP="004F75A6">
      <w:pPr>
        <w:tabs>
          <w:tab w:val="left" w:pos="426"/>
        </w:tabs>
        <w:ind w:left="-142"/>
        <w:rPr>
          <w:rFonts w:ascii="Calibri" w:hAnsi="Calibri" w:cs="Calibri"/>
        </w:rPr>
      </w:pPr>
    </w:p>
    <w:p w14:paraId="58650585" w14:textId="77777777" w:rsidR="004F75A6" w:rsidRPr="00E612C3" w:rsidRDefault="004F75A6" w:rsidP="004F75A6">
      <w:pPr>
        <w:tabs>
          <w:tab w:val="left" w:pos="426"/>
        </w:tabs>
        <w:ind w:left="-142"/>
        <w:rPr>
          <w:rFonts w:ascii="Calibri" w:hAnsi="Calibri" w:cs="Calibri"/>
        </w:rPr>
      </w:pPr>
    </w:p>
    <w:p w14:paraId="3691B089" w14:textId="77777777" w:rsidR="004F75A6" w:rsidRPr="00E612C3" w:rsidRDefault="004F75A6" w:rsidP="004F75A6">
      <w:pPr>
        <w:tabs>
          <w:tab w:val="left" w:pos="426"/>
        </w:tabs>
        <w:ind w:left="-142"/>
        <w:rPr>
          <w:rFonts w:ascii="Calibri" w:hAnsi="Calibri" w:cs="Calibri"/>
        </w:rPr>
      </w:pPr>
    </w:p>
    <w:p w14:paraId="0E2E3CDB" w14:textId="2FDBABBD" w:rsidR="004F75A6" w:rsidRDefault="004F75A6" w:rsidP="004F75A6">
      <w:pPr>
        <w:tabs>
          <w:tab w:val="left" w:pos="426"/>
        </w:tabs>
        <w:ind w:left="-142"/>
        <w:rPr>
          <w:rFonts w:ascii="Calibri" w:hAnsi="Calibri" w:cs="Calibri"/>
        </w:rPr>
      </w:pPr>
    </w:p>
    <w:p w14:paraId="67E482EF" w14:textId="77777777" w:rsidR="00754D2C" w:rsidRPr="00E612C3" w:rsidRDefault="00754D2C" w:rsidP="004F75A6">
      <w:pPr>
        <w:tabs>
          <w:tab w:val="left" w:pos="426"/>
        </w:tabs>
        <w:ind w:left="-142"/>
        <w:rPr>
          <w:rFonts w:ascii="Calibri" w:hAnsi="Calibri" w:cs="Calibri"/>
        </w:rPr>
      </w:pPr>
    </w:p>
    <w:p w14:paraId="1EE1632B" w14:textId="77777777" w:rsidR="004F75A6" w:rsidRPr="00E612C3" w:rsidRDefault="004F75A6" w:rsidP="004F75A6">
      <w:pPr>
        <w:tabs>
          <w:tab w:val="left" w:pos="426"/>
        </w:tabs>
        <w:ind w:left="-142"/>
        <w:rPr>
          <w:rFonts w:ascii="Calibri" w:hAnsi="Calibri" w:cs="Calibri"/>
        </w:rPr>
      </w:pPr>
    </w:p>
    <w:p w14:paraId="47A638A5" w14:textId="5B4CA93D" w:rsidR="004F75A6" w:rsidRPr="00E612C3" w:rsidRDefault="00922ABB" w:rsidP="004F75A6">
      <w:pPr>
        <w:rPr>
          <w:rFonts w:ascii="Calibri" w:hAnsi="Calibri" w:cs="Calibri"/>
        </w:rPr>
      </w:pPr>
      <w:r>
        <w:rPr>
          <w:rFonts w:ascii="Calibri" w:hAnsi="Calibri" w:cs="Calibri"/>
        </w:rPr>
        <w:t xml:space="preserve">© </w:t>
      </w:r>
      <w:r w:rsidR="004F75A6" w:rsidRPr="00E612C3">
        <w:rPr>
          <w:rFonts w:ascii="Calibri" w:hAnsi="Calibri" w:cs="Calibri"/>
        </w:rPr>
        <w:t xml:space="preserve">State of Victoria </w:t>
      </w:r>
      <w:r w:rsidR="004F75A6" w:rsidRPr="00922ABB">
        <w:rPr>
          <w:rFonts w:ascii="Calibri" w:hAnsi="Calibri" w:cs="Calibri"/>
        </w:rPr>
        <w:t>201</w:t>
      </w:r>
      <w:r>
        <w:rPr>
          <w:rFonts w:ascii="Calibri" w:hAnsi="Calibri" w:cs="Calibri"/>
        </w:rPr>
        <w:t>5 (Victorian Government Purchasing Board)</w:t>
      </w:r>
    </w:p>
    <w:p w14:paraId="4ED7EB7B" w14:textId="77777777" w:rsidR="004F75A6" w:rsidRPr="00E612C3" w:rsidRDefault="004F75A6" w:rsidP="004F75A6">
      <w:pPr>
        <w:rPr>
          <w:rFonts w:ascii="Calibri" w:hAnsi="Calibri" w:cs="Calibri"/>
        </w:rPr>
      </w:pPr>
      <w:r w:rsidRPr="00E612C3">
        <w:rPr>
          <w:rFonts w:ascii="Calibri" w:hAnsi="Calibri" w:cs="Calibri"/>
          <w:noProof/>
        </w:rPr>
        <w:drawing>
          <wp:inline distT="0" distB="0" distL="0" distR="0" wp14:anchorId="6056AEA7" wp14:editId="78773560">
            <wp:extent cx="1117460" cy="393651"/>
            <wp:effectExtent l="0" t="0" r="6985" b="6985"/>
            <wp:docPr id="14" name="Picture 1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24">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E612C3">
        <w:rPr>
          <w:rFonts w:ascii="Calibri" w:hAnsi="Calibri" w:cs="Calibri"/>
        </w:rPr>
        <w:t xml:space="preserve"> </w:t>
      </w:r>
    </w:p>
    <w:p w14:paraId="4C71A9D8" w14:textId="77777777" w:rsidR="004F75A6" w:rsidRPr="00E612C3" w:rsidRDefault="004F75A6" w:rsidP="004F75A6">
      <w:pPr>
        <w:rPr>
          <w:rFonts w:ascii="Calibri" w:hAnsi="Calibri" w:cs="Calibri"/>
        </w:rPr>
      </w:pPr>
      <w:r w:rsidRPr="00E612C3">
        <w:rPr>
          <w:rFonts w:ascii="Calibri" w:hAnsi="Calibri" w:cs="Calibri"/>
        </w:rPr>
        <w:t xml:space="preserve">This work is licensed under a </w:t>
      </w:r>
      <w:hyperlink r:id="rId25" w:history="1">
        <w:r w:rsidRPr="00E612C3">
          <w:rPr>
            <w:rStyle w:val="Hyperlink"/>
            <w:rFonts w:ascii="Calibri" w:hAnsi="Calibri" w:cs="Calibri"/>
          </w:rPr>
          <w:t>Creative Commons Attribution 4.0 licence</w:t>
        </w:r>
      </w:hyperlink>
      <w:r w:rsidRPr="00E612C3">
        <w:rPr>
          <w:rFonts w:ascii="Calibri" w:hAnsi="Calibri" w:cs="Calibri"/>
        </w:rPr>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3F8DAD58" w14:textId="77777777" w:rsidR="004F75A6" w:rsidRPr="00E612C3" w:rsidRDefault="004F75A6" w:rsidP="004F75A6">
      <w:pPr>
        <w:rPr>
          <w:rFonts w:ascii="Calibri" w:hAnsi="Calibri" w:cs="Calibri"/>
        </w:rPr>
      </w:pPr>
      <w:r w:rsidRPr="00E612C3">
        <w:rPr>
          <w:rFonts w:ascii="Calibri" w:hAnsi="Calibri" w:cs="Calibri"/>
        </w:rPr>
        <w:t xml:space="preserve">Copyright queries may be directed to </w:t>
      </w:r>
      <w:hyperlink r:id="rId26" w:history="1">
        <w:r w:rsidRPr="00E612C3">
          <w:rPr>
            <w:rStyle w:val="Hyperlink"/>
            <w:rFonts w:ascii="Calibri" w:hAnsi="Calibri" w:cs="Calibri"/>
          </w:rPr>
          <w:t>IPpolicy@dtf.vic.gov.au</w:t>
        </w:r>
      </w:hyperlink>
    </w:p>
    <w:sectPr w:rsidR="004F75A6" w:rsidRPr="00E612C3" w:rsidSect="004F75A6">
      <w:pgSz w:w="11906" w:h="16838" w:code="9"/>
      <w:pgMar w:top="1440" w:right="1354" w:bottom="1440" w:left="1710" w:header="706" w:footer="6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04C76" w14:textId="77777777" w:rsidR="00B71DE5" w:rsidRDefault="00B71DE5" w:rsidP="002D711A">
      <w:pPr>
        <w:spacing w:after="0" w:line="240" w:lineRule="auto"/>
      </w:pPr>
      <w:r>
        <w:separator/>
      </w:r>
    </w:p>
  </w:endnote>
  <w:endnote w:type="continuationSeparator" w:id="0">
    <w:p w14:paraId="3B2B7B8B" w14:textId="77777777" w:rsidR="00B71DE5" w:rsidRDefault="00B71DE5"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5FA57" w14:textId="4ACFF2BB" w:rsidR="00922ABB" w:rsidRDefault="00922ABB" w:rsidP="002F427B">
    <w:pPr>
      <w:pStyle w:val="Footer"/>
      <w:tabs>
        <w:tab w:val="clear" w:pos="9810"/>
        <w:tab w:val="right" w:pos="9498"/>
      </w:tabs>
      <w:ind w:right="-22"/>
      <w:rPr>
        <w:rFonts w:ascii="Calibri" w:hAnsi="Calibri" w:cs="Calibri"/>
      </w:rPr>
    </w:pPr>
    <w:r>
      <w:rPr>
        <w:rFonts w:ascii="Calibri" w:hAnsi="Calibri" w:cs="Calibri"/>
      </w:rPr>
      <w:t>Victorian Government Purchasing Board</w:t>
    </w:r>
  </w:p>
  <w:p w14:paraId="259F66DE" w14:textId="776FBBD8" w:rsidR="00F417C3" w:rsidRPr="00E612C3" w:rsidRDefault="002F427B" w:rsidP="002F427B">
    <w:pPr>
      <w:pStyle w:val="Footer"/>
      <w:tabs>
        <w:tab w:val="clear" w:pos="9810"/>
        <w:tab w:val="right" w:pos="9498"/>
      </w:tabs>
      <w:ind w:right="-22"/>
      <w:rPr>
        <w:rFonts w:ascii="Calibri" w:hAnsi="Calibri" w:cs="Calibri"/>
      </w:rPr>
    </w:pPr>
    <w:r w:rsidRPr="00E612C3">
      <w:rPr>
        <w:rFonts w:ascii="Calibri" w:hAnsi="Calibri" w:cs="Calibri"/>
      </w:rPr>
      <mc:AlternateContent>
        <mc:Choice Requires="wps">
          <w:drawing>
            <wp:anchor distT="0" distB="0" distL="114300" distR="114300" simplePos="0" relativeHeight="251665920" behindDoc="0" locked="0" layoutInCell="0" allowOverlap="1" wp14:anchorId="2CA4288E" wp14:editId="65C4DAA0">
              <wp:simplePos x="0" y="0"/>
              <wp:positionH relativeFrom="page">
                <wp:align>left</wp:align>
              </wp:positionH>
              <wp:positionV relativeFrom="page">
                <wp:align>bottom</wp:align>
              </wp:positionV>
              <wp:extent cx="7772400" cy="266700"/>
              <wp:effectExtent l="0" t="0" r="0" b="0"/>
              <wp:wrapNone/>
              <wp:docPr id="15" name="MSIPCM7aaf417093d61d50a32c418e"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9F9480" w14:textId="504F284C" w:rsidR="002F427B" w:rsidRPr="00AA584E" w:rsidRDefault="00AA584E" w:rsidP="00AA584E">
                          <w:pPr>
                            <w:spacing w:before="0" w:after="0"/>
                            <w:rPr>
                              <w:rFonts w:ascii="Calibri" w:hAnsi="Calibri" w:cs="Calibri"/>
                              <w:color w:val="000000"/>
                              <w:sz w:val="22"/>
                            </w:rPr>
                          </w:pPr>
                          <w:r w:rsidRPr="00AA584E">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A4288E" id="_x0000_t202" coordsize="21600,21600" o:spt="202" path="m,l,21600r21600,l21600,xe">
              <v:stroke joinstyle="miter"/>
              <v:path gradientshapeok="t" o:connecttype="rect"/>
            </v:shapetype>
            <v:shape id="MSIPCM7aaf417093d61d50a32c418e" o:spid="_x0000_s1026" type="#_x0000_t202" alt="{&quot;HashCode&quot;:-1267603503,&quot;Height&quot;:9999999.0,&quot;Width&quot;:9999999.0,&quot;Placement&quot;:&quot;Footer&quot;,&quot;Index&quot;:&quot;Primary&quot;,&quot;Section&quot;:1,&quot;Top&quot;:0.0,&quot;Left&quot;:0.0}" style="position:absolute;margin-left:0;margin-top:0;width:612pt;height:21pt;z-index:251665920;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" o:allowincell="f" filled="f" stroked="f" strokeweight=".5pt">
              <v:textbox inset="20pt,0,,0">
                <w:txbxContent>
                  <w:p w14:paraId="5E9F9480" w14:textId="504F284C" w:rsidR="002F427B" w:rsidRPr="00AA584E" w:rsidRDefault="00AA584E" w:rsidP="00AA584E">
                    <w:pPr>
                      <w:spacing w:before="0" w:after="0"/>
                      <w:rPr>
                        <w:rFonts w:ascii="Calibri" w:hAnsi="Calibri" w:cs="Calibri"/>
                        <w:color w:val="000000"/>
                        <w:sz w:val="22"/>
                      </w:rPr>
                    </w:pPr>
                    <w:r w:rsidRPr="00AA584E">
                      <w:rPr>
                        <w:rFonts w:ascii="Calibri" w:hAnsi="Calibri" w:cs="Calibri"/>
                        <w:color w:val="000000"/>
                        <w:sz w:val="22"/>
                      </w:rPr>
                      <w:t>OFFICIAL</w:t>
                    </w:r>
                  </w:p>
                </w:txbxContent>
              </v:textbox>
              <w10:wrap anchorx="page" anchory="page"/>
            </v:shape>
          </w:pict>
        </mc:Fallback>
      </mc:AlternateContent>
    </w:r>
    <w:r w:rsidRPr="00E612C3">
      <w:rPr>
        <w:rFonts w:ascii="Calibri" w:hAnsi="Calibri" w:cs="Calibri"/>
      </w:rPr>
      <w:t>Obtaining VGPB Accreditation</w:t>
    </w:r>
    <w:r w:rsidR="00366F65">
      <w:rPr>
        <w:rFonts w:ascii="Calibri" w:hAnsi="Calibri" w:cs="Calibri"/>
      </w:rPr>
      <w:t xml:space="preserve">: </w:t>
    </w:r>
    <w:r w:rsidRPr="00E612C3">
      <w:rPr>
        <w:rFonts w:ascii="Calibri" w:hAnsi="Calibri" w:cs="Calibri"/>
      </w:rPr>
      <w:t>Goods and services guide</w:t>
    </w:r>
  </w:p>
  <w:p w14:paraId="6F3A218C" w14:textId="73A35F59" w:rsidR="002F427B" w:rsidRPr="00E612C3" w:rsidRDefault="00922ABB" w:rsidP="002F427B">
    <w:pPr>
      <w:pStyle w:val="Footer"/>
      <w:tabs>
        <w:tab w:val="clear" w:pos="9810"/>
        <w:tab w:val="right" w:pos="9498"/>
      </w:tabs>
      <w:ind w:right="-22"/>
      <w:rPr>
        <w:rFonts w:ascii="Calibri" w:hAnsi="Calibri" w:cs="Calibri"/>
        <w:noProof w:val="0"/>
        <w:sz w:val="20"/>
        <w:szCs w:val="20"/>
      </w:rPr>
    </w:pPr>
    <w:r>
      <w:rPr>
        <w:rFonts w:ascii="Calibri" w:hAnsi="Calibri" w:cs="Calibri"/>
      </w:rPr>
      <w:t>April 2015</w:t>
    </w:r>
    <w:r w:rsidR="002F427B" w:rsidRPr="00E612C3">
      <w:rPr>
        <w:rFonts w:ascii="Calibri" w:hAnsi="Calibri" w:cs="Calibri"/>
      </w:rPr>
      <w:tab/>
    </w:r>
    <w:sdt>
      <w:sdtPr>
        <w:rPr>
          <w:rFonts w:ascii="Calibri" w:hAnsi="Calibri" w:cs="Calibri"/>
        </w:rPr>
        <w:id w:val="1585723381"/>
        <w:docPartObj>
          <w:docPartGallery w:val="Page Numbers (Top of Page)"/>
          <w:docPartUnique/>
        </w:docPartObj>
      </w:sdtPr>
      <w:sdtContent>
        <w:r w:rsidR="002F427B" w:rsidRPr="00E612C3">
          <w:rPr>
            <w:rFonts w:ascii="Calibri" w:hAnsi="Calibri" w:cs="Calibri"/>
          </w:rPr>
          <w:t xml:space="preserve">Page </w:t>
        </w:r>
        <w:r w:rsidR="002F427B" w:rsidRPr="00E612C3">
          <w:rPr>
            <w:rFonts w:ascii="Calibri" w:hAnsi="Calibri" w:cs="Calibri"/>
            <w:b/>
            <w:bCs/>
            <w:sz w:val="24"/>
            <w:szCs w:val="24"/>
          </w:rPr>
          <w:fldChar w:fldCharType="begin"/>
        </w:r>
        <w:r w:rsidR="002F427B" w:rsidRPr="00E612C3">
          <w:rPr>
            <w:rFonts w:ascii="Calibri" w:hAnsi="Calibri" w:cs="Calibri"/>
            <w:b/>
            <w:bCs/>
          </w:rPr>
          <w:instrText xml:space="preserve"> PAGE </w:instrText>
        </w:r>
        <w:r w:rsidR="002F427B" w:rsidRPr="00E612C3">
          <w:rPr>
            <w:rFonts w:ascii="Calibri" w:hAnsi="Calibri" w:cs="Calibri"/>
            <w:b/>
            <w:bCs/>
            <w:sz w:val="24"/>
            <w:szCs w:val="24"/>
          </w:rPr>
          <w:fldChar w:fldCharType="separate"/>
        </w:r>
        <w:r w:rsidR="002F427B" w:rsidRPr="00E612C3">
          <w:rPr>
            <w:rFonts w:ascii="Calibri" w:hAnsi="Calibri" w:cs="Calibri"/>
            <w:b/>
            <w:bCs/>
            <w:sz w:val="24"/>
            <w:szCs w:val="24"/>
          </w:rPr>
          <w:t>1</w:t>
        </w:r>
        <w:r w:rsidR="002F427B" w:rsidRPr="00E612C3">
          <w:rPr>
            <w:rFonts w:ascii="Calibri" w:hAnsi="Calibri" w:cs="Calibri"/>
            <w:b/>
            <w:bCs/>
            <w:sz w:val="24"/>
            <w:szCs w:val="24"/>
          </w:rPr>
          <w:fldChar w:fldCharType="end"/>
        </w:r>
        <w:r w:rsidR="002F427B" w:rsidRPr="00E612C3">
          <w:rPr>
            <w:rFonts w:ascii="Calibri" w:hAnsi="Calibri" w:cs="Calibri"/>
          </w:rPr>
          <w:t xml:space="preserve"> of </w:t>
        </w:r>
        <w:r w:rsidR="002F427B" w:rsidRPr="00E612C3">
          <w:rPr>
            <w:rFonts w:ascii="Calibri" w:hAnsi="Calibri" w:cs="Calibri"/>
            <w:b/>
            <w:bCs/>
            <w:sz w:val="24"/>
            <w:szCs w:val="24"/>
          </w:rPr>
          <w:fldChar w:fldCharType="begin"/>
        </w:r>
        <w:r w:rsidR="002F427B" w:rsidRPr="00E612C3">
          <w:rPr>
            <w:rFonts w:ascii="Calibri" w:hAnsi="Calibri" w:cs="Calibri"/>
            <w:b/>
            <w:bCs/>
          </w:rPr>
          <w:instrText xml:space="preserve"> NUMPAGES  </w:instrText>
        </w:r>
        <w:r w:rsidR="002F427B" w:rsidRPr="00E612C3">
          <w:rPr>
            <w:rFonts w:ascii="Calibri" w:hAnsi="Calibri" w:cs="Calibri"/>
            <w:b/>
            <w:bCs/>
            <w:sz w:val="24"/>
            <w:szCs w:val="24"/>
          </w:rPr>
          <w:fldChar w:fldCharType="separate"/>
        </w:r>
        <w:r w:rsidR="002F427B" w:rsidRPr="00E612C3">
          <w:rPr>
            <w:rFonts w:ascii="Calibri" w:hAnsi="Calibri" w:cs="Calibri"/>
            <w:b/>
            <w:bCs/>
            <w:sz w:val="24"/>
            <w:szCs w:val="24"/>
          </w:rPr>
          <w:t>7</w:t>
        </w:r>
        <w:r w:rsidR="002F427B" w:rsidRPr="00E612C3">
          <w:rPr>
            <w:rFonts w:ascii="Calibri" w:hAnsi="Calibri" w:cs="Calibri"/>
            <w:b/>
            <w:bCs/>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E17E1" w14:textId="77777777" w:rsidR="00F727D6" w:rsidRDefault="00A33892" w:rsidP="009D1C63">
    <w:pPr>
      <w:pStyle w:val="Spacer"/>
    </w:pPr>
    <w:r>
      <w:rPr>
        <w:noProof/>
      </w:rPr>
      <mc:AlternateContent>
        <mc:Choice Requires="wps">
          <w:drawing>
            <wp:anchor distT="0" distB="0" distL="114300" distR="114300" simplePos="0" relativeHeight="251657728" behindDoc="0" locked="0" layoutInCell="0" allowOverlap="1" wp14:anchorId="3CDC0F8A" wp14:editId="614CEBD6">
              <wp:simplePos x="0" y="9601200"/>
              <wp:positionH relativeFrom="page">
                <wp:align>left</wp:align>
              </wp:positionH>
              <wp:positionV relativeFrom="page">
                <wp:align>bottom</wp:align>
              </wp:positionV>
              <wp:extent cx="7772400" cy="266700"/>
              <wp:effectExtent l="0" t="0" r="0" b="0"/>
              <wp:wrapNone/>
              <wp:docPr id="11" name="MSIPCM38a544a8968b6c5169d3e642" descr="{&quot;HashCode&quot;:-1267603503,&quot;Height&quot;:9999999.0,&quot;Width&quot;:9999999.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450874" w14:textId="77777777" w:rsidR="00A33892" w:rsidRPr="00A33892" w:rsidRDefault="00A33892" w:rsidP="00A33892">
                          <w:pPr>
                            <w:spacing w:before="0" w:after="0"/>
                            <w:rPr>
                              <w:rFonts w:ascii="Calibri" w:hAnsi="Calibri" w:cs="Calibri"/>
                              <w:color w:val="000000"/>
                              <w:sz w:val="22"/>
                            </w:rPr>
                          </w:pPr>
                          <w:r w:rsidRPr="00A33892">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CDC0F8A" id="_x0000_t202" coordsize="21600,21600" o:spt="202" path="m,l,21600r21600,l21600,xe">
              <v:stroke joinstyle="miter"/>
              <v:path gradientshapeok="t" o:connecttype="rect"/>
            </v:shapetype>
            <v:shape id="MSIPCM38a544a8968b6c5169d3e642" o:spid="_x0000_s1027" type="#_x0000_t202" alt="{&quot;HashCode&quot;:-1267603503,&quot;Height&quot;:9999999.0,&quot;Width&quot;:9999999.0,&quot;Placement&quot;:&quot;Footer&quot;,&quot;Index&quot;:&quot;OddAndEven&quot;,&quot;Section&quot;:2,&quot;Top&quot;:0.0,&quot;Left&quot;:0.0}" style="position:absolute;margin-left:0;margin-top:0;width:612pt;height:21pt;z-index:251657728;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" o:allowincell="f" filled="f" stroked="f" strokeweight=".5pt">
              <v:textbox inset="20pt,0,,0">
                <w:txbxContent>
                  <w:p w14:paraId="0B450874" w14:textId="77777777" w:rsidR="00A33892" w:rsidRPr="00A33892" w:rsidRDefault="00A33892" w:rsidP="00A33892">
                    <w:pPr>
                      <w:spacing w:before="0" w:after="0"/>
                      <w:rPr>
                        <w:rFonts w:ascii="Calibri" w:hAnsi="Calibri" w:cs="Calibri"/>
                        <w:color w:val="000000"/>
                        <w:sz w:val="22"/>
                      </w:rPr>
                    </w:pPr>
                    <w:r w:rsidRPr="00A33892">
                      <w:rPr>
                        <w:rFonts w:ascii="Calibri" w:hAnsi="Calibri" w:cs="Calibri"/>
                        <w:color w:val="000000"/>
                        <w:sz w:val="22"/>
                      </w:rPr>
                      <w:t>OFFICIAL</w:t>
                    </w:r>
                  </w:p>
                </w:txbxContent>
              </v:textbox>
              <w10:wrap anchorx="page" anchory="page"/>
            </v:shape>
          </w:pict>
        </mc:Fallback>
      </mc:AlternateContent>
    </w:r>
    <w:r w:rsidR="00F727D6">
      <w:rPr>
        <w:noProof/>
      </w:rPr>
      <mc:AlternateContent>
        <mc:Choice Requires="wps">
          <w:drawing>
            <wp:anchor distT="0" distB="0" distL="114300" distR="114300" simplePos="0" relativeHeight="251655680" behindDoc="1" locked="0" layoutInCell="1" allowOverlap="1" wp14:anchorId="5F004E40" wp14:editId="29C6E177">
              <wp:simplePos x="0" y="0"/>
              <wp:positionH relativeFrom="column">
                <wp:posOffset>-921224</wp:posOffset>
              </wp:positionH>
              <wp:positionV relativeFrom="paragraph">
                <wp:posOffset>-2189820</wp:posOffset>
              </wp:positionV>
              <wp:extent cx="1385729" cy="2903736"/>
              <wp:effectExtent l="0" t="0" r="5080" b="0"/>
              <wp:wrapNone/>
              <wp:docPr id="2"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1385729" cy="2903736"/>
                      </a:xfrm>
                      <a:custGeom>
                        <a:avLst/>
                        <a:gdLst>
                          <a:gd name="T0" fmla="*/ 0 w 3008"/>
                          <a:gd name="T1" fmla="*/ 0 h 6310"/>
                          <a:gd name="T2" fmla="*/ 3008 w 3008"/>
                          <a:gd name="T3" fmla="*/ 6310 h 6310"/>
                          <a:gd name="T4" fmla="*/ 3008 w 3008"/>
                          <a:gd name="T5" fmla="*/ 0 h 6310"/>
                          <a:gd name="T6" fmla="*/ 0 w 3008"/>
                          <a:gd name="T7" fmla="*/ 0 h 6310"/>
                        </a:gdLst>
                        <a:ahLst/>
                        <a:cxnLst>
                          <a:cxn ang="0">
                            <a:pos x="T0" y="T1"/>
                          </a:cxn>
                          <a:cxn ang="0">
                            <a:pos x="T2" y="T3"/>
                          </a:cxn>
                          <a:cxn ang="0">
                            <a:pos x="T4" y="T5"/>
                          </a:cxn>
                          <a:cxn ang="0">
                            <a:pos x="T6" y="T7"/>
                          </a:cxn>
                        </a:cxnLst>
                        <a:rect l="0" t="0" r="r" b="b"/>
                        <a:pathLst>
                          <a:path w="3008" h="6310">
                            <a:moveTo>
                              <a:pt x="0" y="0"/>
                            </a:moveTo>
                            <a:lnTo>
                              <a:pt x="3008" y="6310"/>
                            </a:lnTo>
                            <a:lnTo>
                              <a:pt x="3008" y="0"/>
                            </a:lnTo>
                            <a:lnTo>
                              <a:pt x="0" y="0"/>
                            </a:lnTo>
                            <a:close/>
                          </a:path>
                        </a:pathLst>
                      </a:custGeom>
                      <a:solidFill>
                        <a:srgbClr val="E9E9E7"/>
                      </a:solidFill>
                      <a:ln w="22860" cap="flat">
                        <a:noFill/>
                        <a:prstDash val="solid"/>
                        <a:miter lim="800000"/>
                        <a:headEnd/>
                        <a:tailEnd/>
                      </a:ln>
                    </wps:spPr>
                    <wps:bodyPr rot="0" vert="horz" wrap="square" lIns="91440" tIns="45720" rIns="91440" bIns="45720" anchor="t" anchorCtr="0" upright="1">
                      <a:noAutofit/>
                    </wps:bodyPr>
                  </wps:wsp>
                </a:graphicData>
              </a:graphic>
            </wp:anchor>
          </w:drawing>
        </mc:Choice>
        <mc:Fallback>
          <w:pict>
            <v:shape w14:anchorId="66301CDC" id="Freeform 17" o:spid="_x0000_s1026" style="position:absolute;margin-left:-72.55pt;margin-top:-172.45pt;width:109.1pt;height:228.65pt;flip:x y;z-index:-251660800;visibility:visible;mso-wrap-style:square;mso-wrap-distance-left:9pt;mso-wrap-distance-top:0;mso-wrap-distance-right:9pt;mso-wrap-distance-bottom:0;mso-position-horizontal:absolute;mso-position-horizontal-relative:text;mso-position-vertical:absolute;mso-position-vertical-relative:text;v-text-anchor:top" coordsize="3008,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" path="m,l3008,6310,3008,,,xe" fillcolor="#e9e9e7" stroked="f" strokeweight="1.8pt">
              <v:stroke joinstyle="miter"/>
              <v:path arrowok="t" o:connecttype="custom" o:connectlocs="0,0;1385729,2903736;1385729,0;0,0" o:connectangles="0,0,0,0"/>
            </v:shape>
          </w:pict>
        </mc:Fallback>
      </mc:AlternateContent>
    </w:r>
  </w:p>
  <w:p w14:paraId="3E86C863" w14:textId="77777777" w:rsidR="00F727D6" w:rsidRPr="00116DFE" w:rsidRDefault="00F727D6" w:rsidP="009D1C63">
    <w:pPr>
      <w:pStyle w:val="Footer"/>
      <w:tabs>
        <w:tab w:val="clear" w:pos="9810"/>
        <w:tab w:val="right" w:pos="9000"/>
      </w:tabs>
      <w:ind w:left="-630" w:right="26"/>
      <w:rPr>
        <w:color w:val="000000"/>
      </w:rPr>
    </w:pPr>
    <w:r w:rsidRPr="00FE12DF">
      <w:rPr>
        <w:rStyle w:val="PageNumber"/>
        <w:color w:val="000000"/>
      </w:rPr>
      <w:fldChar w:fldCharType="begin"/>
    </w:r>
    <w:r w:rsidRPr="00FE12DF">
      <w:rPr>
        <w:rStyle w:val="PageNumber"/>
        <w:color w:val="000000"/>
      </w:rPr>
      <w:instrText xml:space="preserve"> Page </w:instrText>
    </w:r>
    <w:r w:rsidRPr="00FE12DF">
      <w:rPr>
        <w:rStyle w:val="PageNumber"/>
        <w:color w:val="000000"/>
      </w:rPr>
      <w:fldChar w:fldCharType="separate"/>
    </w:r>
    <w:r w:rsidR="00071BBE">
      <w:rPr>
        <w:rStyle w:val="PageNumber"/>
        <w:color w:val="000000"/>
      </w:rPr>
      <w:t>6</w:t>
    </w:r>
    <w:r w:rsidRPr="00FE12DF">
      <w:rPr>
        <w:rStyle w:val="PageNumber"/>
        <w:color w:val="000000"/>
      </w:rPr>
      <w:fldChar w:fldCharType="end"/>
    </w:r>
    <w:r>
      <w:rPr>
        <w:rStyle w:val="PageNumber"/>
      </w:rPr>
      <w:tab/>
    </w:r>
    <w:r w:rsidRPr="00116DFE">
      <w:rPr>
        <w:b/>
        <w:noProof w:val="0"/>
        <w:color w:val="000000"/>
      </w:rPr>
      <w:fldChar w:fldCharType="begin"/>
    </w:r>
    <w:r w:rsidRPr="00116DFE">
      <w:rPr>
        <w:b/>
        <w:color w:val="000000"/>
      </w:rPr>
      <w:instrText xml:space="preserve"> StyleRef “Title” </w:instrText>
    </w:r>
    <w:r w:rsidRPr="00116DFE">
      <w:rPr>
        <w:b/>
        <w:noProof w:val="0"/>
        <w:color w:val="000000"/>
      </w:rPr>
      <w:fldChar w:fldCharType="separate"/>
    </w:r>
    <w:r w:rsidR="002F427B">
      <w:rPr>
        <w:b/>
        <w:color w:val="000000"/>
      </w:rPr>
      <w:t>Guide to obtaining VGPB accreditation</w:t>
    </w:r>
    <w:r w:rsidRPr="00116DFE">
      <w:rPr>
        <w:b/>
        <w:color w:val="000000"/>
      </w:rPr>
      <w:fldChar w:fldCharType="end"/>
    </w:r>
    <w:r w:rsidRPr="00116DFE">
      <w:rPr>
        <w:color w:val="000000"/>
      </w:rPr>
      <w:t xml:space="preserve"> (</w:t>
    </w:r>
    <w:r w:rsidRPr="00116DFE">
      <w:rPr>
        <w:noProof w:val="0"/>
        <w:color w:val="000000"/>
      </w:rPr>
      <w:fldChar w:fldCharType="begin"/>
    </w:r>
    <w:r w:rsidRPr="00116DFE">
      <w:rPr>
        <w:color w:val="000000"/>
      </w:rPr>
      <w:instrText xml:space="preserve"> StyleRef “Tertiary Title” </w:instrText>
    </w:r>
    <w:r w:rsidRPr="00116DFE">
      <w:rPr>
        <w:noProof w:val="0"/>
        <w:color w:val="000000"/>
      </w:rPr>
      <w:fldChar w:fldCharType="separate"/>
    </w:r>
    <w:r w:rsidR="002F427B">
      <w:rPr>
        <w:b/>
        <w:bCs/>
        <w:color w:val="000000"/>
        <w:lang w:val="en-US"/>
      </w:rPr>
      <w:t>Error! No text of specified style in document.</w:t>
    </w:r>
    <w:r w:rsidRPr="00116DFE">
      <w:rPr>
        <w:color w:val="000000"/>
      </w:rPr>
      <w:fldChar w:fldCharType="end"/>
    </w:r>
    <w:r w:rsidRPr="00116DFE">
      <w:rPr>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65C8A" w14:textId="77777777" w:rsidR="00B71DE5" w:rsidRDefault="00B71DE5" w:rsidP="002D711A">
      <w:pPr>
        <w:spacing w:after="0" w:line="240" w:lineRule="auto"/>
      </w:pPr>
      <w:r>
        <w:separator/>
      </w:r>
    </w:p>
  </w:footnote>
  <w:footnote w:type="continuationSeparator" w:id="0">
    <w:p w14:paraId="0E9EFE83" w14:textId="77777777" w:rsidR="00B71DE5" w:rsidRDefault="00B71DE5"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32A36" w14:textId="29D845E5" w:rsidR="00F417C3" w:rsidRPr="00E612C3" w:rsidRDefault="002F427B" w:rsidP="002F427B">
    <w:pPr>
      <w:pStyle w:val="Header"/>
      <w:jc w:val="right"/>
      <w:rPr>
        <w:rFonts w:ascii="Calibri" w:hAnsi="Calibri" w:cs="Calibri"/>
      </w:rPr>
    </w:pPr>
    <w:r w:rsidRPr="00E612C3">
      <w:rPr>
        <w:rFonts w:ascii="Calibri" w:hAnsi="Calibri" w:cs="Calibri"/>
      </w:rPr>
      <w:t xml:space="preserve">Department of </w:t>
    </w:r>
    <w:r w:rsidR="00366F65">
      <w:rPr>
        <w:rFonts w:ascii="Calibri" w:hAnsi="Calibri" w:cs="Calibri"/>
      </w:rPr>
      <w:t>Government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45FFB" w14:textId="77777777" w:rsidR="00F727D6" w:rsidRPr="0041689E" w:rsidRDefault="00F727D6" w:rsidP="00F727D6">
    <w:pPr>
      <w:pStyle w:val="Header"/>
    </w:pPr>
    <w:r>
      <w:rPr>
        <w:noProof/>
      </w:rPr>
      <mc:AlternateContent>
        <mc:Choice Requires="wpg">
          <w:drawing>
            <wp:anchor distT="0" distB="0" distL="114300" distR="114300" simplePos="0" relativeHeight="251656704" behindDoc="0" locked="0" layoutInCell="1" allowOverlap="1" wp14:anchorId="0FFE81A6" wp14:editId="31C0647E">
              <wp:simplePos x="0" y="0"/>
              <wp:positionH relativeFrom="page">
                <wp:posOffset>0</wp:posOffset>
              </wp:positionH>
              <wp:positionV relativeFrom="paragraph">
                <wp:posOffset>-237795</wp:posOffset>
              </wp:positionV>
              <wp:extent cx="10789920" cy="530352"/>
              <wp:effectExtent l="0" t="0" r="0" b="3175"/>
              <wp:wrapNone/>
              <wp:docPr id="28" name="Group 28"/>
              <wp:cNvGraphicFramePr/>
              <a:graphic xmlns:a="http://schemas.openxmlformats.org/drawingml/2006/main">
                <a:graphicData uri="http://schemas.microsoft.com/office/word/2010/wordprocessingGroup">
                  <wpg:wgp>
                    <wpg:cNvGrpSpPr/>
                    <wpg:grpSpPr>
                      <a:xfrm>
                        <a:off x="0" y="0"/>
                        <a:ext cx="10789920" cy="530352"/>
                        <a:chOff x="0" y="0"/>
                        <a:chExt cx="10789920" cy="530225"/>
                      </a:xfrm>
                    </wpg:grpSpPr>
                    <wps:wsp>
                      <wps:cNvPr id="36" name="Rectangle 36"/>
                      <wps:cNvSpPr>
                        <a:spLocks noChangeArrowheads="1"/>
                      </wps:cNvSpPr>
                      <wps:spPr bwMode="auto">
                        <a:xfrm>
                          <a:off x="8229600" y="0"/>
                          <a:ext cx="2560320" cy="530225"/>
                        </a:xfrm>
                        <a:prstGeom prst="rect">
                          <a:avLst/>
                        </a:prstGeom>
                        <a:solidFill>
                          <a:srgbClr val="E9E9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7"/>
                      <wps:cNvSpPr>
                        <a:spLocks noChangeArrowheads="1"/>
                      </wps:cNvSpPr>
                      <wps:spPr bwMode="auto">
                        <a:xfrm>
                          <a:off x="0" y="0"/>
                          <a:ext cx="2560320" cy="530225"/>
                        </a:xfrm>
                        <a:prstGeom prst="rect">
                          <a:avLst/>
                        </a:prstGeom>
                        <a:solidFill>
                          <a:srgbClr val="8508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Freeform 22"/>
                      <wps:cNvSpPr>
                        <a:spLocks noEditPoints="1"/>
                      </wps:cNvSpPr>
                      <wps:spPr bwMode="auto">
                        <a:xfrm>
                          <a:off x="5442509" y="0"/>
                          <a:ext cx="522605" cy="530225"/>
                        </a:xfrm>
                        <a:custGeom>
                          <a:avLst/>
                          <a:gdLst>
                            <a:gd name="T0" fmla="*/ 824 w 824"/>
                            <a:gd name="T1" fmla="*/ 0 h 835"/>
                            <a:gd name="T2" fmla="*/ 0 w 824"/>
                            <a:gd name="T3" fmla="*/ 0 h 835"/>
                            <a:gd name="T4" fmla="*/ 400 w 824"/>
                            <a:gd name="T5" fmla="*/ 835 h 835"/>
                            <a:gd name="T6" fmla="*/ 423 w 824"/>
                            <a:gd name="T7" fmla="*/ 835 h 835"/>
                            <a:gd name="T8" fmla="*/ 824 w 824"/>
                            <a:gd name="T9" fmla="*/ 0 h 835"/>
                            <a:gd name="T10" fmla="*/ 824 w 824"/>
                            <a:gd name="T11" fmla="*/ 0 h 835"/>
                            <a:gd name="T12" fmla="*/ 824 w 824"/>
                            <a:gd name="T13" fmla="*/ 0 h 835"/>
                          </a:gdLst>
                          <a:ahLst/>
                          <a:cxnLst>
                            <a:cxn ang="0">
                              <a:pos x="T0" y="T1"/>
                            </a:cxn>
                            <a:cxn ang="0">
                              <a:pos x="T2" y="T3"/>
                            </a:cxn>
                            <a:cxn ang="0">
                              <a:pos x="T4" y="T5"/>
                            </a:cxn>
                            <a:cxn ang="0">
                              <a:pos x="T6" y="T7"/>
                            </a:cxn>
                            <a:cxn ang="0">
                              <a:pos x="T8" y="T9"/>
                            </a:cxn>
                            <a:cxn ang="0">
                              <a:pos x="T10" y="T11"/>
                            </a:cxn>
                            <a:cxn ang="0">
                              <a:pos x="T12" y="T13"/>
                            </a:cxn>
                          </a:cxnLst>
                          <a:rect l="0" t="0" r="r" b="b"/>
                          <a:pathLst>
                            <a:path w="824" h="835">
                              <a:moveTo>
                                <a:pt x="824" y="0"/>
                              </a:moveTo>
                              <a:lnTo>
                                <a:pt x="0" y="0"/>
                              </a:lnTo>
                              <a:lnTo>
                                <a:pt x="400" y="835"/>
                              </a:lnTo>
                              <a:lnTo>
                                <a:pt x="423" y="835"/>
                              </a:lnTo>
                              <a:lnTo>
                                <a:pt x="824" y="0"/>
                              </a:lnTo>
                              <a:close/>
                              <a:moveTo>
                                <a:pt x="824" y="0"/>
                              </a:moveTo>
                              <a:lnTo>
                                <a:pt x="824" y="0"/>
                              </a:lnTo>
                              <a:close/>
                            </a:path>
                          </a:pathLst>
                        </a:custGeom>
                        <a:solidFill>
                          <a:srgbClr val="9C68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4"/>
                      <wps:cNvSpPr>
                        <a:spLocks/>
                      </wps:cNvSpPr>
                      <wps:spPr bwMode="auto">
                        <a:xfrm>
                          <a:off x="4806086" y="0"/>
                          <a:ext cx="900430" cy="530225"/>
                        </a:xfrm>
                        <a:custGeom>
                          <a:avLst/>
                          <a:gdLst>
                            <a:gd name="T0" fmla="*/ 1019 w 1419"/>
                            <a:gd name="T1" fmla="*/ 0 h 835"/>
                            <a:gd name="T2" fmla="*/ 0 w 1419"/>
                            <a:gd name="T3" fmla="*/ 0 h 835"/>
                            <a:gd name="T4" fmla="*/ 401 w 1419"/>
                            <a:gd name="T5" fmla="*/ 835 h 835"/>
                            <a:gd name="T6" fmla="*/ 1419 w 1419"/>
                            <a:gd name="T7" fmla="*/ 835 h 835"/>
                            <a:gd name="T8" fmla="*/ 1019 w 1419"/>
                            <a:gd name="T9" fmla="*/ 0 h 835"/>
                          </a:gdLst>
                          <a:ahLst/>
                          <a:cxnLst>
                            <a:cxn ang="0">
                              <a:pos x="T0" y="T1"/>
                            </a:cxn>
                            <a:cxn ang="0">
                              <a:pos x="T2" y="T3"/>
                            </a:cxn>
                            <a:cxn ang="0">
                              <a:pos x="T4" y="T5"/>
                            </a:cxn>
                            <a:cxn ang="0">
                              <a:pos x="T6" y="T7"/>
                            </a:cxn>
                            <a:cxn ang="0">
                              <a:pos x="T8" y="T9"/>
                            </a:cxn>
                          </a:cxnLst>
                          <a:rect l="0" t="0" r="r" b="b"/>
                          <a:pathLst>
                            <a:path w="1419" h="835">
                              <a:moveTo>
                                <a:pt x="1019" y="0"/>
                              </a:moveTo>
                              <a:lnTo>
                                <a:pt x="0" y="0"/>
                              </a:lnTo>
                              <a:lnTo>
                                <a:pt x="401" y="835"/>
                              </a:lnTo>
                              <a:lnTo>
                                <a:pt x="1419" y="835"/>
                              </a:lnTo>
                              <a:lnTo>
                                <a:pt x="1019" y="0"/>
                              </a:lnTo>
                              <a:close/>
                            </a:path>
                          </a:pathLst>
                        </a:custGeom>
                        <a:solidFill>
                          <a:srgbClr val="5D196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0"/>
                      <wps:cNvSpPr>
                        <a:spLocks/>
                      </wps:cNvSpPr>
                      <wps:spPr bwMode="auto">
                        <a:xfrm>
                          <a:off x="2311603" y="0"/>
                          <a:ext cx="2761615" cy="530225"/>
                        </a:xfrm>
                        <a:custGeom>
                          <a:avLst/>
                          <a:gdLst>
                            <a:gd name="T0" fmla="*/ 4352 w 4352"/>
                            <a:gd name="T1" fmla="*/ 865 h 865"/>
                            <a:gd name="T2" fmla="*/ 378 w 4352"/>
                            <a:gd name="T3" fmla="*/ 865 h 865"/>
                            <a:gd name="T4" fmla="*/ 0 w 4352"/>
                            <a:gd name="T5" fmla="*/ 0 h 865"/>
                            <a:gd name="T6" fmla="*/ 3974 w 4352"/>
                            <a:gd name="T7" fmla="*/ 0 h 865"/>
                            <a:gd name="T8" fmla="*/ 4352 w 4352"/>
                            <a:gd name="T9" fmla="*/ 865 h 865"/>
                          </a:gdLst>
                          <a:ahLst/>
                          <a:cxnLst>
                            <a:cxn ang="0">
                              <a:pos x="T0" y="T1"/>
                            </a:cxn>
                            <a:cxn ang="0">
                              <a:pos x="T2" y="T3"/>
                            </a:cxn>
                            <a:cxn ang="0">
                              <a:pos x="T4" y="T5"/>
                            </a:cxn>
                            <a:cxn ang="0">
                              <a:pos x="T6" y="T7"/>
                            </a:cxn>
                            <a:cxn ang="0">
                              <a:pos x="T8" y="T9"/>
                            </a:cxn>
                          </a:cxnLst>
                          <a:rect l="0" t="0" r="r" b="b"/>
                          <a:pathLst>
                            <a:path w="4352" h="865">
                              <a:moveTo>
                                <a:pt x="4352" y="865"/>
                              </a:moveTo>
                              <a:lnTo>
                                <a:pt x="378" y="865"/>
                              </a:lnTo>
                              <a:lnTo>
                                <a:pt x="0" y="0"/>
                              </a:lnTo>
                              <a:lnTo>
                                <a:pt x="3974" y="0"/>
                              </a:lnTo>
                              <a:lnTo>
                                <a:pt x="4352" y="865"/>
                              </a:lnTo>
                              <a:close/>
                            </a:path>
                          </a:pathLst>
                        </a:custGeom>
                        <a:solidFill>
                          <a:srgbClr val="B822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1"/>
                      <wps:cNvSpPr>
                        <a:spLocks/>
                      </wps:cNvSpPr>
                      <wps:spPr bwMode="auto">
                        <a:xfrm>
                          <a:off x="5705856" y="0"/>
                          <a:ext cx="2761615" cy="530225"/>
                        </a:xfrm>
                        <a:custGeom>
                          <a:avLst/>
                          <a:gdLst>
                            <a:gd name="T0" fmla="*/ 3975 w 4352"/>
                            <a:gd name="T1" fmla="*/ 865 h 865"/>
                            <a:gd name="T2" fmla="*/ 0 w 4352"/>
                            <a:gd name="T3" fmla="*/ 865 h 865"/>
                            <a:gd name="T4" fmla="*/ 378 w 4352"/>
                            <a:gd name="T5" fmla="*/ 0 h 865"/>
                            <a:gd name="T6" fmla="*/ 4352 w 4352"/>
                            <a:gd name="T7" fmla="*/ 0 h 865"/>
                            <a:gd name="T8" fmla="*/ 3975 w 4352"/>
                            <a:gd name="T9" fmla="*/ 865 h 865"/>
                          </a:gdLst>
                          <a:ahLst/>
                          <a:cxnLst>
                            <a:cxn ang="0">
                              <a:pos x="T0" y="T1"/>
                            </a:cxn>
                            <a:cxn ang="0">
                              <a:pos x="T2" y="T3"/>
                            </a:cxn>
                            <a:cxn ang="0">
                              <a:pos x="T4" y="T5"/>
                            </a:cxn>
                            <a:cxn ang="0">
                              <a:pos x="T6" y="T7"/>
                            </a:cxn>
                            <a:cxn ang="0">
                              <a:pos x="T8" y="T9"/>
                            </a:cxn>
                          </a:cxnLst>
                          <a:rect l="0" t="0" r="r" b="b"/>
                          <a:pathLst>
                            <a:path w="4352" h="865">
                              <a:moveTo>
                                <a:pt x="3975" y="865"/>
                              </a:moveTo>
                              <a:lnTo>
                                <a:pt x="0" y="865"/>
                              </a:lnTo>
                              <a:lnTo>
                                <a:pt x="378" y="0"/>
                              </a:lnTo>
                              <a:lnTo>
                                <a:pt x="4352" y="0"/>
                              </a:lnTo>
                              <a:lnTo>
                                <a:pt x="3975" y="865"/>
                              </a:lnTo>
                              <a:close/>
                            </a:path>
                          </a:pathLst>
                        </a:custGeom>
                        <a:solidFill>
                          <a:srgbClr val="782B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4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364224" y="175565"/>
                          <a:ext cx="1170432" cy="212141"/>
                        </a:xfrm>
                        <a:prstGeom prst="rect">
                          <a:avLst/>
                        </a:prstGeom>
                      </pic:spPr>
                    </pic:pic>
                  </wpg:wgp>
                </a:graphicData>
              </a:graphic>
              <wp14:sizeRelV relativeFrom="margin">
                <wp14:pctHeight>0</wp14:pctHeight>
              </wp14:sizeRelV>
            </wp:anchor>
          </w:drawing>
        </mc:Choice>
        <mc:Fallback>
          <w:pict>
            <v:group w14:anchorId="440C2EBF" id="Group 28" o:spid="_x0000_s1026" style="position:absolute;margin-left:0;margin-top:-18.7pt;width:849.6pt;height:41.75pt;z-index:251656704;mso-position-horizontal-relative:page;mso-height-relative:margin" coordsize="107899,53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">
              <v:rect id="Rectangle 36" o:spid="_x0000_s1027" style="position:absolute;left:82296;width:25603;height:5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" fillcolor="#e9e9e7" stroked="f"/>
              <v:rect id="Rectangle 37" o:spid="_x0000_s1028" style="position:absolute;width:25603;height:5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" fillcolor="#85080f" stroked="f"/>
              <v:shape id="Freeform 22" o:spid="_x0000_s1029" style="position:absolute;left:54425;width:5226;height:5302;visibility:visible;mso-wrap-style:square;v-text-anchor:top" coordsize="824,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" path="m824,l,,400,835r23,l824,xm824,r,xe" fillcolor="#9c68ac" stroked="f">
                <v:path arrowok="t" o:connecttype="custom" o:connectlocs="522605,0;0,0;253692,530225;268279,530225;522605,0;522605,0;522605,0" o:connectangles="0,0,0,0,0,0,0"/>
                <o:lock v:ext="edit" verticies="t"/>
              </v:shape>
              <v:shape id="Freeform 24" o:spid="_x0000_s1030" style="position:absolute;left:48060;width:9005;height:5302;visibility:visible;mso-wrap-style:square;v-text-anchor:top" coordsize="1419,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" path="m1019,l,,401,835r1018,l1019,xe" fillcolor="#5d196a" stroked="f">
                <v:path arrowok="t" o:connecttype="custom" o:connectlocs="646609,0;0,0;254456,530225;900430,530225;646609,0" o:connectangles="0,0,0,0,0"/>
              </v:shape>
              <v:shape id="Freeform 40" o:spid="_x0000_s1031" style="position:absolute;left:23116;width:27616;height:5302;visibility:visible;mso-wrap-style:square;v-text-anchor:top" coordsize="435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" path="m4352,865r-3974,l,,3974,r378,865xe" fillcolor="#b8222f" stroked="f">
                <v:path arrowok="t" o:connecttype="custom" o:connectlocs="2761615,530225;239865,530225;0,0;2521750,0;2761615,530225" o:connectangles="0,0,0,0,0"/>
              </v:shape>
              <v:shape id="Freeform 41" o:spid="_x0000_s1032" style="position:absolute;left:57058;width:27616;height:5302;visibility:visible;mso-wrap-style:square;v-text-anchor:top" coordsize="435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" path="m3975,865l,865,378,,4352,,3975,865xe" fillcolor="#782b8f" stroked="f">
                <v:path arrowok="t" o:connecttype="custom" o:connectlocs="2522385,530225;0,530225;239865,0;2761615,0;2522385,53022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33" type="#_x0000_t75" style="position:absolute;left:63642;top:1755;width:11704;height:2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">
                <v:imagedata r:id="rId2" o:titl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C16EE"/>
    <w:multiLevelType w:val="hybridMultilevel"/>
    <w:tmpl w:val="4AA86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0B5E99"/>
    <w:multiLevelType w:val="hybridMultilevel"/>
    <w:tmpl w:val="B5B6A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176434"/>
    <w:multiLevelType w:val="hybridMultilevel"/>
    <w:tmpl w:val="F03A8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DE009AE"/>
    <w:multiLevelType w:val="hybridMultilevel"/>
    <w:tmpl w:val="EEA86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6" w15:restartNumberingAfterBreak="0">
    <w:nsid w:val="496A1D1A"/>
    <w:multiLevelType w:val="hybridMultilevel"/>
    <w:tmpl w:val="3EDA9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D51281"/>
    <w:multiLevelType w:val="hybridMultilevel"/>
    <w:tmpl w:val="9D1EFCCC"/>
    <w:lvl w:ilvl="0" w:tplc="C3F8ADFA">
      <w:start w:val="1"/>
      <w:numFmt w:val="bullet"/>
      <w:pStyle w:val="NoteNorm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E2B1010"/>
    <w:multiLevelType w:val="hybridMultilevel"/>
    <w:tmpl w:val="DA7448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D44514"/>
    <w:multiLevelType w:val="multilevel"/>
    <w:tmpl w:val="C890DB4A"/>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396516415">
    <w:abstractNumId w:val="5"/>
  </w:num>
  <w:num w:numId="2" w16cid:durableId="1604650523">
    <w:abstractNumId w:val="8"/>
  </w:num>
  <w:num w:numId="3" w16cid:durableId="1420717167">
    <w:abstractNumId w:val="11"/>
  </w:num>
  <w:num w:numId="4" w16cid:durableId="309217997">
    <w:abstractNumId w:val="3"/>
  </w:num>
  <w:num w:numId="5" w16cid:durableId="2130659374">
    <w:abstractNumId w:val="7"/>
  </w:num>
  <w:num w:numId="6" w16cid:durableId="43524439">
    <w:abstractNumId w:val="4"/>
  </w:num>
  <w:num w:numId="7" w16cid:durableId="97873822">
    <w:abstractNumId w:val="10"/>
  </w:num>
  <w:num w:numId="8" w16cid:durableId="1937596367">
    <w:abstractNumId w:val="1"/>
  </w:num>
  <w:num w:numId="9" w16cid:durableId="1616596646">
    <w:abstractNumId w:val="0"/>
  </w:num>
  <w:num w:numId="10" w16cid:durableId="1142502080">
    <w:abstractNumId w:val="9"/>
  </w:num>
  <w:num w:numId="11" w16cid:durableId="2043164494">
    <w:abstractNumId w:val="2"/>
  </w:num>
  <w:num w:numId="12" w16cid:durableId="117849517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7D6"/>
    <w:rsid w:val="00012F6F"/>
    <w:rsid w:val="00014213"/>
    <w:rsid w:val="00014B55"/>
    <w:rsid w:val="00020E3E"/>
    <w:rsid w:val="00023BF3"/>
    <w:rsid w:val="00026811"/>
    <w:rsid w:val="00043296"/>
    <w:rsid w:val="0004356D"/>
    <w:rsid w:val="00045296"/>
    <w:rsid w:val="00050267"/>
    <w:rsid w:val="00061803"/>
    <w:rsid w:val="00071BBE"/>
    <w:rsid w:val="00075E6C"/>
    <w:rsid w:val="000B29AD"/>
    <w:rsid w:val="000C6372"/>
    <w:rsid w:val="000C6378"/>
    <w:rsid w:val="000D593F"/>
    <w:rsid w:val="000E07D8"/>
    <w:rsid w:val="000E392D"/>
    <w:rsid w:val="000F4288"/>
    <w:rsid w:val="000F7165"/>
    <w:rsid w:val="00102379"/>
    <w:rsid w:val="001065D6"/>
    <w:rsid w:val="00116DFE"/>
    <w:rsid w:val="00121252"/>
    <w:rsid w:val="00124609"/>
    <w:rsid w:val="001254CE"/>
    <w:rsid w:val="00126AF9"/>
    <w:rsid w:val="00134CEA"/>
    <w:rsid w:val="001422CC"/>
    <w:rsid w:val="001617B6"/>
    <w:rsid w:val="00163250"/>
    <w:rsid w:val="00165E66"/>
    <w:rsid w:val="001744E9"/>
    <w:rsid w:val="001906B5"/>
    <w:rsid w:val="001A3DD1"/>
    <w:rsid w:val="001C7BAE"/>
    <w:rsid w:val="001D717E"/>
    <w:rsid w:val="001E31FA"/>
    <w:rsid w:val="001E64F6"/>
    <w:rsid w:val="00217494"/>
    <w:rsid w:val="00222BEB"/>
    <w:rsid w:val="00225E60"/>
    <w:rsid w:val="0023202C"/>
    <w:rsid w:val="00236203"/>
    <w:rsid w:val="00245043"/>
    <w:rsid w:val="00257760"/>
    <w:rsid w:val="00262057"/>
    <w:rsid w:val="00292D36"/>
    <w:rsid w:val="00297281"/>
    <w:rsid w:val="002C54E0"/>
    <w:rsid w:val="002D30AB"/>
    <w:rsid w:val="002D4CED"/>
    <w:rsid w:val="002D711A"/>
    <w:rsid w:val="002D7336"/>
    <w:rsid w:val="002E1B87"/>
    <w:rsid w:val="002E3396"/>
    <w:rsid w:val="002F427B"/>
    <w:rsid w:val="0031149C"/>
    <w:rsid w:val="00356081"/>
    <w:rsid w:val="00360793"/>
    <w:rsid w:val="00366F65"/>
    <w:rsid w:val="00372211"/>
    <w:rsid w:val="0038771C"/>
    <w:rsid w:val="00392A8F"/>
    <w:rsid w:val="0039405B"/>
    <w:rsid w:val="003A1C92"/>
    <w:rsid w:val="003A541A"/>
    <w:rsid w:val="003A6923"/>
    <w:rsid w:val="003C2C67"/>
    <w:rsid w:val="003C2EA2"/>
    <w:rsid w:val="003C5BA4"/>
    <w:rsid w:val="003E3E26"/>
    <w:rsid w:val="003F1295"/>
    <w:rsid w:val="003F76FC"/>
    <w:rsid w:val="004002EB"/>
    <w:rsid w:val="00405C57"/>
    <w:rsid w:val="0041689E"/>
    <w:rsid w:val="004236C8"/>
    <w:rsid w:val="00427681"/>
    <w:rsid w:val="00433DB7"/>
    <w:rsid w:val="00453750"/>
    <w:rsid w:val="00456941"/>
    <w:rsid w:val="0046455E"/>
    <w:rsid w:val="004669E3"/>
    <w:rsid w:val="004702EA"/>
    <w:rsid w:val="00482D02"/>
    <w:rsid w:val="004A7519"/>
    <w:rsid w:val="004B41CA"/>
    <w:rsid w:val="004D3518"/>
    <w:rsid w:val="004D62D6"/>
    <w:rsid w:val="004F6B20"/>
    <w:rsid w:val="004F75A6"/>
    <w:rsid w:val="005136F0"/>
    <w:rsid w:val="00527817"/>
    <w:rsid w:val="0053416C"/>
    <w:rsid w:val="00541C2F"/>
    <w:rsid w:val="00563527"/>
    <w:rsid w:val="0057481C"/>
    <w:rsid w:val="0058124E"/>
    <w:rsid w:val="00584301"/>
    <w:rsid w:val="005875A3"/>
    <w:rsid w:val="005A3416"/>
    <w:rsid w:val="005B27FE"/>
    <w:rsid w:val="005C3E6D"/>
    <w:rsid w:val="005F57E0"/>
    <w:rsid w:val="005F61DF"/>
    <w:rsid w:val="006023F9"/>
    <w:rsid w:val="00610559"/>
    <w:rsid w:val="006332F6"/>
    <w:rsid w:val="006361E7"/>
    <w:rsid w:val="00652625"/>
    <w:rsid w:val="006534B2"/>
    <w:rsid w:val="0065615D"/>
    <w:rsid w:val="00657011"/>
    <w:rsid w:val="006650B5"/>
    <w:rsid w:val="006651B1"/>
    <w:rsid w:val="00665778"/>
    <w:rsid w:val="006738C4"/>
    <w:rsid w:val="006A5B34"/>
    <w:rsid w:val="006A5F5B"/>
    <w:rsid w:val="006C2BFB"/>
    <w:rsid w:val="006C77A9"/>
    <w:rsid w:val="006F6693"/>
    <w:rsid w:val="00707FE8"/>
    <w:rsid w:val="00724962"/>
    <w:rsid w:val="00724A0F"/>
    <w:rsid w:val="0073072C"/>
    <w:rsid w:val="007320B4"/>
    <w:rsid w:val="00732162"/>
    <w:rsid w:val="00736732"/>
    <w:rsid w:val="00750CBE"/>
    <w:rsid w:val="00754D2C"/>
    <w:rsid w:val="00766B5A"/>
    <w:rsid w:val="007834F2"/>
    <w:rsid w:val="00786167"/>
    <w:rsid w:val="007909B1"/>
    <w:rsid w:val="00791020"/>
    <w:rsid w:val="007976AF"/>
    <w:rsid w:val="007A5F82"/>
    <w:rsid w:val="007B75A4"/>
    <w:rsid w:val="007F1A4C"/>
    <w:rsid w:val="008022C3"/>
    <w:rsid w:val="008041E6"/>
    <w:rsid w:val="008065D2"/>
    <w:rsid w:val="0082194C"/>
    <w:rsid w:val="008220C4"/>
    <w:rsid w:val="008222FF"/>
    <w:rsid w:val="008241FF"/>
    <w:rsid w:val="00834932"/>
    <w:rsid w:val="008411E9"/>
    <w:rsid w:val="0084200F"/>
    <w:rsid w:val="00843B2C"/>
    <w:rsid w:val="008471C4"/>
    <w:rsid w:val="00872123"/>
    <w:rsid w:val="008A4900"/>
    <w:rsid w:val="008D0281"/>
    <w:rsid w:val="008D5DE2"/>
    <w:rsid w:val="008D74A7"/>
    <w:rsid w:val="008E3C4E"/>
    <w:rsid w:val="008F4B6E"/>
    <w:rsid w:val="008F6D45"/>
    <w:rsid w:val="00922ABB"/>
    <w:rsid w:val="0092358A"/>
    <w:rsid w:val="009438DA"/>
    <w:rsid w:val="009834C0"/>
    <w:rsid w:val="00984C95"/>
    <w:rsid w:val="00986AAC"/>
    <w:rsid w:val="009947F4"/>
    <w:rsid w:val="009A1DA2"/>
    <w:rsid w:val="009A3704"/>
    <w:rsid w:val="009A4739"/>
    <w:rsid w:val="009A674F"/>
    <w:rsid w:val="009B199C"/>
    <w:rsid w:val="009B54C8"/>
    <w:rsid w:val="009B61F1"/>
    <w:rsid w:val="009B62E0"/>
    <w:rsid w:val="009C3D88"/>
    <w:rsid w:val="009D1C63"/>
    <w:rsid w:val="009E3858"/>
    <w:rsid w:val="009E70DD"/>
    <w:rsid w:val="009F2ED9"/>
    <w:rsid w:val="009F3231"/>
    <w:rsid w:val="009F5C58"/>
    <w:rsid w:val="00A023A0"/>
    <w:rsid w:val="00A1562B"/>
    <w:rsid w:val="00A170F4"/>
    <w:rsid w:val="00A2559E"/>
    <w:rsid w:val="00A25FD9"/>
    <w:rsid w:val="00A33892"/>
    <w:rsid w:val="00A46BA8"/>
    <w:rsid w:val="00A47634"/>
    <w:rsid w:val="00A57192"/>
    <w:rsid w:val="00A612FE"/>
    <w:rsid w:val="00A663CE"/>
    <w:rsid w:val="00A726D7"/>
    <w:rsid w:val="00AA26B8"/>
    <w:rsid w:val="00AA584E"/>
    <w:rsid w:val="00AA6FB5"/>
    <w:rsid w:val="00AB3FE2"/>
    <w:rsid w:val="00AC4A12"/>
    <w:rsid w:val="00AD3322"/>
    <w:rsid w:val="00AD5961"/>
    <w:rsid w:val="00AD7E4E"/>
    <w:rsid w:val="00AF34DE"/>
    <w:rsid w:val="00AF4D58"/>
    <w:rsid w:val="00AF6666"/>
    <w:rsid w:val="00B10154"/>
    <w:rsid w:val="00B35008"/>
    <w:rsid w:val="00B71DE5"/>
    <w:rsid w:val="00B75185"/>
    <w:rsid w:val="00B81B44"/>
    <w:rsid w:val="00B9053B"/>
    <w:rsid w:val="00BB03AB"/>
    <w:rsid w:val="00BC286B"/>
    <w:rsid w:val="00BC3422"/>
    <w:rsid w:val="00C015B9"/>
    <w:rsid w:val="00C022F9"/>
    <w:rsid w:val="00C032EA"/>
    <w:rsid w:val="00C06EB5"/>
    <w:rsid w:val="00C1145F"/>
    <w:rsid w:val="00C13BEC"/>
    <w:rsid w:val="00C206AC"/>
    <w:rsid w:val="00C637E1"/>
    <w:rsid w:val="00C70D50"/>
    <w:rsid w:val="00C8243E"/>
    <w:rsid w:val="00C84A85"/>
    <w:rsid w:val="00C907D7"/>
    <w:rsid w:val="00C92338"/>
    <w:rsid w:val="00CA7C3A"/>
    <w:rsid w:val="00CC2DB2"/>
    <w:rsid w:val="00CD0307"/>
    <w:rsid w:val="00CD3D1B"/>
    <w:rsid w:val="00CE62B3"/>
    <w:rsid w:val="00CF7DCA"/>
    <w:rsid w:val="00D10F34"/>
    <w:rsid w:val="00D211E9"/>
    <w:rsid w:val="00D2312F"/>
    <w:rsid w:val="00D269C1"/>
    <w:rsid w:val="00D41AD9"/>
    <w:rsid w:val="00D44953"/>
    <w:rsid w:val="00D542F3"/>
    <w:rsid w:val="00D543E5"/>
    <w:rsid w:val="00D5644B"/>
    <w:rsid w:val="00D56E25"/>
    <w:rsid w:val="00D71896"/>
    <w:rsid w:val="00D718D7"/>
    <w:rsid w:val="00D73212"/>
    <w:rsid w:val="00D814B7"/>
    <w:rsid w:val="00D90688"/>
    <w:rsid w:val="00DA3AAD"/>
    <w:rsid w:val="00DA3D36"/>
    <w:rsid w:val="00DA77D2"/>
    <w:rsid w:val="00DB312B"/>
    <w:rsid w:val="00DC5654"/>
    <w:rsid w:val="00DC658F"/>
    <w:rsid w:val="00DE60CC"/>
    <w:rsid w:val="00E26B32"/>
    <w:rsid w:val="00E31444"/>
    <w:rsid w:val="00E3254C"/>
    <w:rsid w:val="00E407B6"/>
    <w:rsid w:val="00E41EF1"/>
    <w:rsid w:val="00E42942"/>
    <w:rsid w:val="00E468A6"/>
    <w:rsid w:val="00E53620"/>
    <w:rsid w:val="00E612C3"/>
    <w:rsid w:val="00E71BDF"/>
    <w:rsid w:val="00E83CA7"/>
    <w:rsid w:val="00EA1691"/>
    <w:rsid w:val="00EA2DB5"/>
    <w:rsid w:val="00EC046E"/>
    <w:rsid w:val="00EC171D"/>
    <w:rsid w:val="00ED487E"/>
    <w:rsid w:val="00EE7A0D"/>
    <w:rsid w:val="00EF0D21"/>
    <w:rsid w:val="00F17CE1"/>
    <w:rsid w:val="00F2115C"/>
    <w:rsid w:val="00F22ABA"/>
    <w:rsid w:val="00F36B12"/>
    <w:rsid w:val="00F417C3"/>
    <w:rsid w:val="00F60F9F"/>
    <w:rsid w:val="00F64F08"/>
    <w:rsid w:val="00F727D6"/>
    <w:rsid w:val="00F734F5"/>
    <w:rsid w:val="00F86B17"/>
    <w:rsid w:val="00F966B1"/>
    <w:rsid w:val="00F97D48"/>
    <w:rsid w:val="00FA0311"/>
    <w:rsid w:val="00FC42E5"/>
    <w:rsid w:val="00FD640F"/>
    <w:rsid w:val="00FD6B4C"/>
    <w:rsid w:val="00FD6BE9"/>
    <w:rsid w:val="00FE12DF"/>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59A26"/>
  <w15:docId w15:val="{84035E61-E5AD-4660-9AA7-BB1AA7D7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9" w:unhideWhenUsed="1" w:qFormat="1"/>
    <w:lsdException w:name="footnote text" w:semiHidden="1" w:unhideWhenUsed="1"/>
    <w:lsdException w:name="annotation text" w:semiHidden="1" w:unhideWhenUsed="1"/>
    <w:lsdException w:name="header" w:uiPriority="24" w:unhideWhenUsed="1"/>
    <w:lsdException w:name="footer"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081"/>
    <w:pPr>
      <w:spacing w:before="160" w:after="100"/>
    </w:pPr>
    <w:rPr>
      <w:spacing w:val="2"/>
    </w:rPr>
  </w:style>
  <w:style w:type="paragraph" w:styleId="Heading1">
    <w:name w:val="heading 1"/>
    <w:next w:val="Normal"/>
    <w:link w:val="Heading1Char"/>
    <w:qFormat/>
    <w:rsid w:val="00F727D6"/>
    <w:pPr>
      <w:keepNext/>
      <w:keepLines/>
      <w:spacing w:before="520" w:after="300"/>
      <w:outlineLvl w:val="0"/>
    </w:pPr>
    <w:rPr>
      <w:rFonts w:asciiTheme="majorHAnsi" w:eastAsiaTheme="majorEastAsia" w:hAnsiTheme="majorHAnsi" w:cstheme="majorBidi"/>
      <w:b/>
      <w:bCs/>
      <w:color w:val="53565A"/>
      <w:spacing w:val="-1"/>
      <w:sz w:val="36"/>
      <w:szCs w:val="28"/>
      <w:lang w:val="en-GB"/>
    </w:rPr>
  </w:style>
  <w:style w:type="paragraph" w:styleId="Heading2">
    <w:name w:val="heading 2"/>
    <w:basedOn w:val="Normal"/>
    <w:next w:val="Normal"/>
    <w:link w:val="Heading2Char"/>
    <w:qFormat/>
    <w:rsid w:val="009D1C63"/>
    <w:pPr>
      <w:keepNext/>
      <w:keepLines/>
      <w:spacing w:before="280" w:after="240"/>
      <w:outlineLvl w:val="1"/>
    </w:pPr>
    <w:rPr>
      <w:rFonts w:asciiTheme="majorHAnsi" w:eastAsiaTheme="majorEastAsia" w:hAnsiTheme="majorHAnsi" w:cstheme="majorBidi"/>
      <w:b/>
      <w:bCs/>
      <w:color w:val="53565A"/>
      <w:sz w:val="28"/>
      <w:szCs w:val="26"/>
    </w:rPr>
  </w:style>
  <w:style w:type="paragraph" w:styleId="Heading3">
    <w:name w:val="heading 3"/>
    <w:basedOn w:val="Normal"/>
    <w:next w:val="Normal"/>
    <w:link w:val="Heading3Char"/>
    <w:qFormat/>
    <w:rsid w:val="009D1C63"/>
    <w:pPr>
      <w:keepNext/>
      <w:keepLines/>
      <w:spacing w:before="240" w:after="120"/>
      <w:outlineLvl w:val="2"/>
    </w:pPr>
    <w:rPr>
      <w:rFonts w:asciiTheme="majorHAnsi" w:eastAsiaTheme="majorEastAsia" w:hAnsiTheme="majorHAnsi" w:cstheme="majorBidi"/>
      <w:b/>
      <w:bCs/>
      <w:color w:val="81119B" w:themeColor="accent1"/>
      <w:sz w:val="22"/>
      <w:szCs w:val="22"/>
    </w:rPr>
  </w:style>
  <w:style w:type="paragraph" w:styleId="Heading4">
    <w:name w:val="heading 4"/>
    <w:basedOn w:val="Normal"/>
    <w:next w:val="Normal"/>
    <w:link w:val="Heading4Char"/>
    <w:qFormat/>
    <w:rsid w:val="009D1C63"/>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9D1C63"/>
    <w:pPr>
      <w:spacing w:after="0" w:line="240" w:lineRule="auto"/>
    </w:pPr>
    <w:rPr>
      <w:color w:val="4C084D" w:themeColor="text1" w:themeShade="BF"/>
    </w:rPr>
    <w:tblPr>
      <w:tblStyleRowBandSize w:val="1"/>
      <w:tblStyleColBandSize w:val="1"/>
      <w:tblBorders>
        <w:top w:val="single" w:sz="8" w:space="0" w:color="660B68" w:themeColor="text1"/>
        <w:bottom w:val="single" w:sz="8" w:space="0" w:color="660B68" w:themeColor="text1"/>
      </w:tblBorders>
    </w:tblPr>
    <w:tblStylePr w:type="firstRow">
      <w:pPr>
        <w:spacing w:before="0" w:after="0" w:line="240" w:lineRule="auto"/>
      </w:pPr>
      <w:rPr>
        <w:b/>
        <w:bCs/>
      </w:rPr>
      <w:tblPr/>
      <w:tcPr>
        <w:tcBorders>
          <w:top w:val="single" w:sz="8" w:space="0" w:color="660B68" w:themeColor="text1"/>
          <w:left w:val="nil"/>
          <w:bottom w:val="single" w:sz="8" w:space="0" w:color="660B68" w:themeColor="text1"/>
          <w:right w:val="nil"/>
          <w:insideH w:val="nil"/>
          <w:insideV w:val="nil"/>
        </w:tcBorders>
      </w:tcPr>
    </w:tblStylePr>
    <w:tblStylePr w:type="lastRow">
      <w:pPr>
        <w:spacing w:before="0" w:after="0" w:line="240" w:lineRule="auto"/>
      </w:pPr>
      <w:rPr>
        <w:b/>
        <w:bCs/>
      </w:rPr>
      <w:tblPr/>
      <w:tcPr>
        <w:tcBorders>
          <w:top w:val="single" w:sz="8" w:space="0" w:color="660B68" w:themeColor="text1"/>
          <w:left w:val="nil"/>
          <w:bottom w:val="single" w:sz="8" w:space="0" w:color="660B6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A6F5" w:themeFill="text1" w:themeFillTint="3F"/>
      </w:tcPr>
    </w:tblStylePr>
    <w:tblStylePr w:type="band1Horz">
      <w:tblPr/>
      <w:tcPr>
        <w:tcBorders>
          <w:left w:val="nil"/>
          <w:right w:val="nil"/>
          <w:insideH w:val="nil"/>
          <w:insideV w:val="nil"/>
        </w:tcBorders>
        <w:shd w:val="clear" w:color="auto" w:fill="F3A6F5" w:themeFill="text1" w:themeFillTint="3F"/>
      </w:tcPr>
    </w:tblStylePr>
  </w:style>
  <w:style w:type="table" w:styleId="TableGrid">
    <w:name w:val="Table Grid"/>
    <w:basedOn w:val="TableNormal"/>
    <w:rsid w:val="009D1C63"/>
    <w:pPr>
      <w:spacing w:before="20" w:after="20" w:line="240" w:lineRule="auto"/>
      <w:jc w:val="right"/>
    </w:pPr>
    <w:rPr>
      <w:rFonts w:eastAsiaTheme="minorHAnsi"/>
      <w:spacing w:val="2"/>
      <w:sz w:val="17"/>
      <w:szCs w:val="21"/>
      <w:lang w:eastAsia="en-US"/>
    </w:rPr>
    <w:tblPr>
      <w:tblStyleColBandSize w:val="1"/>
      <w:tblBorders>
        <w:bottom w:val="single" w:sz="12" w:space="0" w:color="81119B"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81119B" w:themeFill="accent1"/>
        <w:vAlign w:val="bottom"/>
      </w:tcPr>
    </w:tblStylePr>
    <w:tblStylePr w:type="lastRow">
      <w:rPr>
        <w:b/>
      </w:rPr>
      <w:tblPr/>
      <w:tcPr>
        <w:tcBorders>
          <w:top w:val="single" w:sz="6" w:space="0" w:color="81119B" w:themeColor="accent1"/>
          <w:left w:val="nil"/>
          <w:bottom w:val="single" w:sz="12" w:space="0" w:color="81119B"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9D1C63"/>
    <w:pPr>
      <w:spacing w:after="0" w:line="240" w:lineRule="auto"/>
    </w:pPr>
    <w:tblPr>
      <w:tblStyleRowBandSize w:val="1"/>
      <w:tblStyleColBandSize w:val="1"/>
      <w:tblBorders>
        <w:top w:val="single" w:sz="8" w:space="0" w:color="CB1B56" w:themeColor="accent4"/>
        <w:left w:val="single" w:sz="8" w:space="0" w:color="CB1B56" w:themeColor="accent4"/>
        <w:bottom w:val="single" w:sz="8" w:space="0" w:color="CB1B56" w:themeColor="accent4"/>
        <w:right w:val="single" w:sz="8" w:space="0" w:color="CB1B56" w:themeColor="accent4"/>
      </w:tblBorders>
    </w:tblPr>
    <w:tblStylePr w:type="firstRow">
      <w:pPr>
        <w:spacing w:before="0" w:after="0" w:line="240" w:lineRule="auto"/>
      </w:pPr>
      <w:rPr>
        <w:b/>
        <w:bCs/>
        <w:color w:val="FFFFFF" w:themeColor="background1"/>
      </w:rPr>
      <w:tblPr/>
      <w:tcPr>
        <w:shd w:val="clear" w:color="auto" w:fill="CB1B56" w:themeFill="accent4"/>
      </w:tcPr>
    </w:tblStylePr>
    <w:tblStylePr w:type="lastRow">
      <w:pPr>
        <w:spacing w:before="0" w:after="0" w:line="240" w:lineRule="auto"/>
      </w:pPr>
      <w:rPr>
        <w:b/>
        <w:bCs/>
      </w:rPr>
      <w:tblPr/>
      <w:tcPr>
        <w:tcBorders>
          <w:top w:val="double" w:sz="6" w:space="0" w:color="CB1B56" w:themeColor="accent4"/>
          <w:left w:val="single" w:sz="8" w:space="0" w:color="CB1B56" w:themeColor="accent4"/>
          <w:bottom w:val="single" w:sz="8" w:space="0" w:color="CB1B56" w:themeColor="accent4"/>
          <w:right w:val="single" w:sz="8" w:space="0" w:color="CB1B56" w:themeColor="accent4"/>
        </w:tcBorders>
      </w:tcPr>
    </w:tblStylePr>
    <w:tblStylePr w:type="firstCol">
      <w:rPr>
        <w:b/>
        <w:bCs/>
      </w:rPr>
    </w:tblStylePr>
    <w:tblStylePr w:type="lastCol">
      <w:rPr>
        <w:b/>
        <w:bCs/>
      </w:rPr>
    </w:tblStylePr>
    <w:tblStylePr w:type="band1Vert">
      <w:tblPr/>
      <w:tcPr>
        <w:tcBorders>
          <w:top w:val="single" w:sz="8" w:space="0" w:color="CB1B56" w:themeColor="accent4"/>
          <w:left w:val="single" w:sz="8" w:space="0" w:color="CB1B56" w:themeColor="accent4"/>
          <w:bottom w:val="single" w:sz="8" w:space="0" w:color="CB1B56" w:themeColor="accent4"/>
          <w:right w:val="single" w:sz="8" w:space="0" w:color="CB1B56" w:themeColor="accent4"/>
        </w:tcBorders>
      </w:tcPr>
    </w:tblStylePr>
    <w:tblStylePr w:type="band1Horz">
      <w:tblPr/>
      <w:tcPr>
        <w:tcBorders>
          <w:top w:val="single" w:sz="8" w:space="0" w:color="CB1B56" w:themeColor="accent4"/>
          <w:left w:val="single" w:sz="8" w:space="0" w:color="CB1B56" w:themeColor="accent4"/>
          <w:bottom w:val="single" w:sz="8" w:space="0" w:color="CB1B56" w:themeColor="accent4"/>
          <w:right w:val="single" w:sz="8" w:space="0" w:color="CB1B56" w:themeColor="accent4"/>
        </w:tcBorders>
      </w:tcPr>
    </w:tblStylePr>
  </w:style>
  <w:style w:type="table" w:styleId="LightList-Accent1">
    <w:name w:val="Light List Accent 1"/>
    <w:basedOn w:val="TableNormal"/>
    <w:uiPriority w:val="61"/>
    <w:rsid w:val="009D1C63"/>
    <w:pPr>
      <w:spacing w:after="0" w:line="240" w:lineRule="auto"/>
    </w:pPr>
    <w:tblPr>
      <w:tblStyleRowBandSize w:val="1"/>
      <w:tblStyleColBandSize w:val="1"/>
      <w:tblBorders>
        <w:top w:val="single" w:sz="8" w:space="0" w:color="81119B" w:themeColor="accent1"/>
        <w:left w:val="single" w:sz="8" w:space="0" w:color="81119B" w:themeColor="accent1"/>
        <w:bottom w:val="single" w:sz="8" w:space="0" w:color="81119B" w:themeColor="accent1"/>
        <w:right w:val="single" w:sz="8" w:space="0" w:color="81119B" w:themeColor="accent1"/>
      </w:tblBorders>
    </w:tblPr>
    <w:tblStylePr w:type="firstRow">
      <w:pPr>
        <w:spacing w:before="0" w:after="0" w:line="240" w:lineRule="auto"/>
      </w:pPr>
      <w:rPr>
        <w:b/>
        <w:bCs/>
        <w:color w:val="FFFFFF" w:themeColor="background1"/>
      </w:rPr>
      <w:tblPr/>
      <w:tcPr>
        <w:shd w:val="clear" w:color="auto" w:fill="81119B" w:themeFill="accent1"/>
      </w:tcPr>
    </w:tblStylePr>
    <w:tblStylePr w:type="lastRow">
      <w:pPr>
        <w:spacing w:before="0" w:after="0" w:line="240" w:lineRule="auto"/>
      </w:pPr>
      <w:rPr>
        <w:b/>
        <w:bCs/>
      </w:rPr>
      <w:tblPr/>
      <w:tcPr>
        <w:tcBorders>
          <w:top w:val="double" w:sz="6" w:space="0" w:color="81119B" w:themeColor="accent1"/>
          <w:left w:val="single" w:sz="8" w:space="0" w:color="81119B" w:themeColor="accent1"/>
          <w:bottom w:val="single" w:sz="8" w:space="0" w:color="81119B" w:themeColor="accent1"/>
          <w:right w:val="single" w:sz="8" w:space="0" w:color="81119B" w:themeColor="accent1"/>
        </w:tcBorders>
      </w:tcPr>
    </w:tblStylePr>
    <w:tblStylePr w:type="firstCol">
      <w:rPr>
        <w:b/>
        <w:bCs/>
      </w:rPr>
    </w:tblStylePr>
    <w:tblStylePr w:type="lastCol">
      <w:rPr>
        <w:b/>
        <w:bCs/>
      </w:rPr>
    </w:tblStylePr>
    <w:tblStylePr w:type="band1Vert">
      <w:tblPr/>
      <w:tcPr>
        <w:tcBorders>
          <w:top w:val="single" w:sz="8" w:space="0" w:color="81119B" w:themeColor="accent1"/>
          <w:left w:val="single" w:sz="8" w:space="0" w:color="81119B" w:themeColor="accent1"/>
          <w:bottom w:val="single" w:sz="8" w:space="0" w:color="81119B" w:themeColor="accent1"/>
          <w:right w:val="single" w:sz="8" w:space="0" w:color="81119B" w:themeColor="accent1"/>
        </w:tcBorders>
      </w:tcPr>
    </w:tblStylePr>
    <w:tblStylePr w:type="band1Horz">
      <w:tblPr/>
      <w:tcPr>
        <w:tcBorders>
          <w:top w:val="single" w:sz="8" w:space="0" w:color="81119B" w:themeColor="accent1"/>
          <w:left w:val="single" w:sz="8" w:space="0" w:color="81119B" w:themeColor="accent1"/>
          <w:bottom w:val="single" w:sz="8" w:space="0" w:color="81119B" w:themeColor="accent1"/>
          <w:right w:val="single" w:sz="8" w:space="0" w:color="81119B" w:themeColor="accent1"/>
        </w:tcBorders>
      </w:tcPr>
    </w:tblStylePr>
  </w:style>
  <w:style w:type="paragraph" w:styleId="TOC1">
    <w:name w:val="toc 1"/>
    <w:basedOn w:val="Normal"/>
    <w:next w:val="Normal"/>
    <w:uiPriority w:val="39"/>
    <w:rsid w:val="009D1C63"/>
    <w:pPr>
      <w:tabs>
        <w:tab w:val="right" w:leader="dot" w:pos="8730"/>
      </w:tabs>
      <w:ind w:right="432"/>
    </w:pPr>
    <w:rPr>
      <w:noProof/>
      <w:sz w:val="24"/>
      <w:szCs w:val="24"/>
    </w:rPr>
  </w:style>
  <w:style w:type="paragraph" w:styleId="TOC2">
    <w:name w:val="toc 2"/>
    <w:next w:val="Normal"/>
    <w:uiPriority w:val="39"/>
    <w:rsid w:val="009D1C63"/>
    <w:pPr>
      <w:tabs>
        <w:tab w:val="right" w:leader="dot" w:pos="8730"/>
      </w:tabs>
      <w:spacing w:after="100"/>
      <w:ind w:left="446" w:right="432"/>
      <w:contextualSpacing/>
    </w:pPr>
    <w:rPr>
      <w:noProof/>
      <w:spacing w:val="2"/>
    </w:rPr>
  </w:style>
  <w:style w:type="paragraph" w:styleId="TOC3">
    <w:name w:val="toc 3"/>
    <w:basedOn w:val="Normal"/>
    <w:next w:val="Normal"/>
    <w:uiPriority w:val="39"/>
    <w:rsid w:val="009D1C63"/>
    <w:pPr>
      <w:tabs>
        <w:tab w:val="right" w:leader="dot" w:pos="8730"/>
      </w:tabs>
      <w:spacing w:before="0"/>
      <w:ind w:left="1080" w:right="432"/>
      <w:contextualSpacing/>
    </w:pPr>
    <w:rPr>
      <w:noProof/>
      <w:sz w:val="18"/>
      <w:szCs w:val="18"/>
    </w:rPr>
  </w:style>
  <w:style w:type="paragraph" w:styleId="Index1">
    <w:name w:val="index 1"/>
    <w:basedOn w:val="Normal"/>
    <w:next w:val="Normal"/>
    <w:uiPriority w:val="99"/>
    <w:semiHidden/>
    <w:rsid w:val="009D1C63"/>
    <w:pPr>
      <w:spacing w:after="60" w:line="240" w:lineRule="auto"/>
    </w:pPr>
    <w:rPr>
      <w:sz w:val="16"/>
    </w:rPr>
  </w:style>
  <w:style w:type="paragraph" w:styleId="Index2">
    <w:name w:val="index 2"/>
    <w:basedOn w:val="Normal"/>
    <w:next w:val="Normal"/>
    <w:uiPriority w:val="99"/>
    <w:semiHidden/>
    <w:rsid w:val="009D1C63"/>
    <w:pPr>
      <w:spacing w:after="0" w:line="240" w:lineRule="auto"/>
      <w:ind w:left="216"/>
    </w:pPr>
    <w:rPr>
      <w:sz w:val="16"/>
      <w:szCs w:val="16"/>
    </w:rPr>
  </w:style>
  <w:style w:type="character" w:styleId="Hyperlink">
    <w:name w:val="Hyperlink"/>
    <w:basedOn w:val="DefaultParagraphFont"/>
    <w:uiPriority w:val="99"/>
    <w:rsid w:val="009D1C63"/>
    <w:rPr>
      <w:color w:val="81119B" w:themeColor="accent1"/>
      <w:u w:val="none"/>
    </w:rPr>
  </w:style>
  <w:style w:type="character" w:customStyle="1" w:styleId="Heading1Char">
    <w:name w:val="Heading 1 Char"/>
    <w:basedOn w:val="DefaultParagraphFont"/>
    <w:link w:val="Heading1"/>
    <w:rsid w:val="00F727D6"/>
    <w:rPr>
      <w:rFonts w:asciiTheme="majorHAnsi" w:eastAsiaTheme="majorEastAsia" w:hAnsiTheme="majorHAnsi" w:cstheme="majorBidi"/>
      <w:b/>
      <w:bCs/>
      <w:color w:val="53565A"/>
      <w:spacing w:val="-1"/>
      <w:sz w:val="36"/>
      <w:szCs w:val="28"/>
      <w:lang w:val="en-GB"/>
    </w:rPr>
  </w:style>
  <w:style w:type="character" w:customStyle="1" w:styleId="Heading2Char">
    <w:name w:val="Heading 2 Char"/>
    <w:basedOn w:val="DefaultParagraphFont"/>
    <w:link w:val="Heading2"/>
    <w:rsid w:val="009D1C63"/>
    <w:rPr>
      <w:rFonts w:asciiTheme="majorHAnsi" w:eastAsiaTheme="majorEastAsia" w:hAnsiTheme="majorHAnsi" w:cstheme="majorBidi"/>
      <w:b/>
      <w:bCs/>
      <w:color w:val="53565A"/>
      <w:spacing w:val="2"/>
      <w:sz w:val="28"/>
      <w:szCs w:val="26"/>
    </w:rPr>
  </w:style>
  <w:style w:type="paragraph" w:customStyle="1" w:styleId="Bullet1">
    <w:name w:val="Bullet 1"/>
    <w:uiPriority w:val="1"/>
    <w:qFormat/>
    <w:rsid w:val="009D1C63"/>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9D1C63"/>
    <w:pPr>
      <w:numPr>
        <w:ilvl w:val="1"/>
      </w:numPr>
    </w:pPr>
  </w:style>
  <w:style w:type="paragraph" w:customStyle="1" w:styleId="Bulletindent">
    <w:name w:val="Bullet indent"/>
    <w:basedOn w:val="Bullet2"/>
    <w:uiPriority w:val="9"/>
    <w:qFormat/>
    <w:rsid w:val="009D1C63"/>
    <w:pPr>
      <w:numPr>
        <w:ilvl w:val="2"/>
      </w:numPr>
    </w:pPr>
  </w:style>
  <w:style w:type="paragraph" w:customStyle="1" w:styleId="Heading1numbered">
    <w:name w:val="Heading 1 numbered"/>
    <w:basedOn w:val="Heading1"/>
    <w:next w:val="NormalIndent"/>
    <w:uiPriority w:val="8"/>
    <w:qFormat/>
    <w:rsid w:val="009D1C63"/>
    <w:pPr>
      <w:numPr>
        <w:ilvl w:val="2"/>
        <w:numId w:val="3"/>
      </w:numPr>
    </w:pPr>
  </w:style>
  <w:style w:type="paragraph" w:customStyle="1" w:styleId="Heading2numbered">
    <w:name w:val="Heading 2 numbered"/>
    <w:basedOn w:val="Heading2"/>
    <w:next w:val="NormalIndent"/>
    <w:uiPriority w:val="8"/>
    <w:qFormat/>
    <w:rsid w:val="009D1C63"/>
    <w:pPr>
      <w:numPr>
        <w:ilvl w:val="3"/>
        <w:numId w:val="3"/>
      </w:numPr>
    </w:pPr>
  </w:style>
  <w:style w:type="paragraph" w:customStyle="1" w:styleId="Heading3numbered">
    <w:name w:val="Heading 3 numbered"/>
    <w:basedOn w:val="Heading3"/>
    <w:next w:val="NormalIndent"/>
    <w:uiPriority w:val="8"/>
    <w:qFormat/>
    <w:rsid w:val="009D1C63"/>
    <w:pPr>
      <w:numPr>
        <w:ilvl w:val="4"/>
        <w:numId w:val="3"/>
      </w:numPr>
    </w:pPr>
  </w:style>
  <w:style w:type="character" w:customStyle="1" w:styleId="Heading3Char">
    <w:name w:val="Heading 3 Char"/>
    <w:basedOn w:val="DefaultParagraphFont"/>
    <w:link w:val="Heading3"/>
    <w:rsid w:val="009D1C63"/>
    <w:rPr>
      <w:rFonts w:asciiTheme="majorHAnsi" w:eastAsiaTheme="majorEastAsia" w:hAnsiTheme="majorHAnsi" w:cstheme="majorBidi"/>
      <w:b/>
      <w:bCs/>
      <w:color w:val="81119B" w:themeColor="accent1"/>
      <w:spacing w:val="2"/>
      <w:sz w:val="22"/>
      <w:szCs w:val="22"/>
    </w:rPr>
  </w:style>
  <w:style w:type="paragraph" w:customStyle="1" w:styleId="Heading4numbered">
    <w:name w:val="Heading 4 numbered"/>
    <w:basedOn w:val="Heading4"/>
    <w:next w:val="NormalIndent"/>
    <w:uiPriority w:val="8"/>
    <w:qFormat/>
    <w:rsid w:val="009D1C63"/>
    <w:pPr>
      <w:numPr>
        <w:ilvl w:val="5"/>
        <w:numId w:val="3"/>
      </w:numPr>
    </w:pPr>
  </w:style>
  <w:style w:type="character" w:customStyle="1" w:styleId="Heading4Char">
    <w:name w:val="Heading 4 Char"/>
    <w:basedOn w:val="DefaultParagraphFont"/>
    <w:link w:val="Heading4"/>
    <w:rsid w:val="009D1C63"/>
    <w:rPr>
      <w:rFonts w:asciiTheme="majorHAnsi" w:eastAsiaTheme="majorEastAsia" w:hAnsiTheme="majorHAnsi" w:cstheme="majorBidi"/>
      <w:b/>
      <w:bCs/>
      <w:iCs/>
      <w:color w:val="53565A"/>
      <w:spacing w:val="2"/>
    </w:rPr>
  </w:style>
  <w:style w:type="paragraph" w:styleId="NormalIndent">
    <w:name w:val="Normal Indent"/>
    <w:basedOn w:val="Normal"/>
    <w:uiPriority w:val="9"/>
    <w:qFormat/>
    <w:rsid w:val="009D1C63"/>
    <w:pPr>
      <w:spacing w:line="252" w:lineRule="auto"/>
      <w:ind w:left="792"/>
    </w:pPr>
  </w:style>
  <w:style w:type="paragraph" w:customStyle="1" w:styleId="NoteNormal">
    <w:name w:val="Note Normal"/>
    <w:basedOn w:val="Normal"/>
    <w:rsid w:val="00D41AD9"/>
    <w:pPr>
      <w:spacing w:before="80" w:line="264" w:lineRule="auto"/>
    </w:pPr>
    <w:rPr>
      <w:rFonts w:eastAsia="Times New Roman" w:cstheme="minorHAnsi"/>
      <w:color w:val="000000"/>
      <w:spacing w:val="1"/>
      <w:sz w:val="16"/>
      <w:szCs w:val="16"/>
      <w:lang w:eastAsia="en-US"/>
    </w:rPr>
  </w:style>
  <w:style w:type="paragraph" w:customStyle="1" w:styleId="Spacer">
    <w:name w:val="Spacer"/>
    <w:basedOn w:val="Normal"/>
    <w:uiPriority w:val="13"/>
    <w:qFormat/>
    <w:rsid w:val="009D1C63"/>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9D1C63"/>
    <w:pPr>
      <w:spacing w:after="120" w:line="440" w:lineRule="exact"/>
    </w:pPr>
    <w:rPr>
      <w:rFonts w:asciiTheme="majorHAnsi" w:eastAsia="Times New Roman" w:hAnsiTheme="majorHAnsi" w:cstheme="majorHAnsi"/>
      <w:color w:val="81119B" w:themeColor="accent1"/>
      <w:spacing w:val="-2"/>
      <w:sz w:val="40"/>
      <w:szCs w:val="24"/>
    </w:rPr>
  </w:style>
  <w:style w:type="character" w:customStyle="1" w:styleId="SubtitleChar">
    <w:name w:val="Subtitle Char"/>
    <w:basedOn w:val="DefaultParagraphFont"/>
    <w:link w:val="Subtitle"/>
    <w:uiPriority w:val="99"/>
    <w:rsid w:val="009D1C63"/>
    <w:rPr>
      <w:rFonts w:asciiTheme="majorHAnsi" w:eastAsia="Times New Roman" w:hAnsiTheme="majorHAnsi" w:cstheme="majorHAnsi"/>
      <w:color w:val="81119B" w:themeColor="accent1"/>
      <w:spacing w:val="-2"/>
      <w:sz w:val="40"/>
      <w:szCs w:val="24"/>
    </w:rPr>
  </w:style>
  <w:style w:type="paragraph" w:customStyle="1" w:styleId="TertiaryTitle">
    <w:name w:val="Tertiary Title"/>
    <w:next w:val="Normal"/>
    <w:uiPriority w:val="99"/>
    <w:rsid w:val="009D1C63"/>
    <w:pPr>
      <w:spacing w:after="0"/>
    </w:pPr>
    <w:rPr>
      <w:rFonts w:asciiTheme="majorHAnsi" w:eastAsia="Times New Roman" w:hAnsiTheme="majorHAnsi" w:cstheme="majorHAnsi"/>
      <w:color w:val="81119B" w:themeColor="accent1"/>
      <w:spacing w:val="-2"/>
      <w:szCs w:val="40"/>
      <w:lang w:eastAsia="en-US"/>
    </w:rPr>
  </w:style>
  <w:style w:type="paragraph" w:styleId="Title">
    <w:name w:val="Title"/>
    <w:next w:val="Subtitle"/>
    <w:link w:val="TitleChar"/>
    <w:uiPriority w:val="28"/>
    <w:qFormat/>
    <w:rsid w:val="008D74A7"/>
    <w:pPr>
      <w:spacing w:after="300" w:line="252" w:lineRule="auto"/>
    </w:pPr>
    <w:rPr>
      <w:rFonts w:asciiTheme="majorHAnsi" w:eastAsia="Times New Roman" w:hAnsiTheme="majorHAnsi" w:cstheme="majorHAnsi"/>
      <w:b/>
      <w:color w:val="81119B" w:themeColor="accent1"/>
      <w:spacing w:val="-2"/>
      <w:sz w:val="56"/>
      <w:szCs w:val="22"/>
    </w:rPr>
  </w:style>
  <w:style w:type="character" w:customStyle="1" w:styleId="TitleChar">
    <w:name w:val="Title Char"/>
    <w:basedOn w:val="DefaultParagraphFont"/>
    <w:link w:val="Title"/>
    <w:uiPriority w:val="99"/>
    <w:rsid w:val="008D74A7"/>
    <w:rPr>
      <w:rFonts w:asciiTheme="majorHAnsi" w:eastAsia="Times New Roman" w:hAnsiTheme="majorHAnsi" w:cstheme="majorHAnsi"/>
      <w:b/>
      <w:color w:val="81119B" w:themeColor="accent1"/>
      <w:spacing w:val="-2"/>
      <w:sz w:val="56"/>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9D1C63"/>
    <w:pPr>
      <w:numPr>
        <w:ilvl w:val="3"/>
        <w:numId w:val="1"/>
      </w:numPr>
      <w:spacing w:before="100"/>
      <w:contextualSpacing/>
    </w:pPr>
  </w:style>
  <w:style w:type="paragraph" w:styleId="IndexHeading">
    <w:name w:val="index heading"/>
    <w:basedOn w:val="Normal"/>
    <w:next w:val="Index1"/>
    <w:uiPriority w:val="99"/>
    <w:semiHidden/>
    <w:rsid w:val="009D1C63"/>
    <w:rPr>
      <w:rFonts w:asciiTheme="majorHAnsi" w:eastAsiaTheme="majorEastAsia" w:hAnsiTheme="majorHAnsi" w:cstheme="majorBidi"/>
      <w:b/>
      <w:bCs/>
    </w:rPr>
  </w:style>
  <w:style w:type="paragraph" w:styleId="Header">
    <w:name w:val="header"/>
    <w:basedOn w:val="Normal"/>
    <w:link w:val="HeaderChar"/>
    <w:uiPriority w:val="24"/>
    <w:rsid w:val="009D1C63"/>
    <w:pPr>
      <w:tabs>
        <w:tab w:val="center" w:pos="4513"/>
        <w:tab w:val="right" w:pos="9026"/>
      </w:tabs>
      <w:spacing w:after="0" w:line="240" w:lineRule="auto"/>
    </w:pPr>
  </w:style>
  <w:style w:type="character" w:customStyle="1" w:styleId="HeaderChar">
    <w:name w:val="Header Char"/>
    <w:basedOn w:val="DefaultParagraphFont"/>
    <w:link w:val="Header"/>
    <w:uiPriority w:val="24"/>
    <w:rsid w:val="009D1C63"/>
    <w:rPr>
      <w:spacing w:val="2"/>
    </w:rPr>
  </w:style>
  <w:style w:type="paragraph" w:styleId="Footer">
    <w:name w:val="footer"/>
    <w:basedOn w:val="Normal"/>
    <w:link w:val="FooterChar"/>
    <w:uiPriority w:val="99"/>
    <w:rsid w:val="009D1C63"/>
    <w:pPr>
      <w:tabs>
        <w:tab w:val="right" w:pos="9810"/>
      </w:tabs>
      <w:spacing w:before="0" w:after="0" w:line="240" w:lineRule="auto"/>
      <w:ind w:right="-784"/>
    </w:pPr>
    <w:rPr>
      <w:noProof/>
      <w:sz w:val="18"/>
      <w:szCs w:val="18"/>
    </w:rPr>
  </w:style>
  <w:style w:type="character" w:customStyle="1" w:styleId="FooterChar">
    <w:name w:val="Footer Char"/>
    <w:basedOn w:val="DefaultParagraphFont"/>
    <w:link w:val="Footer"/>
    <w:uiPriority w:val="99"/>
    <w:rsid w:val="009D1C63"/>
    <w:rPr>
      <w:noProof/>
      <w:spacing w:val="2"/>
      <w:sz w:val="18"/>
      <w:szCs w:val="18"/>
    </w:rPr>
  </w:style>
  <w:style w:type="character" w:styleId="PageNumber">
    <w:name w:val="page number"/>
    <w:uiPriority w:val="49"/>
    <w:semiHidden/>
    <w:rsid w:val="009D1C63"/>
    <w:rPr>
      <w:rFonts w:asciiTheme="minorHAnsi" w:hAnsiTheme="minorHAnsi"/>
      <w:b w:val="0"/>
      <w:color w:val="FFFFFF" w:themeColor="background1"/>
      <w:sz w:val="24"/>
    </w:rPr>
  </w:style>
  <w:style w:type="paragraph" w:styleId="TOCHeading">
    <w:name w:val="TOC Heading"/>
    <w:basedOn w:val="Heading1"/>
    <w:next w:val="Normal"/>
    <w:uiPriority w:val="39"/>
    <w:rsid w:val="009D1C63"/>
    <w:pPr>
      <w:spacing w:before="480" w:after="720"/>
      <w:outlineLvl w:val="9"/>
    </w:pPr>
    <w:rPr>
      <w:color w:val="660B68" w:themeColor="text2"/>
      <w:spacing w:val="2"/>
    </w:rPr>
  </w:style>
  <w:style w:type="paragraph" w:customStyle="1" w:styleId="NormalTight">
    <w:name w:val="Normal Tight"/>
    <w:uiPriority w:val="99"/>
    <w:semiHidden/>
    <w:rsid w:val="009D1C63"/>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9D1C63"/>
    <w:pPr>
      <w:spacing w:before="5800"/>
      <w:ind w:right="1382"/>
    </w:pPr>
  </w:style>
  <w:style w:type="paragraph" w:styleId="TOC4">
    <w:name w:val="toc 4"/>
    <w:basedOn w:val="TOC1"/>
    <w:next w:val="Normal"/>
    <w:uiPriority w:val="39"/>
    <w:rsid w:val="009D1C63"/>
    <w:pPr>
      <w:ind w:left="450" w:hanging="450"/>
    </w:pPr>
    <w:rPr>
      <w:lang w:eastAsia="en-US"/>
    </w:rPr>
  </w:style>
  <w:style w:type="paragraph" w:styleId="TOC5">
    <w:name w:val="toc 5"/>
    <w:basedOn w:val="TOC2"/>
    <w:next w:val="Normal"/>
    <w:uiPriority w:val="39"/>
    <w:rsid w:val="009D1C63"/>
    <w:pPr>
      <w:ind w:left="1080" w:hanging="634"/>
    </w:pPr>
    <w:rPr>
      <w:lang w:eastAsia="en-US"/>
    </w:rPr>
  </w:style>
  <w:style w:type="paragraph" w:styleId="TOC6">
    <w:name w:val="toc 6"/>
    <w:basedOn w:val="TOC3"/>
    <w:next w:val="Normal"/>
    <w:uiPriority w:val="39"/>
    <w:rsid w:val="009D1C63"/>
    <w:pPr>
      <w:ind w:left="1800" w:hanging="720"/>
    </w:pPr>
    <w:rPr>
      <w:lang w:eastAsia="en-US"/>
    </w:rPr>
  </w:style>
  <w:style w:type="table" w:customStyle="1" w:styleId="DTFtexttable">
    <w:name w:val="DTF text table"/>
    <w:basedOn w:val="TableGrid"/>
    <w:uiPriority w:val="99"/>
    <w:rsid w:val="009D1C63"/>
    <w:pPr>
      <w:spacing w:before="30" w:after="30" w:line="264" w:lineRule="auto"/>
      <w:jc w:val="left"/>
    </w:pPr>
    <w:tblPr>
      <w:tblStyleRowBandSize w:val="1"/>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81119B" w:themeFill="accent1"/>
        <w:vAlign w:val="bottom"/>
      </w:tcPr>
    </w:tblStylePr>
    <w:tblStylePr w:type="lastRow">
      <w:rPr>
        <w:b/>
      </w:rPr>
      <w:tblPr/>
      <w:tcPr>
        <w:tcBorders>
          <w:top w:val="single" w:sz="6" w:space="0" w:color="81119B" w:themeColor="accent1"/>
          <w:left w:val="nil"/>
          <w:bottom w:val="single" w:sz="12" w:space="0" w:color="81119B" w:themeColor="accent1"/>
          <w:right w:val="nil"/>
          <w:insideV w:val="nil"/>
        </w:tcBorders>
      </w:tcPr>
    </w:tblStylePr>
    <w:tblStylePr w:type="firstCol">
      <w:pPr>
        <w:jc w:val="left"/>
      </w:pPr>
      <w:tblPr/>
      <w:tcPr>
        <w:shd w:val="clear" w:color="auto" w:fill="EBEBEB"/>
      </w:tcPr>
    </w:tblStylePr>
    <w:tblStylePr w:type="lastCol">
      <w:pPr>
        <w:jc w:val="left"/>
      </w:pPr>
    </w:tblStylePr>
    <w:tblStylePr w:type="band1Vert">
      <w:pPr>
        <w:jc w:val="left"/>
      </w:pPr>
    </w:tblStylePr>
    <w:tblStylePr w:type="band2Vert">
      <w:pPr>
        <w:jc w:val="left"/>
      </w:pPr>
    </w:tblStylePr>
    <w:tblStylePr w:type="band2Horz">
      <w:tblPr/>
      <w:tcPr>
        <w:shd w:val="clear" w:color="auto" w:fill="EBEBEB"/>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9D1C63"/>
    <w:pPr>
      <w:spacing w:before="30" w:after="30" w:line="264" w:lineRule="auto"/>
    </w:pPr>
    <w:tblPr>
      <w:tblStyleRowBandSize w:val="1"/>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81119B" w:themeFill="accent1"/>
        <w:vAlign w:val="bottom"/>
      </w:tcPr>
    </w:tblStylePr>
    <w:tblStylePr w:type="lastRow">
      <w:rPr>
        <w:b/>
      </w:rPr>
      <w:tblPr/>
      <w:tcPr>
        <w:tcBorders>
          <w:top w:val="single" w:sz="6" w:space="0" w:color="81119B" w:themeColor="accent1"/>
          <w:left w:val="nil"/>
          <w:bottom w:val="single" w:sz="12" w:space="0" w:color="81119B" w:themeColor="accent1"/>
          <w:right w:val="nil"/>
          <w:insideV w:val="nil"/>
        </w:tcBorders>
      </w:tcPr>
    </w:tblStylePr>
    <w:tblStylePr w:type="firstCol">
      <w:pPr>
        <w:jc w:val="left"/>
      </w:pPr>
      <w:tblPr/>
      <w:tcPr>
        <w:shd w:val="clear" w:color="auto" w:fill="EBEBEB"/>
      </w:tcPr>
    </w:tblStylePr>
    <w:tblStylePr w:type="band1Vert">
      <w:pPr>
        <w:jc w:val="right"/>
      </w:pPr>
    </w:tblStylePr>
    <w:tblStylePr w:type="band2Vert">
      <w:pPr>
        <w:jc w:val="right"/>
      </w:pPr>
    </w:tblStylePr>
    <w:tblStylePr w:type="band2Horz">
      <w:tblPr/>
      <w:tcPr>
        <w:shd w:val="clear" w:color="auto" w:fill="EBEBEB"/>
      </w:tcPr>
    </w:tblStylePr>
    <w:tblStylePr w:type="nwCell">
      <w:pPr>
        <w:jc w:val="left"/>
      </w:pPr>
      <w:tblPr/>
      <w:tcPr>
        <w:vAlign w:val="bottom"/>
      </w:tcPr>
    </w:tblStylePr>
  </w:style>
  <w:style w:type="paragraph" w:customStyle="1" w:styleId="Tabletext">
    <w:name w:val="Table text"/>
    <w:basedOn w:val="Normal"/>
    <w:uiPriority w:val="5"/>
    <w:qFormat/>
    <w:rsid w:val="009D1C63"/>
    <w:pPr>
      <w:spacing w:before="60" w:after="60" w:line="264" w:lineRule="auto"/>
    </w:pPr>
    <w:rPr>
      <w:sz w:val="17"/>
    </w:rPr>
  </w:style>
  <w:style w:type="paragraph" w:customStyle="1" w:styleId="Tabletextright">
    <w:name w:val="Table text right"/>
    <w:basedOn w:val="Tabletext"/>
    <w:uiPriority w:val="5"/>
    <w:qFormat/>
    <w:rsid w:val="009D1C63"/>
    <w:pPr>
      <w:jc w:val="right"/>
    </w:pPr>
  </w:style>
  <w:style w:type="paragraph" w:customStyle="1" w:styleId="Listnumindent2">
    <w:name w:val="List num indent 2"/>
    <w:basedOn w:val="Normal"/>
    <w:uiPriority w:val="9"/>
    <w:qFormat/>
    <w:rsid w:val="009D1C63"/>
    <w:pPr>
      <w:numPr>
        <w:ilvl w:val="7"/>
        <w:numId w:val="3"/>
      </w:numPr>
      <w:spacing w:before="100"/>
      <w:contextualSpacing/>
    </w:pPr>
  </w:style>
  <w:style w:type="paragraph" w:customStyle="1" w:styleId="Listnumindent">
    <w:name w:val="List num indent"/>
    <w:basedOn w:val="Normal"/>
    <w:uiPriority w:val="9"/>
    <w:qFormat/>
    <w:rsid w:val="009D1C63"/>
    <w:pPr>
      <w:numPr>
        <w:ilvl w:val="6"/>
        <w:numId w:val="3"/>
      </w:numPr>
      <w:spacing w:before="100"/>
    </w:pPr>
  </w:style>
  <w:style w:type="paragraph" w:customStyle="1" w:styleId="Listnum">
    <w:name w:val="List num"/>
    <w:basedOn w:val="Normal"/>
    <w:uiPriority w:val="2"/>
    <w:qFormat/>
    <w:rsid w:val="009D1C63"/>
    <w:pPr>
      <w:numPr>
        <w:numId w:val="3"/>
      </w:numPr>
    </w:pPr>
  </w:style>
  <w:style w:type="paragraph" w:customStyle="1" w:styleId="Listnum2">
    <w:name w:val="List num 2"/>
    <w:basedOn w:val="Normal"/>
    <w:uiPriority w:val="2"/>
    <w:qFormat/>
    <w:rsid w:val="009D1C63"/>
    <w:pPr>
      <w:numPr>
        <w:ilvl w:val="1"/>
        <w:numId w:val="3"/>
      </w:numPr>
    </w:pPr>
  </w:style>
  <w:style w:type="paragraph" w:customStyle="1" w:styleId="Tabletextcentred">
    <w:name w:val="Table text centred"/>
    <w:basedOn w:val="Tabletext"/>
    <w:uiPriority w:val="5"/>
    <w:qFormat/>
    <w:rsid w:val="009D1C63"/>
    <w:pPr>
      <w:jc w:val="center"/>
    </w:pPr>
  </w:style>
  <w:style w:type="paragraph" w:customStyle="1" w:styleId="Tableheader">
    <w:name w:val="Table header"/>
    <w:basedOn w:val="Tabletext"/>
    <w:uiPriority w:val="5"/>
    <w:qFormat/>
    <w:rsid w:val="009D1C63"/>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9D1C63"/>
    <w:pPr>
      <w:numPr>
        <w:numId w:val="4"/>
      </w:numPr>
    </w:pPr>
  </w:style>
  <w:style w:type="paragraph" w:customStyle="1" w:styleId="Tabledash">
    <w:name w:val="Table dash"/>
    <w:basedOn w:val="Tablebullet"/>
    <w:uiPriority w:val="6"/>
    <w:rsid w:val="009D1C63"/>
    <w:pPr>
      <w:numPr>
        <w:ilvl w:val="1"/>
      </w:numPr>
    </w:pPr>
  </w:style>
  <w:style w:type="paragraph" w:customStyle="1" w:styleId="Tabletextindent">
    <w:name w:val="Table text indent"/>
    <w:basedOn w:val="Tabletext"/>
    <w:uiPriority w:val="5"/>
    <w:qFormat/>
    <w:rsid w:val="009D1C63"/>
    <w:pPr>
      <w:ind w:left="288"/>
    </w:pPr>
  </w:style>
  <w:style w:type="paragraph" w:customStyle="1" w:styleId="Numpara">
    <w:name w:val="Num para"/>
    <w:basedOn w:val="ListParagraph"/>
    <w:uiPriority w:val="2"/>
    <w:qFormat/>
    <w:rsid w:val="009D1C63"/>
    <w:pPr>
      <w:numPr>
        <w:numId w:val="2"/>
      </w:numPr>
      <w:tabs>
        <w:tab w:val="left" w:pos="540"/>
      </w:tabs>
    </w:pPr>
  </w:style>
  <w:style w:type="paragraph" w:styleId="ListParagraph">
    <w:name w:val="List Paragraph"/>
    <w:basedOn w:val="Normal"/>
    <w:uiPriority w:val="34"/>
    <w:qFormat/>
    <w:rsid w:val="009D1C63"/>
    <w:pPr>
      <w:ind w:left="720"/>
      <w:contextualSpacing/>
    </w:pPr>
  </w:style>
  <w:style w:type="paragraph" w:customStyle="1" w:styleId="Tablechartdiagramheading">
    <w:name w:val="Table/chart/diagram heading"/>
    <w:uiPriority w:val="4"/>
    <w:qFormat/>
    <w:rsid w:val="00061803"/>
    <w:pPr>
      <w:keepNext/>
      <w:tabs>
        <w:tab w:val="left" w:pos="1080"/>
      </w:tabs>
      <w:spacing w:before="160" w:after="100"/>
    </w:pPr>
    <w:rPr>
      <w:b/>
      <w:bCs/>
      <w:color w:val="81119B" w:themeColor="accent1"/>
      <w:spacing w:val="2"/>
      <w:sz w:val="18"/>
      <w:szCs w:val="18"/>
    </w:rPr>
  </w:style>
  <w:style w:type="paragraph" w:styleId="FootnoteText">
    <w:name w:val="footnote text"/>
    <w:basedOn w:val="Normal"/>
    <w:link w:val="FootnoteTextChar"/>
    <w:uiPriority w:val="99"/>
    <w:semiHidden/>
    <w:rsid w:val="009D1C63"/>
    <w:pPr>
      <w:spacing w:before="0" w:after="0" w:line="240" w:lineRule="auto"/>
    </w:pPr>
    <w:rPr>
      <w:sz w:val="17"/>
    </w:rPr>
  </w:style>
  <w:style w:type="character" w:customStyle="1" w:styleId="FootnoteTextChar">
    <w:name w:val="Footnote Text Char"/>
    <w:basedOn w:val="DefaultParagraphFont"/>
    <w:link w:val="FootnoteText"/>
    <w:uiPriority w:val="99"/>
    <w:semiHidden/>
    <w:rsid w:val="009D1C63"/>
    <w:rPr>
      <w:spacing w:val="2"/>
      <w:sz w:val="17"/>
    </w:rPr>
  </w:style>
  <w:style w:type="character" w:styleId="FootnoteReference">
    <w:name w:val="footnote reference"/>
    <w:basedOn w:val="DefaultParagraphFont"/>
    <w:uiPriority w:val="99"/>
    <w:semiHidden/>
    <w:rsid w:val="009D1C63"/>
    <w:rPr>
      <w:vertAlign w:val="superscript"/>
    </w:rPr>
  </w:style>
  <w:style w:type="table" w:customStyle="1" w:styleId="DTFfinancialtableindent">
    <w:name w:val="DTF financial table indent"/>
    <w:basedOn w:val="DTFfinancialtable"/>
    <w:uiPriority w:val="99"/>
    <w:rsid w:val="009D1C63"/>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81119B" w:themeFill="accent1"/>
        <w:vAlign w:val="bottom"/>
      </w:tcPr>
    </w:tblStylePr>
    <w:tblStylePr w:type="lastRow">
      <w:rPr>
        <w:b/>
      </w:rPr>
      <w:tblPr/>
      <w:tcPr>
        <w:tcBorders>
          <w:top w:val="single" w:sz="6" w:space="0" w:color="81119B" w:themeColor="accent1"/>
          <w:left w:val="nil"/>
          <w:bottom w:val="single" w:sz="12" w:space="0" w:color="81119B" w:themeColor="accent1"/>
          <w:right w:val="nil"/>
          <w:insideV w:val="nil"/>
        </w:tcBorders>
      </w:tcPr>
    </w:tblStylePr>
    <w:tblStylePr w:type="firstCol">
      <w:pPr>
        <w:jc w:val="left"/>
      </w:pPr>
      <w:tblPr/>
      <w:tcPr>
        <w:shd w:val="clear" w:color="auto" w:fill="EBEBEB"/>
      </w:tcPr>
    </w:tblStylePr>
    <w:tblStylePr w:type="band1Vert">
      <w:pPr>
        <w:jc w:val="right"/>
      </w:pPr>
    </w:tblStylePr>
    <w:tblStylePr w:type="band2Vert">
      <w:pPr>
        <w:jc w:val="right"/>
      </w:pPr>
    </w:tblStylePr>
    <w:tblStylePr w:type="band2Horz">
      <w:tblPr/>
      <w:tcPr>
        <w:shd w:val="clear" w:color="auto" w:fill="EBEBEB"/>
      </w:tcPr>
    </w:tblStylePr>
    <w:tblStylePr w:type="nwCell">
      <w:pPr>
        <w:jc w:val="left"/>
      </w:pPr>
      <w:tblPr/>
      <w:tcPr>
        <w:vAlign w:val="bottom"/>
      </w:tcPr>
    </w:tblStylePr>
  </w:style>
  <w:style w:type="table" w:customStyle="1" w:styleId="DTFtexttableindent">
    <w:name w:val="DTF text table indent"/>
    <w:basedOn w:val="DTFtexttable"/>
    <w:uiPriority w:val="99"/>
    <w:rsid w:val="009D1C63"/>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81119B" w:themeFill="accent1"/>
        <w:vAlign w:val="bottom"/>
      </w:tcPr>
    </w:tblStylePr>
    <w:tblStylePr w:type="lastRow">
      <w:rPr>
        <w:b/>
      </w:rPr>
      <w:tblPr/>
      <w:tcPr>
        <w:tcBorders>
          <w:top w:val="single" w:sz="6" w:space="0" w:color="81119B" w:themeColor="accent1"/>
          <w:left w:val="nil"/>
          <w:bottom w:val="single" w:sz="12" w:space="0" w:color="81119B" w:themeColor="accent1"/>
          <w:right w:val="nil"/>
          <w:insideV w:val="nil"/>
        </w:tcBorders>
      </w:tcPr>
    </w:tblStylePr>
    <w:tblStylePr w:type="firstCol">
      <w:pPr>
        <w:jc w:val="left"/>
      </w:pPr>
      <w:tblPr/>
      <w:tcPr>
        <w:shd w:val="clear" w:color="auto" w:fill="EBEBEB"/>
      </w:tcPr>
    </w:tblStylePr>
    <w:tblStylePr w:type="lastCol">
      <w:pPr>
        <w:jc w:val="left"/>
      </w:pPr>
    </w:tblStylePr>
    <w:tblStylePr w:type="band1Vert">
      <w:pPr>
        <w:jc w:val="left"/>
      </w:pPr>
    </w:tblStylePr>
    <w:tblStylePr w:type="band2Vert">
      <w:pPr>
        <w:jc w:val="left"/>
      </w:pPr>
    </w:tblStylePr>
    <w:tblStylePr w:type="band2Horz">
      <w:tblPr/>
      <w:tcPr>
        <w:shd w:val="clear" w:color="auto" w:fill="EBEBEB"/>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9D1C63"/>
    <w:pPr>
      <w:numPr>
        <w:ilvl w:val="8"/>
        <w:numId w:val="3"/>
      </w:numPr>
      <w:tabs>
        <w:tab w:val="clear" w:pos="540"/>
      </w:tabs>
    </w:pPr>
  </w:style>
  <w:style w:type="paragraph" w:customStyle="1" w:styleId="Tablenum1">
    <w:name w:val="Table num 1"/>
    <w:basedOn w:val="Normal"/>
    <w:uiPriority w:val="6"/>
    <w:rsid w:val="009D1C63"/>
    <w:pPr>
      <w:numPr>
        <w:ilvl w:val="2"/>
        <w:numId w:val="4"/>
      </w:numPr>
    </w:pPr>
    <w:rPr>
      <w:sz w:val="17"/>
    </w:rPr>
  </w:style>
  <w:style w:type="paragraph" w:customStyle="1" w:styleId="Tablenum2">
    <w:name w:val="Table num 2"/>
    <w:basedOn w:val="Normal"/>
    <w:uiPriority w:val="6"/>
    <w:rsid w:val="009D1C63"/>
    <w:pPr>
      <w:numPr>
        <w:ilvl w:val="3"/>
        <w:numId w:val="4"/>
      </w:numPr>
    </w:pPr>
    <w:rPr>
      <w:sz w:val="17"/>
    </w:rPr>
  </w:style>
  <w:style w:type="paragraph" w:customStyle="1" w:styleId="NoteNormalindent">
    <w:name w:val="Note Normal indent"/>
    <w:basedOn w:val="NoteNormal"/>
    <w:uiPriority w:val="9"/>
    <w:rsid w:val="009D1C63"/>
    <w:pPr>
      <w:ind w:left="792"/>
    </w:pPr>
  </w:style>
  <w:style w:type="paragraph" w:styleId="Caption">
    <w:name w:val="caption"/>
    <w:basedOn w:val="Normal"/>
    <w:next w:val="Normal"/>
    <w:uiPriority w:val="35"/>
    <w:rsid w:val="009D1C63"/>
    <w:pPr>
      <w:spacing w:before="0" w:after="200" w:line="240" w:lineRule="auto"/>
    </w:pPr>
    <w:rPr>
      <w:b/>
      <w:bCs/>
      <w:color w:val="404040" w:themeColor="background2" w:themeShade="40"/>
      <w:sz w:val="18"/>
      <w:szCs w:val="18"/>
    </w:rPr>
  </w:style>
  <w:style w:type="character" w:styleId="PlaceholderText">
    <w:name w:val="Placeholder Text"/>
    <w:basedOn w:val="DefaultParagraphFont"/>
    <w:uiPriority w:val="99"/>
    <w:semiHidden/>
    <w:rsid w:val="009D1C63"/>
    <w:rPr>
      <w:color w:val="808080"/>
    </w:rPr>
  </w:style>
  <w:style w:type="paragraph" w:customStyle="1" w:styleId="NoteNormalbullet">
    <w:name w:val="Note Normal bullet"/>
    <w:basedOn w:val="NoteNormal"/>
    <w:qFormat/>
    <w:rsid w:val="004F6B20"/>
    <w:pPr>
      <w:numPr>
        <w:numId w:val="5"/>
      </w:numPr>
      <w:ind w:left="360"/>
    </w:pPr>
  </w:style>
  <w:style w:type="paragraph" w:customStyle="1" w:styleId="NoteNormalshaded">
    <w:name w:val="Note Normal shaded"/>
    <w:basedOn w:val="Normal"/>
    <w:qFormat/>
    <w:rsid w:val="00C13BEC"/>
    <w:pPr>
      <w:keepNext/>
      <w:keepLines/>
      <w:shd w:val="clear" w:color="auto" w:fill="E9E9E7"/>
      <w:spacing w:before="80" w:after="80"/>
    </w:pPr>
    <w:rPr>
      <w:rFonts w:ascii="Arial" w:eastAsia="Times New Roman" w:hAnsi="Arial" w:cs="Calibri"/>
      <w:color w:val="000000"/>
      <w:spacing w:val="0"/>
      <w:sz w:val="18"/>
      <w:szCs w:val="22"/>
      <w:lang w:eastAsia="en-US"/>
    </w:rPr>
  </w:style>
  <w:style w:type="paragraph" w:customStyle="1" w:styleId="NoteNormalshadedbullet">
    <w:name w:val="Note Normal shaded bullet"/>
    <w:basedOn w:val="NoteNormalbullet"/>
    <w:qFormat/>
    <w:rsid w:val="009438DA"/>
    <w:pPr>
      <w:shd w:val="clear" w:color="auto" w:fill="E9E9E7"/>
    </w:pPr>
    <w:rPr>
      <w:sz w:val="18"/>
    </w:rPr>
  </w:style>
  <w:style w:type="paragraph" w:customStyle="1" w:styleId="Tabletextbold">
    <w:name w:val="Table text bold"/>
    <w:basedOn w:val="Tabletext"/>
    <w:uiPriority w:val="5"/>
    <w:qFormat/>
    <w:rsid w:val="00356081"/>
    <w:rPr>
      <w:b/>
    </w:rPr>
  </w:style>
  <w:style w:type="paragraph" w:customStyle="1" w:styleId="NoteNormalshadedheading">
    <w:name w:val="Note Normal shaded heading"/>
    <w:basedOn w:val="Heading4"/>
    <w:qFormat/>
    <w:rsid w:val="00C13BEC"/>
    <w:pPr>
      <w:shd w:val="clear" w:color="auto" w:fill="E9E9E7"/>
    </w:pPr>
  </w:style>
  <w:style w:type="character" w:styleId="CommentReference">
    <w:name w:val="annotation reference"/>
    <w:basedOn w:val="DefaultParagraphFont"/>
    <w:uiPriority w:val="99"/>
    <w:semiHidden/>
    <w:unhideWhenUsed/>
    <w:rsid w:val="001906B5"/>
    <w:rPr>
      <w:sz w:val="16"/>
      <w:szCs w:val="16"/>
    </w:rPr>
  </w:style>
  <w:style w:type="paragraph" w:styleId="CommentText">
    <w:name w:val="annotation text"/>
    <w:basedOn w:val="Normal"/>
    <w:link w:val="CommentTextChar"/>
    <w:uiPriority w:val="99"/>
    <w:unhideWhenUsed/>
    <w:rsid w:val="001906B5"/>
    <w:pPr>
      <w:spacing w:line="240" w:lineRule="auto"/>
    </w:pPr>
  </w:style>
  <w:style w:type="character" w:customStyle="1" w:styleId="CommentTextChar">
    <w:name w:val="Comment Text Char"/>
    <w:basedOn w:val="DefaultParagraphFont"/>
    <w:link w:val="CommentText"/>
    <w:uiPriority w:val="99"/>
    <w:rsid w:val="001906B5"/>
    <w:rPr>
      <w:spacing w:val="2"/>
    </w:rPr>
  </w:style>
  <w:style w:type="paragraph" w:styleId="CommentSubject">
    <w:name w:val="annotation subject"/>
    <w:basedOn w:val="CommentText"/>
    <w:next w:val="CommentText"/>
    <w:link w:val="CommentSubjectChar"/>
    <w:uiPriority w:val="99"/>
    <w:semiHidden/>
    <w:unhideWhenUsed/>
    <w:rsid w:val="001906B5"/>
    <w:rPr>
      <w:b/>
      <w:bCs/>
    </w:rPr>
  </w:style>
  <w:style w:type="character" w:customStyle="1" w:styleId="CommentSubjectChar">
    <w:name w:val="Comment Subject Char"/>
    <w:basedOn w:val="CommentTextChar"/>
    <w:link w:val="CommentSubject"/>
    <w:uiPriority w:val="99"/>
    <w:semiHidden/>
    <w:rsid w:val="001906B5"/>
    <w:rPr>
      <w:b/>
      <w:bCs/>
      <w:spacing w:val="2"/>
    </w:rPr>
  </w:style>
  <w:style w:type="character" w:styleId="UnresolvedMention">
    <w:name w:val="Unresolved Mention"/>
    <w:basedOn w:val="DefaultParagraphFont"/>
    <w:uiPriority w:val="99"/>
    <w:semiHidden/>
    <w:unhideWhenUsed/>
    <w:rsid w:val="00AA5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yingfor.vic.gov.au/preparing-supplier-engagement-plan-goods-and-services-procurement-guide" TargetMode="External"/><Relationship Id="rId18" Type="http://schemas.openxmlformats.org/officeDocument/2006/relationships/header" Target="header1.xml"/><Relationship Id="rId26" Type="http://schemas.openxmlformats.org/officeDocument/2006/relationships/hyperlink" Target="mailto:IPpolicy@dtf.vic.gov.au"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buyingfor.vic.gov.au/complaints-management-goods-and-services-procurement-guide" TargetMode="External"/><Relationship Id="rId17" Type="http://schemas.openxmlformats.org/officeDocument/2006/relationships/hyperlink" Target="https://buyingfor.vic.gov.au/aligning-vgpb-procurement-framework-goods-and-services-procurement-guide" TargetMode="External"/><Relationship Id="rId25" Type="http://schemas.openxmlformats.org/officeDocument/2006/relationships/hyperlink" Target="http://creativecommons.org/licenses/by/4.0/" TargetMode="External"/><Relationship Id="rId2" Type="http://schemas.openxmlformats.org/officeDocument/2006/relationships/customXml" Target="../customXml/item2.xml"/><Relationship Id="rId16" Type="http://schemas.openxmlformats.org/officeDocument/2006/relationships/hyperlink" Target="https://buyingfor.vic.gov.au/governance-state-purchase-contracts-and-vgpbs-engagement-model-goods-and-services-procurement-guide"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yingfor.vic.gov.au/developing-procurement-activity-plan-goods-and-services-procurement-guide" TargetMode="External"/><Relationship Id="rId24"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https://buyingfor.vic.gov.au/capability-goods-and-services-procurement-guide" TargetMode="External"/><Relationship Id="rId23" Type="http://schemas.openxmlformats.org/officeDocument/2006/relationships/hyperlink" Target="http://creativecommons.org/licenses/by/3.0/au/" TargetMode="External"/><Relationship Id="rId28" Type="http://schemas.openxmlformats.org/officeDocument/2006/relationships/theme" Target="theme/theme1.xml"/><Relationship Id="rId10" Type="http://schemas.openxmlformats.org/officeDocument/2006/relationships/hyperlink" Target="https://buyingfor.vic.gov.au/developing-procurement-strategy-goods-and-services-procurement-guide"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buyingfor.vic.gov.au/governance-state-purchase-contracts-and-vgpbs-engagement-model-goods-and-services-procurement-guide" TargetMode="External"/><Relationship Id="rId14" Type="http://schemas.openxmlformats.org/officeDocument/2006/relationships/hyperlink" Target="https://buyingfor.vic.gov.au/contract-management-goods-and-services-procurement-guide" TargetMode="External"/><Relationship Id="rId22" Type="http://schemas.openxmlformats.org/officeDocument/2006/relationships/footer" Target="foot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GPB">
      <a:dk1>
        <a:srgbClr val="660B68"/>
      </a:dk1>
      <a:lt1>
        <a:srgbClr val="FFFFFF"/>
      </a:lt1>
      <a:dk2>
        <a:srgbClr val="660B68"/>
      </a:dk2>
      <a:lt2>
        <a:srgbClr val="FFFFFF"/>
      </a:lt2>
      <a:accent1>
        <a:srgbClr val="81119B"/>
      </a:accent1>
      <a:accent2>
        <a:srgbClr val="A61646"/>
      </a:accent2>
      <a:accent3>
        <a:srgbClr val="A036F8"/>
      </a:accent3>
      <a:accent4>
        <a:srgbClr val="CB1B56"/>
      </a:accent4>
      <a:accent5>
        <a:srgbClr val="C685FB"/>
      </a:accent5>
      <a:accent6>
        <a:srgbClr val="E7477C"/>
      </a:accent6>
      <a:hlink>
        <a:srgbClr val="E1BFFD"/>
      </a:hlink>
      <a:folHlink>
        <a:srgbClr val="F08CAD"/>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942A6F8-7C31-4ED5-80C9-8B88541AC38A}">
  <ds:schemaRefs>
    <ds:schemaRef ds:uri="http://schemas.openxmlformats.org/officeDocument/2006/bibliography"/>
  </ds:schemaRefs>
</ds:datastoreItem>
</file>

<file path=customXml/itemProps2.xml><?xml version="1.0" encoding="utf-8"?>
<ds:datastoreItem xmlns:ds="http://schemas.openxmlformats.org/officeDocument/2006/customXml" ds:itemID="{E6A20FBB-7FB5-492B-9283-C23F4386A49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7</Pages>
  <Words>2096</Words>
  <Characters>11951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Steain</dc:creator>
  <cp:lastModifiedBy>Vanessa Coles (DGS)</cp:lastModifiedBy>
  <cp:revision>18</cp:revision>
  <cp:lastPrinted>2017-03-06T21:24:00Z</cp:lastPrinted>
  <dcterms:created xsi:type="dcterms:W3CDTF">2019-08-24T23:32:00Z</dcterms:created>
  <dcterms:modified xsi:type="dcterms:W3CDTF">2024-08-05T22:28:00Z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iteId">
    <vt:lpwstr>722ea0be-3e1c-4b11-ad6f-9401d6856e24</vt:lpwstr>
  </property>
  <property fmtid="{D5CDD505-2E9C-101B-9397-08002B2CF9AE}" pid="6" name="MSIP_Label_7158ebbd-6c5e-441f-bfc9-4eb8c11e3978_Owner">
    <vt:lpwstr>athena.rozenberg@dtf.vic.gov.au</vt:lpwstr>
  </property>
  <property fmtid="{D5CDD505-2E9C-101B-9397-08002B2CF9AE}" pid="7" name="MSIP_Label_7158ebbd-6c5e-441f-bfc9-4eb8c11e3978_SetDate">
    <vt:lpwstr>2019-08-24T23:32:30.8693785Z</vt:lpwstr>
  </property>
  <property fmtid="{D5CDD505-2E9C-101B-9397-08002B2CF9AE}" pid="8" name="MSIP_Label_7158ebbd-6c5e-441f-bfc9-4eb8c11e3978_Name">
    <vt:lpwstr>OFFICIAL</vt:lpwstr>
  </property>
  <property fmtid="{D5CDD505-2E9C-101B-9397-08002B2CF9AE}" pid="9" name="MSIP_Label_7158ebbd-6c5e-441f-bfc9-4eb8c11e3978_Application">
    <vt:lpwstr>Microsoft Azure Information Protection</vt:lpwstr>
  </property>
  <property fmtid="{D5CDD505-2E9C-101B-9397-08002B2CF9AE}" pid="10" name="MSIP_Label_7158ebbd-6c5e-441f-bfc9-4eb8c11e3978_Extended_MSFT_Method">
    <vt:lpwstr>Manual</vt:lpwstr>
  </property>
  <property fmtid="{D5CDD505-2E9C-101B-9397-08002B2CF9AE}" pid="11" name="Sensitivity">
    <vt:lpwstr>OFFICIAL</vt:lpwstr>
  </property>
</Properties>
</file>