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A9704" w14:textId="62B7576E" w:rsidR="00E500D1" w:rsidRPr="00384F17" w:rsidRDefault="002916CF" w:rsidP="00FC1EDB">
      <w:pPr>
        <w:pStyle w:val="Heading1"/>
        <w:spacing w:before="120" w:line="259" w:lineRule="auto"/>
        <w:rPr>
          <w:rFonts w:ascii="Arial" w:hAnsi="Arial" w:cs="Arial"/>
          <w:b/>
          <w:color w:val="381F6A"/>
          <w:sz w:val="32"/>
          <w:szCs w:val="32"/>
        </w:rPr>
      </w:pPr>
      <w:bookmarkStart w:id="0" w:name="_Hlk152110929"/>
      <w:r w:rsidRPr="00384F17">
        <w:rPr>
          <w:rFonts w:ascii="Arial" w:hAnsi="Arial" w:cs="Arial"/>
          <w:b/>
          <w:color w:val="381F6A"/>
          <w:sz w:val="36"/>
          <w:szCs w:val="36"/>
        </w:rPr>
        <w:t>C</w:t>
      </w:r>
      <w:r w:rsidR="001D57B6" w:rsidRPr="00384F17">
        <w:rPr>
          <w:rFonts w:ascii="Arial" w:hAnsi="Arial" w:cs="Arial"/>
          <w:b/>
          <w:color w:val="381F6A"/>
          <w:sz w:val="36"/>
          <w:szCs w:val="36"/>
        </w:rPr>
        <w:t xml:space="preserve">ollaborative </w:t>
      </w:r>
      <w:r w:rsidR="009F12E4" w:rsidRPr="00384F17">
        <w:rPr>
          <w:rFonts w:ascii="Arial" w:hAnsi="Arial" w:cs="Arial"/>
          <w:b/>
          <w:color w:val="381F6A"/>
          <w:sz w:val="36"/>
          <w:szCs w:val="36"/>
        </w:rPr>
        <w:t>procurement</w:t>
      </w:r>
      <w:r w:rsidR="003C347A">
        <w:rPr>
          <w:rFonts w:ascii="Arial" w:hAnsi="Arial" w:cs="Arial"/>
          <w:b/>
          <w:color w:val="381F6A"/>
          <w:sz w:val="36"/>
          <w:szCs w:val="36"/>
        </w:rPr>
        <w:t xml:space="preserve">: </w:t>
      </w:r>
      <w:r w:rsidR="00043053">
        <w:rPr>
          <w:rFonts w:ascii="Arial" w:hAnsi="Arial" w:cs="Arial"/>
          <w:b/>
          <w:color w:val="381F6A"/>
          <w:sz w:val="36"/>
          <w:szCs w:val="36"/>
        </w:rPr>
        <w:t>G</w:t>
      </w:r>
      <w:r w:rsidR="00BC16F1" w:rsidRPr="00384F17">
        <w:rPr>
          <w:rFonts w:ascii="Arial" w:hAnsi="Arial" w:cs="Arial"/>
          <w:b/>
          <w:color w:val="381F6A"/>
          <w:sz w:val="36"/>
          <w:szCs w:val="36"/>
        </w:rPr>
        <w:t>oods and services guide</w:t>
      </w:r>
    </w:p>
    <w:p w14:paraId="369DED7F" w14:textId="3FE27255" w:rsidR="0040392A" w:rsidRPr="00CC429F" w:rsidRDefault="0040392A" w:rsidP="0040392A">
      <w:pPr>
        <w:pStyle w:val="Heading1"/>
        <w:spacing w:before="120" w:line="259" w:lineRule="auto"/>
        <w:rPr>
          <w:rFonts w:ascii="Arial" w:hAnsi="Arial" w:cs="Arial"/>
          <w:bCs/>
          <w:color w:val="auto"/>
          <w:sz w:val="22"/>
        </w:rPr>
      </w:pPr>
      <w:r w:rsidRPr="00CC429F">
        <w:rPr>
          <w:rFonts w:ascii="Arial" w:hAnsi="Arial" w:cs="Arial"/>
          <w:bCs/>
          <w:color w:val="auto"/>
          <w:sz w:val="22"/>
        </w:rPr>
        <w:t xml:space="preserve">Find out how </w:t>
      </w:r>
      <w:r w:rsidR="001E6B6B">
        <w:rPr>
          <w:rFonts w:ascii="Arial" w:hAnsi="Arial" w:cs="Arial"/>
          <w:bCs/>
          <w:color w:val="auto"/>
          <w:sz w:val="22"/>
        </w:rPr>
        <w:t>organisations</w:t>
      </w:r>
      <w:r w:rsidR="001E6B6B" w:rsidRPr="00CC429F">
        <w:rPr>
          <w:rFonts w:ascii="Arial" w:hAnsi="Arial" w:cs="Arial"/>
          <w:bCs/>
          <w:color w:val="auto"/>
          <w:sz w:val="22"/>
        </w:rPr>
        <w:t xml:space="preserve"> </w:t>
      </w:r>
      <w:r w:rsidR="001165D2" w:rsidRPr="00CC429F">
        <w:rPr>
          <w:rFonts w:ascii="Arial" w:hAnsi="Arial" w:cs="Arial"/>
          <w:bCs/>
          <w:color w:val="auto"/>
          <w:sz w:val="22"/>
        </w:rPr>
        <w:t xml:space="preserve">can </w:t>
      </w:r>
      <w:r w:rsidR="00A67AD2" w:rsidRPr="00CC429F">
        <w:rPr>
          <w:rFonts w:ascii="Arial" w:hAnsi="Arial" w:cs="Arial"/>
          <w:bCs/>
          <w:color w:val="auto"/>
          <w:sz w:val="22"/>
        </w:rPr>
        <w:t xml:space="preserve">work together </w:t>
      </w:r>
      <w:r w:rsidR="001165D2" w:rsidRPr="00CC429F">
        <w:rPr>
          <w:rFonts w:ascii="Arial" w:hAnsi="Arial" w:cs="Arial"/>
          <w:bCs/>
          <w:color w:val="auto"/>
          <w:sz w:val="22"/>
        </w:rPr>
        <w:t xml:space="preserve">to </w:t>
      </w:r>
      <w:r w:rsidR="006E272F">
        <w:rPr>
          <w:rFonts w:ascii="Arial" w:hAnsi="Arial" w:cs="Arial"/>
          <w:bCs/>
          <w:color w:val="auto"/>
          <w:sz w:val="22"/>
        </w:rPr>
        <w:t>improve value for money for goods and services</w:t>
      </w:r>
    </w:p>
    <w:p w14:paraId="63ACEEE9" w14:textId="77777777" w:rsidR="0040392A" w:rsidRPr="00E76FD2" w:rsidRDefault="0040392A" w:rsidP="0040392A">
      <w:pPr>
        <w:pStyle w:val="Heading1"/>
        <w:spacing w:before="120" w:line="259" w:lineRule="auto"/>
        <w:rPr>
          <w:rFonts w:ascii="Arial" w:hAnsi="Arial" w:cs="Arial"/>
          <w:b/>
          <w:color w:val="381F6A"/>
          <w:sz w:val="2"/>
          <w:szCs w:val="2"/>
        </w:rPr>
      </w:pPr>
    </w:p>
    <w:tbl>
      <w:tblPr>
        <w:tblStyle w:val="TableGrid"/>
        <w:tblW w:w="0" w:type="auto"/>
        <w:tblLook w:val="04A0" w:firstRow="1" w:lastRow="0" w:firstColumn="1" w:lastColumn="0" w:noHBand="0" w:noVBand="1"/>
      </w:tblPr>
      <w:tblGrid>
        <w:gridCol w:w="9798"/>
      </w:tblGrid>
      <w:tr w:rsidR="00455A7D" w14:paraId="0DC4A441" w14:textId="77777777" w:rsidTr="00455A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7" w:type="dxa"/>
            <w:shd w:val="clear" w:color="auto" w:fill="F2F2F2" w:themeFill="background1" w:themeFillShade="F2"/>
          </w:tcPr>
          <w:p w14:paraId="41AE5341" w14:textId="77777777" w:rsidR="00455A7D" w:rsidRPr="0040392A" w:rsidRDefault="00455A7D" w:rsidP="008D73C3">
            <w:pPr>
              <w:pStyle w:val="Heading1"/>
              <w:spacing w:before="120" w:line="259" w:lineRule="auto"/>
              <w:ind w:left="116"/>
              <w:rPr>
                <w:rFonts w:ascii="Arial" w:hAnsi="Arial" w:cs="Arial"/>
                <w:b/>
                <w:color w:val="381F6A"/>
                <w:sz w:val="28"/>
                <w:szCs w:val="28"/>
              </w:rPr>
            </w:pPr>
            <w:r w:rsidRPr="0040392A">
              <w:rPr>
                <w:rFonts w:ascii="Arial" w:hAnsi="Arial" w:cs="Arial"/>
                <w:b/>
                <w:color w:val="381F6A"/>
                <w:sz w:val="28"/>
                <w:szCs w:val="28"/>
              </w:rPr>
              <w:t>On this page:</w:t>
            </w:r>
          </w:p>
          <w:p w14:paraId="57BCB3D0" w14:textId="5269ED38" w:rsidR="00455A7D" w:rsidRPr="002A409A" w:rsidRDefault="00455A7D" w:rsidP="00551827">
            <w:pPr>
              <w:pStyle w:val="Heading1"/>
              <w:numPr>
                <w:ilvl w:val="0"/>
                <w:numId w:val="21"/>
              </w:numPr>
              <w:spacing w:before="120" w:line="259" w:lineRule="auto"/>
              <w:ind w:left="825" w:hanging="357"/>
              <w:rPr>
                <w:rFonts w:ascii="Arial" w:hAnsi="Arial" w:cs="Arial"/>
                <w:bCs/>
                <w:color w:val="auto"/>
                <w:sz w:val="22"/>
              </w:rPr>
            </w:pPr>
            <w:r w:rsidRPr="002A409A">
              <w:rPr>
                <w:rFonts w:ascii="Arial" w:hAnsi="Arial" w:cs="Arial"/>
                <w:bCs/>
                <w:color w:val="auto"/>
                <w:sz w:val="22"/>
              </w:rPr>
              <w:t>Collaborati</w:t>
            </w:r>
            <w:r w:rsidR="00212FC3" w:rsidRPr="002A409A">
              <w:rPr>
                <w:rFonts w:ascii="Arial" w:hAnsi="Arial" w:cs="Arial"/>
                <w:bCs/>
                <w:color w:val="auto"/>
                <w:sz w:val="22"/>
              </w:rPr>
              <w:t>on</w:t>
            </w:r>
            <w:r w:rsidRPr="002A409A">
              <w:rPr>
                <w:rFonts w:ascii="Arial" w:hAnsi="Arial" w:cs="Arial"/>
                <w:bCs/>
                <w:color w:val="auto"/>
                <w:sz w:val="22"/>
              </w:rPr>
              <w:t xml:space="preserve"> can improve value for money</w:t>
            </w:r>
          </w:p>
          <w:p w14:paraId="431EFD7A" w14:textId="12084001" w:rsidR="00455A7D" w:rsidRPr="002A409A" w:rsidRDefault="000B4372" w:rsidP="00551827">
            <w:pPr>
              <w:pStyle w:val="Heading1"/>
              <w:numPr>
                <w:ilvl w:val="0"/>
                <w:numId w:val="21"/>
              </w:numPr>
              <w:spacing w:before="120" w:line="259" w:lineRule="auto"/>
              <w:ind w:left="825" w:hanging="357"/>
              <w:rPr>
                <w:rFonts w:ascii="Arial" w:hAnsi="Arial" w:cs="Arial"/>
                <w:bCs/>
                <w:color w:val="auto"/>
                <w:sz w:val="22"/>
              </w:rPr>
            </w:pPr>
            <w:r>
              <w:rPr>
                <w:rFonts w:ascii="Arial" w:hAnsi="Arial" w:cs="Arial"/>
                <w:bCs/>
                <w:color w:val="auto"/>
                <w:sz w:val="22"/>
              </w:rPr>
              <w:t>E</w:t>
            </w:r>
            <w:r w:rsidR="00C126E3" w:rsidRPr="002A409A">
              <w:rPr>
                <w:rFonts w:ascii="Arial" w:hAnsi="Arial" w:cs="Arial"/>
                <w:bCs/>
                <w:color w:val="auto"/>
                <w:sz w:val="22"/>
              </w:rPr>
              <w:t>ach</w:t>
            </w:r>
            <w:r w:rsidR="003B22D4" w:rsidRPr="002A409A">
              <w:rPr>
                <w:rFonts w:ascii="Arial" w:hAnsi="Arial" w:cs="Arial"/>
                <w:bCs/>
                <w:color w:val="auto"/>
                <w:sz w:val="22"/>
              </w:rPr>
              <w:t xml:space="preserve"> type of </w:t>
            </w:r>
            <w:r w:rsidR="00455A7D" w:rsidRPr="002A409A">
              <w:rPr>
                <w:rFonts w:ascii="Arial" w:hAnsi="Arial" w:cs="Arial"/>
                <w:bCs/>
                <w:color w:val="auto"/>
                <w:sz w:val="22"/>
              </w:rPr>
              <w:t>collaborative procurement</w:t>
            </w:r>
            <w:r>
              <w:rPr>
                <w:rFonts w:ascii="Arial" w:hAnsi="Arial" w:cs="Arial"/>
                <w:bCs/>
                <w:color w:val="auto"/>
                <w:sz w:val="22"/>
              </w:rPr>
              <w:t xml:space="preserve"> has tailored requirements</w:t>
            </w:r>
          </w:p>
          <w:p w14:paraId="16EF1727" w14:textId="46B39386" w:rsidR="00455A7D" w:rsidRPr="002A409A" w:rsidRDefault="003F5884" w:rsidP="00551827">
            <w:pPr>
              <w:pStyle w:val="Heading1"/>
              <w:numPr>
                <w:ilvl w:val="0"/>
                <w:numId w:val="21"/>
              </w:numPr>
              <w:spacing w:before="120" w:line="259" w:lineRule="auto"/>
              <w:ind w:left="825" w:hanging="357"/>
              <w:rPr>
                <w:rFonts w:ascii="Arial" w:hAnsi="Arial" w:cs="Arial"/>
                <w:bCs/>
                <w:color w:val="auto"/>
                <w:sz w:val="22"/>
              </w:rPr>
            </w:pPr>
            <w:r>
              <w:rPr>
                <w:rFonts w:ascii="Arial" w:hAnsi="Arial" w:cs="Arial"/>
                <w:bCs/>
                <w:color w:val="auto"/>
                <w:sz w:val="22"/>
              </w:rPr>
              <w:t>Governing s</w:t>
            </w:r>
            <w:r w:rsidR="00455A7D" w:rsidRPr="002A409A">
              <w:rPr>
                <w:rFonts w:ascii="Arial" w:hAnsi="Arial" w:cs="Arial"/>
                <w:bCs/>
                <w:color w:val="auto"/>
                <w:sz w:val="22"/>
              </w:rPr>
              <w:t>tate purchase contracts and multi-agency arrangements</w:t>
            </w:r>
          </w:p>
          <w:p w14:paraId="6D57E0DF" w14:textId="722F6088" w:rsidR="00455A7D" w:rsidRPr="002A409A" w:rsidRDefault="003F5884" w:rsidP="00551827">
            <w:pPr>
              <w:pStyle w:val="Heading1"/>
              <w:numPr>
                <w:ilvl w:val="0"/>
                <w:numId w:val="21"/>
              </w:numPr>
              <w:spacing w:before="120" w:line="259" w:lineRule="auto"/>
              <w:ind w:left="825" w:hanging="357"/>
              <w:rPr>
                <w:rFonts w:ascii="Arial" w:hAnsi="Arial" w:cs="Arial"/>
                <w:bCs/>
                <w:color w:val="auto"/>
                <w:sz w:val="22"/>
              </w:rPr>
            </w:pPr>
            <w:r>
              <w:rPr>
                <w:rFonts w:ascii="Arial" w:hAnsi="Arial" w:cs="Arial"/>
                <w:bCs/>
                <w:color w:val="auto"/>
                <w:sz w:val="22"/>
              </w:rPr>
              <w:t>Gover</w:t>
            </w:r>
            <w:r w:rsidR="00C05047">
              <w:rPr>
                <w:rFonts w:ascii="Arial" w:hAnsi="Arial" w:cs="Arial"/>
                <w:bCs/>
                <w:color w:val="auto"/>
                <w:sz w:val="22"/>
              </w:rPr>
              <w:t>n</w:t>
            </w:r>
            <w:r>
              <w:rPr>
                <w:rFonts w:ascii="Arial" w:hAnsi="Arial" w:cs="Arial"/>
                <w:bCs/>
                <w:color w:val="auto"/>
                <w:sz w:val="22"/>
              </w:rPr>
              <w:t xml:space="preserve">ing </w:t>
            </w:r>
            <w:r w:rsidR="00455A7D" w:rsidRPr="002A409A">
              <w:rPr>
                <w:rFonts w:ascii="Arial" w:hAnsi="Arial" w:cs="Arial"/>
                <w:bCs/>
                <w:color w:val="auto"/>
                <w:sz w:val="22"/>
              </w:rPr>
              <w:t>other collaborative procurement activities</w:t>
            </w:r>
          </w:p>
          <w:p w14:paraId="5F5AC392" w14:textId="77777777" w:rsidR="00455A7D" w:rsidRPr="002A409A" w:rsidRDefault="00455A7D" w:rsidP="00551827">
            <w:pPr>
              <w:pStyle w:val="ListParagraph"/>
              <w:numPr>
                <w:ilvl w:val="0"/>
                <w:numId w:val="21"/>
              </w:numPr>
              <w:spacing w:before="120" w:after="120" w:line="259" w:lineRule="auto"/>
              <w:ind w:left="825" w:hanging="357"/>
              <w:contextualSpacing w:val="0"/>
              <w:rPr>
                <w:rFonts w:ascii="Arial" w:hAnsi="Arial" w:cs="Arial"/>
                <w:color w:val="auto"/>
                <w:lang w:eastAsia="en-US"/>
              </w:rPr>
            </w:pPr>
            <w:r w:rsidRPr="002A409A">
              <w:rPr>
                <w:rFonts w:ascii="Arial" w:hAnsi="Arial" w:cs="Arial"/>
                <w:color w:val="auto"/>
                <w:lang w:eastAsia="en-US"/>
              </w:rPr>
              <w:t>Procurement-related policies may apply to collaborative procurement</w:t>
            </w:r>
          </w:p>
          <w:p w14:paraId="31810A8B" w14:textId="77777777" w:rsidR="00455A7D" w:rsidRDefault="00455A7D" w:rsidP="00551827">
            <w:pPr>
              <w:pStyle w:val="Heading1"/>
              <w:numPr>
                <w:ilvl w:val="0"/>
                <w:numId w:val="21"/>
              </w:numPr>
              <w:spacing w:before="120" w:line="259" w:lineRule="auto"/>
              <w:ind w:left="825" w:hanging="357"/>
              <w:rPr>
                <w:rFonts w:ascii="Arial" w:hAnsi="Arial" w:cs="Arial"/>
                <w:bCs/>
                <w:color w:val="auto"/>
                <w:sz w:val="22"/>
              </w:rPr>
            </w:pPr>
            <w:r w:rsidRPr="00455A7D">
              <w:rPr>
                <w:rFonts w:ascii="Arial" w:hAnsi="Arial" w:cs="Arial"/>
                <w:bCs/>
                <w:color w:val="auto"/>
                <w:sz w:val="22"/>
              </w:rPr>
              <w:t>Using this guide</w:t>
            </w:r>
          </w:p>
          <w:p w14:paraId="3D51FF87" w14:textId="2543B4EF" w:rsidR="00455A7D" w:rsidRPr="00455A7D" w:rsidRDefault="00455A7D" w:rsidP="00551827">
            <w:pPr>
              <w:pStyle w:val="Heading1"/>
              <w:numPr>
                <w:ilvl w:val="0"/>
                <w:numId w:val="21"/>
              </w:numPr>
              <w:spacing w:before="120" w:line="259" w:lineRule="auto"/>
              <w:ind w:left="825" w:hanging="357"/>
              <w:rPr>
                <w:rFonts w:ascii="Arial" w:hAnsi="Arial" w:cs="Arial"/>
                <w:bCs/>
                <w:color w:val="auto"/>
                <w:sz w:val="22"/>
              </w:rPr>
            </w:pPr>
            <w:r w:rsidRPr="00455A7D">
              <w:rPr>
                <w:rFonts w:ascii="Arial" w:hAnsi="Arial" w:cs="Arial"/>
                <w:bCs/>
                <w:color w:val="auto"/>
                <w:sz w:val="22"/>
              </w:rPr>
              <w:t>Tools and support</w:t>
            </w:r>
          </w:p>
        </w:tc>
      </w:tr>
    </w:tbl>
    <w:p w14:paraId="52EA4C0E" w14:textId="6A1BA5A3" w:rsidR="00E905EA" w:rsidRPr="00455A7D" w:rsidRDefault="00E905EA" w:rsidP="00455A7D">
      <w:pPr>
        <w:pStyle w:val="Heading1"/>
        <w:spacing w:before="120" w:line="259" w:lineRule="auto"/>
        <w:rPr>
          <w:rFonts w:ascii="Arial" w:hAnsi="Arial" w:cs="Arial"/>
          <w:bCs/>
          <w:color w:val="auto"/>
          <w:sz w:val="2"/>
          <w:szCs w:val="2"/>
        </w:rPr>
      </w:pPr>
      <w:bookmarkStart w:id="1" w:name="_Hlk152110830"/>
      <w:bookmarkStart w:id="2" w:name="_Hlk152110906"/>
    </w:p>
    <w:p w14:paraId="3A823B90" w14:textId="0B524672" w:rsidR="001F3B4F" w:rsidRPr="00E905EA" w:rsidRDefault="00BD1E3E" w:rsidP="00F525ED">
      <w:pPr>
        <w:spacing w:before="120" w:after="120" w:line="259" w:lineRule="auto"/>
        <w:rPr>
          <w:rFonts w:ascii="Arial" w:hAnsi="Arial" w:cs="Arial"/>
          <w:b/>
          <w:bCs/>
          <w:color w:val="381F6A"/>
          <w:sz w:val="28"/>
          <w:szCs w:val="28"/>
          <w:lang w:eastAsia="en-US"/>
        </w:rPr>
      </w:pPr>
      <w:bookmarkStart w:id="3" w:name="_Hlk152111787"/>
      <w:r>
        <w:rPr>
          <w:rFonts w:ascii="Arial" w:hAnsi="Arial" w:cs="Arial"/>
          <w:b/>
          <w:bCs/>
          <w:color w:val="381F6A"/>
          <w:sz w:val="28"/>
          <w:szCs w:val="28"/>
          <w:lang w:eastAsia="en-US"/>
        </w:rPr>
        <w:t>Collaborati</w:t>
      </w:r>
      <w:r w:rsidR="001C1E96">
        <w:rPr>
          <w:rFonts w:ascii="Arial" w:hAnsi="Arial" w:cs="Arial"/>
          <w:b/>
          <w:bCs/>
          <w:color w:val="381F6A"/>
          <w:sz w:val="28"/>
          <w:szCs w:val="28"/>
          <w:lang w:eastAsia="en-US"/>
        </w:rPr>
        <w:t>on</w:t>
      </w:r>
      <w:r>
        <w:rPr>
          <w:rFonts w:ascii="Arial" w:hAnsi="Arial" w:cs="Arial"/>
          <w:b/>
          <w:bCs/>
          <w:color w:val="381F6A"/>
          <w:sz w:val="28"/>
          <w:szCs w:val="28"/>
          <w:lang w:eastAsia="en-US"/>
        </w:rPr>
        <w:t xml:space="preserve"> </w:t>
      </w:r>
      <w:r w:rsidR="001C1E96">
        <w:rPr>
          <w:rFonts w:ascii="Arial" w:hAnsi="Arial" w:cs="Arial"/>
          <w:b/>
          <w:bCs/>
          <w:color w:val="381F6A"/>
          <w:sz w:val="28"/>
          <w:szCs w:val="28"/>
          <w:lang w:eastAsia="en-US"/>
        </w:rPr>
        <w:t>can</w:t>
      </w:r>
      <w:r>
        <w:rPr>
          <w:rFonts w:ascii="Arial" w:hAnsi="Arial" w:cs="Arial"/>
          <w:b/>
          <w:bCs/>
          <w:color w:val="381F6A"/>
          <w:sz w:val="28"/>
          <w:szCs w:val="28"/>
          <w:lang w:eastAsia="en-US"/>
        </w:rPr>
        <w:t xml:space="preserve"> improve value for money</w:t>
      </w:r>
    </w:p>
    <w:bookmarkEnd w:id="3"/>
    <w:p w14:paraId="1C8ADE31" w14:textId="46F6D7F3" w:rsidR="006E272F" w:rsidRPr="002A409A" w:rsidRDefault="00E973EC" w:rsidP="006E272F">
      <w:pPr>
        <w:spacing w:before="120" w:after="120" w:line="254" w:lineRule="auto"/>
        <w:rPr>
          <w:rFonts w:ascii="Arial" w:hAnsi="Arial" w:cs="Arial"/>
        </w:rPr>
      </w:pPr>
      <w:r>
        <w:rPr>
          <w:rFonts w:ascii="Arial" w:hAnsi="Arial" w:cs="Arial"/>
          <w:lang w:eastAsia="en-US"/>
        </w:rPr>
        <w:t xml:space="preserve">Collaboration </w:t>
      </w:r>
      <w:r w:rsidR="00644AB2" w:rsidRPr="002A409A">
        <w:rPr>
          <w:rFonts w:ascii="Arial" w:hAnsi="Arial" w:cs="Arial"/>
        </w:rPr>
        <w:t xml:space="preserve">may </w:t>
      </w:r>
      <w:r w:rsidR="00811F16">
        <w:rPr>
          <w:rFonts w:ascii="Arial" w:hAnsi="Arial" w:cs="Arial"/>
        </w:rPr>
        <w:t xml:space="preserve">achieve </w:t>
      </w:r>
      <w:r w:rsidR="006321F1" w:rsidRPr="002A409A">
        <w:rPr>
          <w:rFonts w:ascii="Arial" w:hAnsi="Arial" w:cs="Arial"/>
        </w:rPr>
        <w:t xml:space="preserve">benefits that would not be available </w:t>
      </w:r>
      <w:r w:rsidR="00F94E53">
        <w:rPr>
          <w:rFonts w:ascii="Arial" w:hAnsi="Arial" w:cs="Arial"/>
        </w:rPr>
        <w:t xml:space="preserve">when organisations </w:t>
      </w:r>
      <w:r w:rsidR="006321F1" w:rsidRPr="002A409A">
        <w:rPr>
          <w:rFonts w:ascii="Arial" w:hAnsi="Arial" w:cs="Arial"/>
        </w:rPr>
        <w:t xml:space="preserve">act alone. </w:t>
      </w:r>
      <w:r w:rsidR="006E272F" w:rsidRPr="002A409A">
        <w:rPr>
          <w:rFonts w:ascii="Arial" w:hAnsi="Arial" w:cs="Arial"/>
        </w:rPr>
        <w:t>For example, collaboration may:</w:t>
      </w:r>
    </w:p>
    <w:p w14:paraId="443C02B2" w14:textId="40F29A61" w:rsidR="00742BA6" w:rsidRPr="002A409A" w:rsidRDefault="00F94E53" w:rsidP="00551827">
      <w:pPr>
        <w:pStyle w:val="ListParagraph"/>
        <w:numPr>
          <w:ilvl w:val="0"/>
          <w:numId w:val="22"/>
        </w:numPr>
        <w:spacing w:before="120" w:after="120" w:line="254" w:lineRule="auto"/>
        <w:contextualSpacing w:val="0"/>
        <w:rPr>
          <w:rFonts w:ascii="Arial" w:hAnsi="Arial" w:cs="Arial"/>
        </w:rPr>
      </w:pPr>
      <w:r>
        <w:rPr>
          <w:rFonts w:ascii="Arial" w:hAnsi="Arial" w:cs="Arial"/>
        </w:rPr>
        <w:t xml:space="preserve">help </w:t>
      </w:r>
      <w:r w:rsidR="0083760B" w:rsidRPr="002A409A">
        <w:rPr>
          <w:rFonts w:ascii="Arial" w:hAnsi="Arial" w:cs="Arial"/>
        </w:rPr>
        <w:t xml:space="preserve">negotiate </w:t>
      </w:r>
      <w:r w:rsidR="00822709" w:rsidRPr="002A409A">
        <w:rPr>
          <w:rFonts w:ascii="Arial" w:hAnsi="Arial" w:cs="Arial"/>
        </w:rPr>
        <w:t xml:space="preserve">better </w:t>
      </w:r>
      <w:r w:rsidR="001C1587" w:rsidRPr="002A409A">
        <w:rPr>
          <w:rFonts w:ascii="Arial" w:hAnsi="Arial" w:cs="Arial"/>
        </w:rPr>
        <w:t>pricing, terms and conditions</w:t>
      </w:r>
      <w:r w:rsidR="0083760B" w:rsidRPr="002A409A">
        <w:rPr>
          <w:rFonts w:ascii="Arial" w:hAnsi="Arial" w:cs="Arial"/>
        </w:rPr>
        <w:t xml:space="preserve"> </w:t>
      </w:r>
    </w:p>
    <w:p w14:paraId="570A288D" w14:textId="7DA9AFD6" w:rsidR="009F1F53" w:rsidRPr="002A409A" w:rsidRDefault="00C11CCD" w:rsidP="00551827">
      <w:pPr>
        <w:pStyle w:val="ListParagraph"/>
        <w:numPr>
          <w:ilvl w:val="0"/>
          <w:numId w:val="22"/>
        </w:numPr>
        <w:spacing w:before="120" w:after="120" w:line="254" w:lineRule="auto"/>
        <w:contextualSpacing w:val="0"/>
        <w:rPr>
          <w:rFonts w:ascii="Arial" w:hAnsi="Arial" w:cs="Arial"/>
        </w:rPr>
      </w:pPr>
      <w:r>
        <w:rPr>
          <w:rFonts w:ascii="Arial" w:hAnsi="Arial" w:cs="Arial"/>
        </w:rPr>
        <w:t xml:space="preserve">ensure consistency for participating organisations </w:t>
      </w:r>
      <w:r w:rsidR="00822709" w:rsidRPr="002A409A">
        <w:rPr>
          <w:rFonts w:ascii="Arial" w:hAnsi="Arial" w:cs="Arial"/>
        </w:rPr>
        <w:t xml:space="preserve">by agreeing </w:t>
      </w:r>
      <w:r>
        <w:rPr>
          <w:rFonts w:ascii="Arial" w:hAnsi="Arial" w:cs="Arial"/>
        </w:rPr>
        <w:t>contract terms</w:t>
      </w:r>
      <w:r w:rsidR="00822709" w:rsidRPr="002A409A">
        <w:rPr>
          <w:rFonts w:ascii="Arial" w:hAnsi="Arial" w:cs="Arial"/>
        </w:rPr>
        <w:t xml:space="preserve"> up</w:t>
      </w:r>
      <w:r w:rsidR="00D81A05">
        <w:rPr>
          <w:rFonts w:ascii="Arial" w:hAnsi="Arial" w:cs="Arial"/>
        </w:rPr>
        <w:t>-</w:t>
      </w:r>
      <w:r w:rsidR="00822709" w:rsidRPr="002A409A">
        <w:rPr>
          <w:rFonts w:ascii="Arial" w:hAnsi="Arial" w:cs="Arial"/>
        </w:rPr>
        <w:t>front</w:t>
      </w:r>
    </w:p>
    <w:p w14:paraId="546CF296" w14:textId="0C39C819" w:rsidR="00BD1E3E" w:rsidRPr="002A409A" w:rsidRDefault="00BD1E3E" w:rsidP="00551827">
      <w:pPr>
        <w:pStyle w:val="ListParagraph"/>
        <w:numPr>
          <w:ilvl w:val="0"/>
          <w:numId w:val="22"/>
        </w:numPr>
        <w:spacing w:before="120" w:after="120" w:line="254" w:lineRule="auto"/>
        <w:contextualSpacing w:val="0"/>
        <w:rPr>
          <w:rFonts w:ascii="Arial" w:hAnsi="Arial" w:cs="Arial"/>
        </w:rPr>
      </w:pPr>
      <w:r w:rsidRPr="002A409A">
        <w:rPr>
          <w:rFonts w:ascii="Arial" w:hAnsi="Arial" w:cs="Arial"/>
        </w:rPr>
        <w:t>proactively manage long-term demand for goods and services across Government</w:t>
      </w:r>
    </w:p>
    <w:p w14:paraId="1A1DBDAD" w14:textId="77777777" w:rsidR="00C11CCD" w:rsidRDefault="00F94E53" w:rsidP="00C11CCD">
      <w:pPr>
        <w:pStyle w:val="ListParagraph"/>
        <w:numPr>
          <w:ilvl w:val="0"/>
          <w:numId w:val="22"/>
        </w:numPr>
        <w:spacing w:before="120" w:after="120" w:line="254" w:lineRule="auto"/>
        <w:contextualSpacing w:val="0"/>
        <w:rPr>
          <w:rFonts w:ascii="Arial" w:hAnsi="Arial" w:cs="Arial"/>
        </w:rPr>
      </w:pPr>
      <w:r>
        <w:rPr>
          <w:rFonts w:ascii="Arial" w:hAnsi="Arial" w:cs="Arial"/>
        </w:rPr>
        <w:t>utilise</w:t>
      </w:r>
      <w:r w:rsidR="00A96BE3" w:rsidRPr="002A409A">
        <w:rPr>
          <w:rFonts w:ascii="Arial" w:hAnsi="Arial" w:cs="Arial"/>
        </w:rPr>
        <w:t xml:space="preserve"> subject matter expertise </w:t>
      </w:r>
      <w:r w:rsidR="001C1587" w:rsidRPr="002A409A">
        <w:rPr>
          <w:rFonts w:ascii="Arial" w:hAnsi="Arial" w:cs="Arial"/>
        </w:rPr>
        <w:t xml:space="preserve">or capability </w:t>
      </w:r>
      <w:r w:rsidR="00A96BE3" w:rsidRPr="002A409A">
        <w:rPr>
          <w:rFonts w:ascii="Arial" w:hAnsi="Arial" w:cs="Arial"/>
        </w:rPr>
        <w:t xml:space="preserve">in </w:t>
      </w:r>
      <w:r w:rsidR="001C1587" w:rsidRPr="002A409A">
        <w:rPr>
          <w:rFonts w:ascii="Arial" w:hAnsi="Arial" w:cs="Arial"/>
        </w:rPr>
        <w:t>other</w:t>
      </w:r>
      <w:r w:rsidR="00A96BE3" w:rsidRPr="002A409A">
        <w:rPr>
          <w:rFonts w:ascii="Arial" w:hAnsi="Arial" w:cs="Arial"/>
        </w:rPr>
        <w:t xml:space="preserve"> organisations</w:t>
      </w:r>
    </w:p>
    <w:p w14:paraId="7AB5CE6B" w14:textId="75E98199" w:rsidR="00E973EC" w:rsidRPr="00C11CCD" w:rsidRDefault="00317715" w:rsidP="00C11CCD">
      <w:pPr>
        <w:pStyle w:val="ListParagraph"/>
        <w:numPr>
          <w:ilvl w:val="0"/>
          <w:numId w:val="22"/>
        </w:numPr>
        <w:spacing w:before="120" w:after="120" w:line="254" w:lineRule="auto"/>
        <w:contextualSpacing w:val="0"/>
        <w:rPr>
          <w:rFonts w:ascii="Arial" w:hAnsi="Arial" w:cs="Arial"/>
        </w:rPr>
      </w:pPr>
      <w:r w:rsidRPr="00C11CCD">
        <w:rPr>
          <w:rFonts w:ascii="Arial" w:hAnsi="Arial" w:cs="Arial"/>
        </w:rPr>
        <w:t>deliver benefits for suppliers</w:t>
      </w:r>
      <w:r w:rsidR="00424103" w:rsidRPr="00C11CCD">
        <w:rPr>
          <w:rFonts w:ascii="Arial" w:hAnsi="Arial" w:cs="Arial"/>
        </w:rPr>
        <w:t xml:space="preserve"> (e.g. </w:t>
      </w:r>
      <w:r w:rsidR="003A3A78" w:rsidRPr="00C11CCD">
        <w:rPr>
          <w:rFonts w:ascii="Arial" w:hAnsi="Arial" w:cs="Arial"/>
        </w:rPr>
        <w:t>access</w:t>
      </w:r>
      <w:r w:rsidR="00E132D9" w:rsidRPr="00C11CCD">
        <w:rPr>
          <w:rFonts w:ascii="Arial" w:hAnsi="Arial" w:cs="Arial"/>
        </w:rPr>
        <w:t>ing</w:t>
      </w:r>
      <w:r w:rsidR="003A3A78" w:rsidRPr="00C11CCD">
        <w:rPr>
          <w:rFonts w:ascii="Arial" w:hAnsi="Arial" w:cs="Arial"/>
        </w:rPr>
        <w:t xml:space="preserve"> several </w:t>
      </w:r>
      <w:r w:rsidR="00F94E53" w:rsidRPr="00C11CCD">
        <w:rPr>
          <w:rFonts w:ascii="Arial" w:hAnsi="Arial" w:cs="Arial"/>
        </w:rPr>
        <w:t xml:space="preserve">buyers </w:t>
      </w:r>
      <w:r w:rsidR="001C1587" w:rsidRPr="00C11CCD">
        <w:rPr>
          <w:rFonts w:ascii="Arial" w:hAnsi="Arial" w:cs="Arial"/>
        </w:rPr>
        <w:t>through</w:t>
      </w:r>
      <w:r w:rsidR="003A3A78" w:rsidRPr="00C11CCD">
        <w:rPr>
          <w:rFonts w:ascii="Arial" w:hAnsi="Arial" w:cs="Arial"/>
        </w:rPr>
        <w:t xml:space="preserve"> </w:t>
      </w:r>
      <w:r w:rsidR="00E132D9" w:rsidRPr="00C11CCD">
        <w:rPr>
          <w:rFonts w:ascii="Arial" w:hAnsi="Arial" w:cs="Arial"/>
        </w:rPr>
        <w:t xml:space="preserve">one </w:t>
      </w:r>
      <w:r w:rsidR="003A3A78" w:rsidRPr="00C11CCD">
        <w:rPr>
          <w:rFonts w:ascii="Arial" w:hAnsi="Arial" w:cs="Arial"/>
        </w:rPr>
        <w:t>tender</w:t>
      </w:r>
      <w:r w:rsidR="00424103" w:rsidRPr="00C11CCD">
        <w:rPr>
          <w:rFonts w:ascii="Arial" w:hAnsi="Arial" w:cs="Arial"/>
        </w:rPr>
        <w:t>)</w:t>
      </w:r>
      <w:r w:rsidR="003A3A78" w:rsidRPr="00C11CCD">
        <w:rPr>
          <w:rFonts w:ascii="Arial" w:hAnsi="Arial" w:cs="Arial"/>
        </w:rPr>
        <w:t xml:space="preserve"> </w:t>
      </w:r>
    </w:p>
    <w:p w14:paraId="0D3A728A" w14:textId="77777777" w:rsidR="00BA411D" w:rsidRPr="00BA411D" w:rsidRDefault="00BA411D" w:rsidP="001E42B6">
      <w:pPr>
        <w:pStyle w:val="Heading2"/>
        <w:spacing w:line="259" w:lineRule="auto"/>
        <w:rPr>
          <w:rFonts w:ascii="Arial" w:hAnsi="Arial" w:cs="Arial"/>
          <w:color w:val="381F6A"/>
          <w:sz w:val="2"/>
          <w:szCs w:val="2"/>
        </w:rPr>
      </w:pPr>
    </w:p>
    <w:p w14:paraId="34008E88" w14:textId="1F2944A0" w:rsidR="001E42B6" w:rsidRPr="001D57B6" w:rsidRDefault="000B4372" w:rsidP="001E42B6">
      <w:pPr>
        <w:pStyle w:val="Heading2"/>
        <w:spacing w:line="259" w:lineRule="auto"/>
        <w:rPr>
          <w:rFonts w:ascii="Arial" w:hAnsi="Arial" w:cs="Arial"/>
          <w:color w:val="381F6A"/>
          <w:sz w:val="22"/>
        </w:rPr>
      </w:pPr>
      <w:r>
        <w:rPr>
          <w:rFonts w:ascii="Arial" w:hAnsi="Arial" w:cs="Arial"/>
          <w:color w:val="381F6A"/>
          <w:szCs w:val="28"/>
        </w:rPr>
        <w:t>E</w:t>
      </w:r>
      <w:r w:rsidR="00C126E3">
        <w:rPr>
          <w:rFonts w:ascii="Arial" w:hAnsi="Arial" w:cs="Arial"/>
          <w:color w:val="381F6A"/>
          <w:szCs w:val="28"/>
        </w:rPr>
        <w:t>ach</w:t>
      </w:r>
      <w:r w:rsidR="00AF0DCF">
        <w:rPr>
          <w:rFonts w:ascii="Arial" w:hAnsi="Arial" w:cs="Arial"/>
          <w:color w:val="381F6A"/>
          <w:szCs w:val="28"/>
        </w:rPr>
        <w:t xml:space="preserve"> type of </w:t>
      </w:r>
      <w:r w:rsidR="008136A5">
        <w:rPr>
          <w:rFonts w:ascii="Arial" w:hAnsi="Arial" w:cs="Arial"/>
          <w:color w:val="381F6A"/>
          <w:szCs w:val="28"/>
        </w:rPr>
        <w:t>collaborative procurement</w:t>
      </w:r>
      <w:r>
        <w:rPr>
          <w:rFonts w:ascii="Arial" w:hAnsi="Arial" w:cs="Arial"/>
          <w:color w:val="381F6A"/>
          <w:szCs w:val="28"/>
        </w:rPr>
        <w:t xml:space="preserve"> has tailored requirements</w:t>
      </w:r>
    </w:p>
    <w:p w14:paraId="147ED0B7" w14:textId="6A9FD16B" w:rsidR="00D81A05" w:rsidRDefault="00811F16" w:rsidP="001E42B6">
      <w:pPr>
        <w:spacing w:before="120" w:after="120" w:line="259" w:lineRule="auto"/>
        <w:rPr>
          <w:rFonts w:ascii="Arial" w:hAnsi="Arial" w:cs="Arial"/>
          <w:lang w:eastAsia="en-US"/>
        </w:rPr>
      </w:pPr>
      <w:r>
        <w:rPr>
          <w:rFonts w:ascii="Arial" w:hAnsi="Arial" w:cs="Arial"/>
          <w:lang w:eastAsia="en-US"/>
        </w:rPr>
        <w:t xml:space="preserve">Collaborative procurement can take many forms. </w:t>
      </w:r>
      <w:r w:rsidR="009E62D7">
        <w:rPr>
          <w:rFonts w:ascii="Arial" w:hAnsi="Arial" w:cs="Arial"/>
          <w:lang w:eastAsia="en-US"/>
        </w:rPr>
        <w:t>Organisations</w:t>
      </w:r>
      <w:r w:rsidR="00D81A05" w:rsidRPr="00D81A05">
        <w:rPr>
          <w:rFonts w:ascii="Arial" w:hAnsi="Arial" w:cs="Arial"/>
          <w:lang w:eastAsia="en-US"/>
        </w:rPr>
        <w:t xml:space="preserve"> may either collaborate on a one-off supply or establish</w:t>
      </w:r>
      <w:r w:rsidR="00F00B2B">
        <w:rPr>
          <w:rFonts w:ascii="Arial" w:hAnsi="Arial" w:cs="Arial"/>
          <w:lang w:eastAsia="en-US"/>
        </w:rPr>
        <w:t xml:space="preserve"> </w:t>
      </w:r>
      <w:r w:rsidR="00D81A05" w:rsidRPr="00D81A05">
        <w:rPr>
          <w:rFonts w:ascii="Arial" w:hAnsi="Arial" w:cs="Arial"/>
          <w:lang w:eastAsia="en-US"/>
        </w:rPr>
        <w:t>a procurement arrangement</w:t>
      </w:r>
      <w:r w:rsidR="00793F0C">
        <w:rPr>
          <w:rFonts w:ascii="Arial" w:hAnsi="Arial" w:cs="Arial"/>
          <w:lang w:eastAsia="en-US"/>
        </w:rPr>
        <w:t>.</w:t>
      </w:r>
    </w:p>
    <w:p w14:paraId="1D1922BC" w14:textId="7FEE3683" w:rsidR="008136A5" w:rsidRDefault="00D81A05" w:rsidP="001E42B6">
      <w:pPr>
        <w:spacing w:before="120" w:after="120" w:line="259" w:lineRule="auto"/>
        <w:rPr>
          <w:rFonts w:ascii="Arial" w:hAnsi="Arial" w:cs="Arial"/>
          <w:lang w:eastAsia="en-US"/>
        </w:rPr>
      </w:pPr>
      <w:r>
        <w:rPr>
          <w:rFonts w:ascii="Arial" w:hAnsi="Arial" w:cs="Arial"/>
          <w:lang w:eastAsia="en-US"/>
        </w:rPr>
        <w:t>T</w:t>
      </w:r>
      <w:r w:rsidR="008136A5" w:rsidRPr="002A409A">
        <w:rPr>
          <w:rFonts w:ascii="Arial" w:hAnsi="Arial" w:cs="Arial"/>
          <w:lang w:eastAsia="en-US"/>
        </w:rPr>
        <w:t xml:space="preserve">he </w:t>
      </w:r>
      <w:r w:rsidR="00171A44" w:rsidRPr="002A409A">
        <w:rPr>
          <w:rFonts w:ascii="Arial" w:hAnsi="Arial" w:cs="Arial"/>
          <w:lang w:eastAsia="en-US"/>
        </w:rPr>
        <w:t xml:space="preserve">VGPB </w:t>
      </w:r>
      <w:r w:rsidR="000B4372">
        <w:rPr>
          <w:rFonts w:ascii="Arial" w:hAnsi="Arial" w:cs="Arial"/>
          <w:lang w:eastAsia="en-US"/>
        </w:rPr>
        <w:t xml:space="preserve">supply </w:t>
      </w:r>
      <w:r w:rsidR="008136A5" w:rsidRPr="002A409A">
        <w:rPr>
          <w:rFonts w:ascii="Arial" w:hAnsi="Arial" w:cs="Arial"/>
          <w:lang w:eastAsia="en-US"/>
        </w:rPr>
        <w:t xml:space="preserve">policies </w:t>
      </w:r>
      <w:r w:rsidR="001E32B3" w:rsidRPr="002A409A">
        <w:rPr>
          <w:rFonts w:ascii="Arial" w:hAnsi="Arial" w:cs="Arial"/>
          <w:lang w:eastAsia="en-US"/>
        </w:rPr>
        <w:t xml:space="preserve">establish requirements </w:t>
      </w:r>
      <w:r w:rsidR="000B4372">
        <w:rPr>
          <w:rFonts w:ascii="Arial" w:hAnsi="Arial" w:cs="Arial"/>
          <w:lang w:eastAsia="en-US"/>
        </w:rPr>
        <w:t>for 4</w:t>
      </w:r>
      <w:r w:rsidR="008136A5" w:rsidRPr="002A409A">
        <w:rPr>
          <w:rFonts w:ascii="Arial" w:hAnsi="Arial" w:cs="Arial"/>
          <w:lang w:eastAsia="en-US"/>
        </w:rPr>
        <w:t xml:space="preserve"> types of collaborative procurement:</w:t>
      </w:r>
    </w:p>
    <w:p w14:paraId="0C3FE5DF" w14:textId="77777777" w:rsidR="00793F0C" w:rsidRPr="00173110" w:rsidRDefault="00793F0C" w:rsidP="001E42B6">
      <w:pPr>
        <w:spacing w:before="120" w:after="120" w:line="259" w:lineRule="auto"/>
        <w:rPr>
          <w:rFonts w:ascii="Arial" w:hAnsi="Arial" w:cs="Arial"/>
          <w:sz w:val="8"/>
          <w:szCs w:val="8"/>
          <w:lang w:eastAsia="en-US"/>
        </w:rPr>
      </w:pPr>
    </w:p>
    <w:p w14:paraId="020EF727" w14:textId="6500A0E0" w:rsidR="008136A5" w:rsidRPr="00C11CCD" w:rsidRDefault="00793F0C" w:rsidP="00AF0DCF">
      <w:pPr>
        <w:spacing w:before="120" w:after="120" w:line="259" w:lineRule="auto"/>
        <w:rPr>
          <w:rFonts w:ascii="Arial" w:hAnsi="Arial" w:cs="Arial"/>
          <w:sz w:val="18"/>
          <w:szCs w:val="18"/>
          <w:lang w:eastAsia="en-US"/>
        </w:rPr>
      </w:pPr>
      <w:r>
        <w:rPr>
          <w:noProof/>
        </w:rPr>
        <w:drawing>
          <wp:inline distT="0" distB="0" distL="0" distR="0" wp14:anchorId="1277BDBD" wp14:editId="704F7E34">
            <wp:extent cx="6110288" cy="16560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9164" cy="1661123"/>
                    </a:xfrm>
                    <a:prstGeom prst="rect">
                      <a:avLst/>
                    </a:prstGeom>
                  </pic:spPr>
                </pic:pic>
              </a:graphicData>
            </a:graphic>
          </wp:inline>
        </w:drawing>
      </w:r>
    </w:p>
    <w:p w14:paraId="76D8C5F6" w14:textId="77777777" w:rsidR="00173110" w:rsidRPr="00173110" w:rsidRDefault="00173110" w:rsidP="00AF0DCF">
      <w:pPr>
        <w:spacing w:before="120" w:after="120" w:line="259" w:lineRule="auto"/>
        <w:rPr>
          <w:rFonts w:ascii="Arial" w:hAnsi="Arial" w:cs="Arial"/>
          <w:sz w:val="8"/>
          <w:szCs w:val="8"/>
          <w:lang w:eastAsia="en-US"/>
        </w:rPr>
      </w:pPr>
    </w:p>
    <w:p w14:paraId="72984F63" w14:textId="7672C543" w:rsidR="00AF0DCF" w:rsidRDefault="00173110" w:rsidP="00AF0DCF">
      <w:pPr>
        <w:spacing w:before="120" w:after="120" w:line="259" w:lineRule="auto"/>
        <w:rPr>
          <w:rFonts w:ascii="Arial" w:hAnsi="Arial" w:cs="Arial"/>
          <w:lang w:eastAsia="en-US"/>
        </w:rPr>
      </w:pPr>
      <w:r>
        <w:rPr>
          <w:rFonts w:ascii="Arial" w:hAnsi="Arial" w:cs="Arial"/>
          <w:lang w:eastAsia="en-US"/>
        </w:rPr>
        <w:t>R</w:t>
      </w:r>
      <w:r w:rsidR="00AF0DCF">
        <w:rPr>
          <w:rFonts w:ascii="Arial" w:hAnsi="Arial" w:cs="Arial"/>
          <w:lang w:eastAsia="en-US"/>
        </w:rPr>
        <w:t xml:space="preserve">equirements are tailored to </w:t>
      </w:r>
      <w:r w:rsidR="00412F81">
        <w:rPr>
          <w:rFonts w:ascii="Arial" w:hAnsi="Arial" w:cs="Arial"/>
          <w:lang w:eastAsia="en-US"/>
        </w:rPr>
        <w:t xml:space="preserve">the </w:t>
      </w:r>
      <w:r w:rsidR="00AF0DCF">
        <w:rPr>
          <w:rFonts w:ascii="Arial" w:hAnsi="Arial" w:cs="Arial"/>
          <w:lang w:eastAsia="en-US"/>
        </w:rPr>
        <w:t>nature and complexity of each type of collaborative procurement.</w:t>
      </w:r>
    </w:p>
    <w:p w14:paraId="0B3D126C" w14:textId="77777777" w:rsidR="00C81FFE" w:rsidRDefault="00811F16" w:rsidP="00AF0DCF">
      <w:pPr>
        <w:spacing w:before="120" w:after="120" w:line="259" w:lineRule="auto"/>
        <w:rPr>
          <w:rFonts w:ascii="Arial" w:hAnsi="Arial" w:cs="Arial"/>
          <w:lang w:eastAsia="en-US"/>
        </w:rPr>
      </w:pPr>
      <w:r>
        <w:rPr>
          <w:rFonts w:ascii="Arial" w:hAnsi="Arial" w:cs="Arial"/>
          <w:lang w:eastAsia="en-US"/>
        </w:rPr>
        <w:t xml:space="preserve">Collaboration often involves aggregating demand. For example, state purchase contracts (SPCs) </w:t>
      </w:r>
      <w:r>
        <w:rPr>
          <w:rFonts w:ascii="Arial" w:hAnsi="Arial" w:cs="Arial"/>
          <w:lang w:eastAsia="en-US"/>
        </w:rPr>
        <w:lastRenderedPageBreak/>
        <w:t xml:space="preserve">aggregate demand across all organisations subject to the VGPB supply policies. </w:t>
      </w:r>
    </w:p>
    <w:p w14:paraId="668F318A" w14:textId="2145BBA9" w:rsidR="00811F16" w:rsidRDefault="00F558B9" w:rsidP="00AF0DCF">
      <w:pPr>
        <w:spacing w:before="120" w:after="120" w:line="259" w:lineRule="auto"/>
        <w:rPr>
          <w:rFonts w:ascii="Arial" w:hAnsi="Arial" w:cs="Arial"/>
          <w:lang w:eastAsia="en-US"/>
        </w:rPr>
      </w:pPr>
      <w:r>
        <w:rPr>
          <w:rFonts w:ascii="Arial" w:hAnsi="Arial" w:cs="Arial"/>
          <w:lang w:eastAsia="en-US"/>
        </w:rPr>
        <w:t xml:space="preserve">However, organisations can also collaborate </w:t>
      </w:r>
      <w:r w:rsidRPr="002A409A">
        <w:rPr>
          <w:rFonts w:ascii="Arial" w:hAnsi="Arial" w:cs="Arial"/>
          <w:lang w:eastAsia="en-US"/>
        </w:rPr>
        <w:t xml:space="preserve">in ways that </w:t>
      </w:r>
      <w:r>
        <w:rPr>
          <w:rFonts w:ascii="Arial" w:hAnsi="Arial" w:cs="Arial"/>
          <w:lang w:eastAsia="en-US"/>
        </w:rPr>
        <w:t xml:space="preserve">do not involve </w:t>
      </w:r>
      <w:r w:rsidRPr="002A409A">
        <w:rPr>
          <w:rFonts w:ascii="Arial" w:hAnsi="Arial" w:cs="Arial"/>
          <w:lang w:eastAsia="en-US"/>
        </w:rPr>
        <w:t>aggregat</w:t>
      </w:r>
      <w:r>
        <w:rPr>
          <w:rFonts w:ascii="Arial" w:hAnsi="Arial" w:cs="Arial"/>
          <w:lang w:eastAsia="en-US"/>
        </w:rPr>
        <w:t>ing</w:t>
      </w:r>
      <w:r w:rsidRPr="002A409A">
        <w:rPr>
          <w:rFonts w:ascii="Arial" w:hAnsi="Arial" w:cs="Arial"/>
          <w:lang w:eastAsia="en-US"/>
        </w:rPr>
        <w:t xml:space="preserve"> demand. For example, an organisation may procure goods or services on behalf of another organisation without needing those goods or services itself.</w:t>
      </w:r>
    </w:p>
    <w:p w14:paraId="6F253D64" w14:textId="6CA947B8" w:rsidR="00F558B9" w:rsidRPr="002A409A" w:rsidRDefault="00F558B9" w:rsidP="00F558B9">
      <w:pPr>
        <w:spacing w:before="120" w:after="120" w:line="259" w:lineRule="auto"/>
        <w:rPr>
          <w:rFonts w:ascii="Arial" w:hAnsi="Arial" w:cs="Arial"/>
          <w:lang w:eastAsia="en-US"/>
        </w:rPr>
      </w:pPr>
      <w:r w:rsidRPr="002A409A">
        <w:rPr>
          <w:rFonts w:ascii="Arial" w:hAnsi="Arial" w:cs="Arial"/>
          <w:lang w:eastAsia="en-US"/>
        </w:rPr>
        <w:t>The</w:t>
      </w:r>
      <w:r w:rsidR="00974205">
        <w:rPr>
          <w:rFonts w:ascii="Arial" w:hAnsi="Arial" w:cs="Arial"/>
          <w:lang w:eastAsia="en-US"/>
        </w:rPr>
        <w:t xml:space="preserve"> </w:t>
      </w:r>
      <w:hyperlink r:id="rId13" w:history="1">
        <w:r w:rsidR="00974205" w:rsidRPr="00974205">
          <w:rPr>
            <w:rStyle w:val="Hyperlink"/>
            <w:rFonts w:ascii="Arial" w:hAnsi="Arial" w:cs="Arial"/>
            <w:u w:val="single"/>
            <w:lang w:eastAsia="en-US"/>
          </w:rPr>
          <w:t>Aggregating demand guide</w:t>
        </w:r>
      </w:hyperlink>
      <w:r w:rsidR="00974205" w:rsidRPr="00974205">
        <w:rPr>
          <w:rFonts w:ascii="Arial" w:hAnsi="Arial" w:cs="Arial"/>
          <w:lang w:eastAsia="en-US"/>
        </w:rPr>
        <w:t xml:space="preserve"> </w:t>
      </w:r>
      <w:r w:rsidRPr="002A409A">
        <w:rPr>
          <w:rFonts w:ascii="Arial" w:hAnsi="Arial" w:cs="Arial"/>
          <w:lang w:eastAsia="en-US"/>
        </w:rPr>
        <w:t xml:space="preserve">provides further guidance on </w:t>
      </w:r>
      <w:r>
        <w:rPr>
          <w:rFonts w:ascii="Arial" w:hAnsi="Arial" w:cs="Arial"/>
          <w:lang w:eastAsia="en-US"/>
        </w:rPr>
        <w:t xml:space="preserve">identifying and </w:t>
      </w:r>
      <w:r w:rsidRPr="002A409A">
        <w:rPr>
          <w:rFonts w:ascii="Arial" w:hAnsi="Arial" w:cs="Arial"/>
          <w:lang w:eastAsia="en-US"/>
        </w:rPr>
        <w:t xml:space="preserve">considering opportunities to aggregate demand. </w:t>
      </w:r>
    </w:p>
    <w:p w14:paraId="0C56BCFD" w14:textId="77777777" w:rsidR="00456DCB" w:rsidRPr="00456DCB" w:rsidRDefault="00456DCB" w:rsidP="00AF0DCF">
      <w:pPr>
        <w:spacing w:before="120" w:after="120" w:line="259" w:lineRule="auto"/>
        <w:rPr>
          <w:rFonts w:ascii="Arial" w:hAnsi="Arial" w:cs="Arial"/>
          <w:sz w:val="2"/>
          <w:szCs w:val="2"/>
          <w:lang w:eastAsia="en-US"/>
        </w:rPr>
      </w:pPr>
    </w:p>
    <w:p w14:paraId="3DE78A6D" w14:textId="2C069BFF" w:rsidR="00FB19EB" w:rsidRPr="00771E97" w:rsidRDefault="003F5884" w:rsidP="00F867AB">
      <w:pPr>
        <w:pStyle w:val="Heading2"/>
        <w:spacing w:line="259" w:lineRule="auto"/>
        <w:rPr>
          <w:rFonts w:ascii="Arial" w:hAnsi="Arial" w:cs="Arial"/>
          <w:b w:val="0"/>
          <w:szCs w:val="28"/>
        </w:rPr>
      </w:pPr>
      <w:r>
        <w:rPr>
          <w:rFonts w:ascii="Arial" w:hAnsi="Arial" w:cs="Arial"/>
          <w:color w:val="381F6A"/>
          <w:szCs w:val="28"/>
        </w:rPr>
        <w:t xml:space="preserve">Governing </w:t>
      </w:r>
      <w:r w:rsidR="00916B49">
        <w:rPr>
          <w:rFonts w:ascii="Arial" w:hAnsi="Arial" w:cs="Arial"/>
          <w:color w:val="381F6A"/>
          <w:szCs w:val="28"/>
        </w:rPr>
        <w:t>SPCs</w:t>
      </w:r>
      <w:r w:rsidR="00771E97" w:rsidRPr="00F867AB">
        <w:rPr>
          <w:rFonts w:ascii="Arial" w:hAnsi="Arial" w:cs="Arial"/>
          <w:color w:val="381F6A"/>
          <w:szCs w:val="28"/>
        </w:rPr>
        <w:t xml:space="preserve"> and multi-agency </w:t>
      </w:r>
      <w:r w:rsidR="00733A33">
        <w:rPr>
          <w:rFonts w:ascii="Arial" w:hAnsi="Arial" w:cs="Arial"/>
          <w:color w:val="381F6A"/>
          <w:szCs w:val="28"/>
        </w:rPr>
        <w:t>arrangements</w:t>
      </w:r>
    </w:p>
    <w:p w14:paraId="3A085313" w14:textId="149B4B66" w:rsidR="00F867AB" w:rsidRPr="002A409A" w:rsidRDefault="00450C44" w:rsidP="00F867AB">
      <w:pPr>
        <w:spacing w:before="120" w:after="120" w:line="259" w:lineRule="auto"/>
        <w:rPr>
          <w:rFonts w:ascii="Arial" w:hAnsi="Arial" w:cs="Arial"/>
          <w:lang w:eastAsia="en-US"/>
        </w:rPr>
      </w:pPr>
      <w:r w:rsidRPr="002A409A">
        <w:rPr>
          <w:rFonts w:ascii="Arial" w:hAnsi="Arial" w:cs="Arial"/>
          <w:lang w:eastAsia="en-US"/>
        </w:rPr>
        <w:t xml:space="preserve">SPCs and multi-agency arrangements </w:t>
      </w:r>
      <w:r w:rsidR="00F867AB" w:rsidRPr="002A409A">
        <w:rPr>
          <w:rFonts w:ascii="Arial" w:hAnsi="Arial" w:cs="Arial"/>
          <w:lang w:eastAsia="en-US"/>
        </w:rPr>
        <w:t>involve procurement activities at two levels:</w:t>
      </w:r>
    </w:p>
    <w:p w14:paraId="6C67DD30" w14:textId="2FBCA106" w:rsidR="00F867AB" w:rsidRPr="002A409A" w:rsidRDefault="00F867AB" w:rsidP="00EF20EE">
      <w:pPr>
        <w:pStyle w:val="ListParagraph"/>
        <w:numPr>
          <w:ilvl w:val="0"/>
          <w:numId w:val="62"/>
        </w:numPr>
        <w:spacing w:before="120" w:after="120" w:line="259" w:lineRule="auto"/>
        <w:contextualSpacing w:val="0"/>
        <w:rPr>
          <w:rFonts w:ascii="Arial" w:hAnsi="Arial" w:cs="Arial"/>
          <w:lang w:eastAsia="en-US"/>
        </w:rPr>
      </w:pPr>
      <w:r w:rsidRPr="002A409A">
        <w:rPr>
          <w:rFonts w:ascii="Arial" w:hAnsi="Arial" w:cs="Arial"/>
          <w:lang w:eastAsia="en-US"/>
        </w:rPr>
        <w:t xml:space="preserve">A lead agency establishes a </w:t>
      </w:r>
      <w:r w:rsidR="00793F0C">
        <w:rPr>
          <w:rFonts w:ascii="Arial" w:hAnsi="Arial" w:cs="Arial"/>
          <w:lang w:eastAsia="en-US"/>
        </w:rPr>
        <w:t xml:space="preserve">procurement arrangement </w:t>
      </w:r>
      <w:r w:rsidR="00387BF0">
        <w:rPr>
          <w:rFonts w:ascii="Arial" w:hAnsi="Arial" w:cs="Arial"/>
          <w:lang w:eastAsia="en-US"/>
        </w:rPr>
        <w:t>with the supplier(s). The arrangement</w:t>
      </w:r>
      <w:r w:rsidR="00C63A6C">
        <w:rPr>
          <w:rFonts w:ascii="Arial" w:hAnsi="Arial" w:cs="Arial"/>
          <w:lang w:eastAsia="en-US"/>
        </w:rPr>
        <w:t xml:space="preserve"> </w:t>
      </w:r>
      <w:r w:rsidR="00387BF0">
        <w:rPr>
          <w:rFonts w:ascii="Arial" w:hAnsi="Arial" w:cs="Arial"/>
          <w:lang w:eastAsia="en-US"/>
        </w:rPr>
        <w:t xml:space="preserve">is made </w:t>
      </w:r>
      <w:r w:rsidR="003A5792" w:rsidRPr="002A409A">
        <w:rPr>
          <w:rFonts w:ascii="Arial" w:hAnsi="Arial" w:cs="Arial"/>
          <w:lang w:eastAsia="en-US"/>
        </w:rPr>
        <w:t xml:space="preserve">available </w:t>
      </w:r>
      <w:r w:rsidRPr="002A409A">
        <w:rPr>
          <w:rFonts w:ascii="Arial" w:hAnsi="Arial" w:cs="Arial"/>
          <w:lang w:eastAsia="en-US"/>
        </w:rPr>
        <w:t>for</w:t>
      </w:r>
      <w:r w:rsidR="003A5792" w:rsidRPr="002A409A">
        <w:rPr>
          <w:rFonts w:ascii="Arial" w:hAnsi="Arial" w:cs="Arial"/>
          <w:lang w:eastAsia="en-US"/>
        </w:rPr>
        <w:t xml:space="preserve"> repeated</w:t>
      </w:r>
      <w:r w:rsidRPr="002A409A">
        <w:rPr>
          <w:rFonts w:ascii="Arial" w:hAnsi="Arial" w:cs="Arial"/>
          <w:lang w:eastAsia="en-US"/>
        </w:rPr>
        <w:t xml:space="preserve"> use by </w:t>
      </w:r>
      <w:r w:rsidR="00072D66">
        <w:rPr>
          <w:rFonts w:ascii="Arial" w:hAnsi="Arial" w:cs="Arial"/>
          <w:lang w:eastAsia="en-US"/>
        </w:rPr>
        <w:t>participating</w:t>
      </w:r>
      <w:r w:rsidR="00733A33" w:rsidRPr="002A409A">
        <w:rPr>
          <w:rFonts w:ascii="Arial" w:hAnsi="Arial" w:cs="Arial"/>
          <w:lang w:eastAsia="en-US"/>
        </w:rPr>
        <w:t xml:space="preserve"> </w:t>
      </w:r>
      <w:r w:rsidRPr="002A409A">
        <w:rPr>
          <w:rFonts w:ascii="Arial" w:hAnsi="Arial" w:cs="Arial"/>
          <w:lang w:eastAsia="en-US"/>
        </w:rPr>
        <w:t xml:space="preserve">organisations.  </w:t>
      </w:r>
    </w:p>
    <w:p w14:paraId="679D59BF" w14:textId="336FCEA6" w:rsidR="00F867AB" w:rsidRDefault="00387BF0" w:rsidP="00EF20EE">
      <w:pPr>
        <w:pStyle w:val="ListParagraph"/>
        <w:numPr>
          <w:ilvl w:val="0"/>
          <w:numId w:val="62"/>
        </w:numPr>
        <w:spacing w:before="120" w:after="120" w:line="259" w:lineRule="auto"/>
        <w:contextualSpacing w:val="0"/>
        <w:rPr>
          <w:rFonts w:ascii="Arial" w:hAnsi="Arial" w:cs="Arial"/>
          <w:lang w:eastAsia="en-US"/>
        </w:rPr>
      </w:pPr>
      <w:r>
        <w:rPr>
          <w:rFonts w:ascii="Arial" w:hAnsi="Arial" w:cs="Arial"/>
          <w:lang w:eastAsia="en-US"/>
        </w:rPr>
        <w:t>Participating o</w:t>
      </w:r>
      <w:r w:rsidR="00F867AB" w:rsidRPr="002A409A">
        <w:rPr>
          <w:rFonts w:ascii="Arial" w:hAnsi="Arial" w:cs="Arial"/>
          <w:lang w:eastAsia="en-US"/>
        </w:rPr>
        <w:t xml:space="preserve">rganisations </w:t>
      </w:r>
      <w:r>
        <w:rPr>
          <w:rFonts w:ascii="Arial" w:hAnsi="Arial" w:cs="Arial"/>
          <w:lang w:eastAsia="en-US"/>
        </w:rPr>
        <w:t xml:space="preserve">use the existing arrangement to </w:t>
      </w:r>
      <w:r w:rsidR="00F867AB" w:rsidRPr="002A409A">
        <w:rPr>
          <w:rFonts w:ascii="Arial" w:hAnsi="Arial" w:cs="Arial"/>
          <w:lang w:eastAsia="en-US"/>
        </w:rPr>
        <w:t>acquire goods or services from the supplier(s).</w:t>
      </w:r>
      <w:r w:rsidR="00733A33" w:rsidRPr="002A409A">
        <w:rPr>
          <w:rFonts w:ascii="Arial" w:hAnsi="Arial" w:cs="Arial"/>
          <w:lang w:eastAsia="en-US"/>
        </w:rPr>
        <w:t xml:space="preserve"> </w:t>
      </w:r>
      <w:r w:rsidR="007F45BC">
        <w:rPr>
          <w:rFonts w:ascii="Arial" w:hAnsi="Arial" w:cs="Arial"/>
          <w:lang w:eastAsia="en-US"/>
        </w:rPr>
        <w:t>How b</w:t>
      </w:r>
      <w:r w:rsidR="008963B8" w:rsidRPr="002A409A">
        <w:rPr>
          <w:rFonts w:ascii="Arial" w:hAnsi="Arial" w:cs="Arial"/>
          <w:lang w:eastAsia="en-US"/>
        </w:rPr>
        <w:t xml:space="preserve">uyers acquire goods or services under the arrangement </w:t>
      </w:r>
      <w:r w:rsidR="007F45BC">
        <w:rPr>
          <w:rFonts w:ascii="Arial" w:hAnsi="Arial" w:cs="Arial"/>
          <w:lang w:eastAsia="en-US"/>
        </w:rPr>
        <w:t xml:space="preserve">depends </w:t>
      </w:r>
      <w:r w:rsidR="008963B8" w:rsidRPr="002A409A">
        <w:rPr>
          <w:rFonts w:ascii="Arial" w:hAnsi="Arial" w:cs="Arial"/>
          <w:lang w:eastAsia="en-US"/>
        </w:rPr>
        <w:t xml:space="preserve">on </w:t>
      </w:r>
      <w:r w:rsidR="00F558B9">
        <w:rPr>
          <w:rFonts w:ascii="Arial" w:hAnsi="Arial" w:cs="Arial"/>
          <w:lang w:eastAsia="en-US"/>
        </w:rPr>
        <w:t>its</w:t>
      </w:r>
      <w:r w:rsidR="00812B27">
        <w:rPr>
          <w:rFonts w:ascii="Arial" w:hAnsi="Arial" w:cs="Arial"/>
          <w:lang w:eastAsia="en-US"/>
        </w:rPr>
        <w:t xml:space="preserve"> </w:t>
      </w:r>
      <w:r w:rsidR="008963B8" w:rsidRPr="002A409A">
        <w:rPr>
          <w:rFonts w:ascii="Arial" w:hAnsi="Arial" w:cs="Arial"/>
          <w:lang w:eastAsia="en-US"/>
        </w:rPr>
        <w:t>structure</w:t>
      </w:r>
      <w:r w:rsidR="00F558B9">
        <w:rPr>
          <w:rFonts w:ascii="Arial" w:hAnsi="Arial" w:cs="Arial"/>
          <w:lang w:eastAsia="en-US"/>
        </w:rPr>
        <w:t xml:space="preserve"> and rules of use</w:t>
      </w:r>
      <w:r w:rsidR="008963B8" w:rsidRPr="002A409A">
        <w:rPr>
          <w:rFonts w:ascii="Arial" w:hAnsi="Arial" w:cs="Arial"/>
          <w:lang w:eastAsia="en-US"/>
        </w:rPr>
        <w:t>.</w:t>
      </w:r>
    </w:p>
    <w:p w14:paraId="23C7ECA9" w14:textId="2F5FFEA2" w:rsidR="006964BB" w:rsidRPr="00456DCB" w:rsidRDefault="006964BB" w:rsidP="00793F0C">
      <w:pPr>
        <w:spacing w:before="120" w:after="120" w:line="259" w:lineRule="auto"/>
        <w:rPr>
          <w:rFonts w:ascii="Arial" w:hAnsi="Arial" w:cs="Arial"/>
          <w:lang w:eastAsia="en-US"/>
        </w:rPr>
      </w:pPr>
      <w:r w:rsidRPr="00456DCB">
        <w:rPr>
          <w:rFonts w:ascii="Arial" w:hAnsi="Arial" w:cs="Arial"/>
          <w:lang w:eastAsia="en-US"/>
        </w:rPr>
        <w:t>The lead agency establish</w:t>
      </w:r>
      <w:r w:rsidR="00387BF0">
        <w:rPr>
          <w:rFonts w:ascii="Arial" w:hAnsi="Arial" w:cs="Arial"/>
          <w:lang w:eastAsia="en-US"/>
        </w:rPr>
        <w:t>es</w:t>
      </w:r>
      <w:r w:rsidR="00F558B9">
        <w:rPr>
          <w:rFonts w:ascii="Arial" w:hAnsi="Arial" w:cs="Arial"/>
          <w:lang w:eastAsia="en-US"/>
        </w:rPr>
        <w:t>,</w:t>
      </w:r>
      <w:r w:rsidRPr="00456DCB">
        <w:rPr>
          <w:rFonts w:ascii="Arial" w:hAnsi="Arial" w:cs="Arial"/>
          <w:lang w:eastAsia="en-US"/>
        </w:rPr>
        <w:t xml:space="preserve"> manag</w:t>
      </w:r>
      <w:r w:rsidR="00387BF0">
        <w:rPr>
          <w:rFonts w:ascii="Arial" w:hAnsi="Arial" w:cs="Arial"/>
          <w:lang w:eastAsia="en-US"/>
        </w:rPr>
        <w:t>es</w:t>
      </w:r>
      <w:r w:rsidR="00F558B9">
        <w:rPr>
          <w:rFonts w:ascii="Arial" w:hAnsi="Arial" w:cs="Arial"/>
          <w:lang w:eastAsia="en-US"/>
        </w:rPr>
        <w:t xml:space="preserve">, </w:t>
      </w:r>
      <w:proofErr w:type="gramStart"/>
      <w:r w:rsidR="00F558B9">
        <w:rPr>
          <w:rFonts w:ascii="Arial" w:hAnsi="Arial" w:cs="Arial"/>
          <w:lang w:eastAsia="en-US"/>
        </w:rPr>
        <w:t>and also</w:t>
      </w:r>
      <w:proofErr w:type="gramEnd"/>
      <w:r w:rsidR="00F558B9">
        <w:rPr>
          <w:rFonts w:ascii="Arial" w:hAnsi="Arial" w:cs="Arial"/>
          <w:lang w:eastAsia="en-US"/>
        </w:rPr>
        <w:t xml:space="preserve"> participates in</w:t>
      </w:r>
      <w:r w:rsidRPr="00456DCB">
        <w:rPr>
          <w:rFonts w:ascii="Arial" w:hAnsi="Arial" w:cs="Arial"/>
          <w:lang w:eastAsia="en-US"/>
        </w:rPr>
        <w:t xml:space="preserve"> the arrangement. </w:t>
      </w:r>
      <w:r w:rsidR="00387BF0">
        <w:rPr>
          <w:rFonts w:ascii="Arial" w:hAnsi="Arial" w:cs="Arial"/>
          <w:lang w:eastAsia="en-US"/>
        </w:rPr>
        <w:t xml:space="preserve">For example, the lead agency of a mandatory SPC must use the arrangement. </w:t>
      </w:r>
    </w:p>
    <w:p w14:paraId="3B566DB5" w14:textId="37225A92" w:rsidR="00456DCB" w:rsidRDefault="006964BB" w:rsidP="008D165E">
      <w:pPr>
        <w:spacing w:before="120" w:after="120" w:line="259" w:lineRule="auto"/>
        <w:rPr>
          <w:rFonts w:ascii="Arial" w:hAnsi="Arial" w:cs="Arial"/>
          <w:lang w:eastAsia="en-US"/>
        </w:rPr>
      </w:pPr>
      <w:r w:rsidRPr="00456DCB">
        <w:rPr>
          <w:rFonts w:ascii="Arial" w:hAnsi="Arial" w:cs="Arial"/>
          <w:lang w:eastAsia="en-US"/>
        </w:rPr>
        <w:t>The requirements for SPCs and multi-agency arrangements</w:t>
      </w:r>
      <w:r w:rsidR="00C11CCD">
        <w:rPr>
          <w:rFonts w:ascii="Arial" w:hAnsi="Arial" w:cs="Arial"/>
          <w:lang w:eastAsia="en-US"/>
        </w:rPr>
        <w:t xml:space="preserve"> are similar, with</w:t>
      </w:r>
      <w:r w:rsidR="00F558B9">
        <w:rPr>
          <w:rFonts w:ascii="Arial" w:hAnsi="Arial" w:cs="Arial"/>
          <w:lang w:eastAsia="en-US"/>
        </w:rPr>
        <w:t xml:space="preserve"> m</w:t>
      </w:r>
      <w:r w:rsidR="00EF20EE">
        <w:rPr>
          <w:rFonts w:ascii="Arial" w:hAnsi="Arial" w:cs="Arial"/>
          <w:lang w:eastAsia="en-US"/>
        </w:rPr>
        <w:t>ost r</w:t>
      </w:r>
      <w:r w:rsidRPr="00456DCB">
        <w:rPr>
          <w:rFonts w:ascii="Arial" w:hAnsi="Arial" w:cs="Arial"/>
          <w:lang w:eastAsia="en-US"/>
        </w:rPr>
        <w:t>equirements streamlined</w:t>
      </w:r>
      <w:r w:rsidR="00BA411D" w:rsidRPr="00456DCB">
        <w:rPr>
          <w:rFonts w:ascii="Arial" w:hAnsi="Arial" w:cs="Arial"/>
          <w:lang w:eastAsia="en-US"/>
        </w:rPr>
        <w:t xml:space="preserve"> </w:t>
      </w:r>
      <w:r w:rsidR="00F558B9">
        <w:rPr>
          <w:rFonts w:ascii="Arial" w:hAnsi="Arial" w:cs="Arial"/>
          <w:lang w:eastAsia="en-US"/>
        </w:rPr>
        <w:t xml:space="preserve">for multi-agency arrangements </w:t>
      </w:r>
      <w:r w:rsidR="00C11CCD">
        <w:rPr>
          <w:rFonts w:ascii="Arial" w:hAnsi="Arial" w:cs="Arial"/>
          <w:lang w:eastAsia="en-US"/>
        </w:rPr>
        <w:t xml:space="preserve">as </w:t>
      </w:r>
      <w:r w:rsidR="00BA411D" w:rsidRPr="00456DCB">
        <w:rPr>
          <w:rFonts w:ascii="Arial" w:hAnsi="Arial" w:cs="Arial"/>
          <w:lang w:eastAsia="en-US"/>
        </w:rPr>
        <w:t>they involve fewer organisations</w:t>
      </w:r>
      <w:r w:rsidRPr="00456DCB">
        <w:rPr>
          <w:rFonts w:ascii="Arial" w:hAnsi="Arial" w:cs="Arial"/>
          <w:lang w:eastAsia="en-US"/>
        </w:rPr>
        <w:t>.</w:t>
      </w:r>
    </w:p>
    <w:p w14:paraId="0B092ED7" w14:textId="202351E8" w:rsidR="00387BF0" w:rsidRPr="00456DCB" w:rsidRDefault="00387BF0" w:rsidP="008D165E">
      <w:pPr>
        <w:spacing w:before="120" w:after="120" w:line="259" w:lineRule="auto"/>
        <w:rPr>
          <w:rFonts w:ascii="Arial" w:hAnsi="Arial" w:cs="Arial"/>
          <w:lang w:eastAsia="en-US"/>
        </w:rPr>
      </w:pPr>
      <w:r>
        <w:rPr>
          <w:rFonts w:ascii="Arial" w:hAnsi="Arial" w:cs="Arial"/>
          <w:lang w:eastAsia="en-US"/>
        </w:rPr>
        <w:t xml:space="preserve">Click </w:t>
      </w:r>
      <w:r w:rsidR="00F558B9">
        <w:rPr>
          <w:rFonts w:ascii="Arial" w:hAnsi="Arial" w:cs="Arial"/>
          <w:lang w:eastAsia="en-US"/>
        </w:rPr>
        <w:t>each</w:t>
      </w:r>
      <w:r w:rsidR="000E5762">
        <w:rPr>
          <w:rFonts w:ascii="Arial" w:hAnsi="Arial" w:cs="Arial"/>
          <w:lang w:eastAsia="en-US"/>
        </w:rPr>
        <w:t xml:space="preserve"> issue </w:t>
      </w:r>
      <w:r>
        <w:rPr>
          <w:rFonts w:ascii="Arial" w:hAnsi="Arial" w:cs="Arial"/>
          <w:lang w:eastAsia="en-US"/>
        </w:rPr>
        <w:t>to compare requirements for these arrangements</w:t>
      </w:r>
      <w:r w:rsidR="00145B0A">
        <w:rPr>
          <w:rFonts w:ascii="Arial" w:hAnsi="Arial" w:cs="Arial"/>
          <w:lang w:eastAsia="en-US"/>
        </w:rPr>
        <w:t>:</w:t>
      </w:r>
      <w:r>
        <w:rPr>
          <w:rFonts w:ascii="Arial" w:hAnsi="Arial" w:cs="Arial"/>
          <w:lang w:eastAsia="en-US"/>
        </w:rPr>
        <w:t xml:space="preserve"> </w:t>
      </w:r>
    </w:p>
    <w:p w14:paraId="090C8D1B" w14:textId="418DFDD4" w:rsidR="00646E57" w:rsidRPr="00646E57" w:rsidRDefault="00646E57" w:rsidP="00646E57">
      <w:pPr>
        <w:spacing w:before="240" w:after="120" w:line="259" w:lineRule="auto"/>
        <w:rPr>
          <w:rFonts w:ascii="Arial" w:hAnsi="Arial" w:cs="Arial"/>
          <w:b/>
          <w:bCs/>
          <w:lang w:eastAsia="en-US"/>
        </w:rPr>
      </w:pPr>
      <w:r w:rsidRPr="00646E57">
        <w:rPr>
          <w:rFonts w:ascii="Arial" w:hAnsi="Arial" w:cs="Arial"/>
          <w:b/>
          <w:bCs/>
          <w:color w:val="381F6A"/>
          <w:sz w:val="28"/>
          <w:szCs w:val="28"/>
          <w:u w:val="single"/>
        </w:rPr>
        <w:t>Consultation and approval</w:t>
      </w:r>
      <w:r w:rsidRPr="00646E57">
        <w:rPr>
          <w:rFonts w:ascii="Arial" w:hAnsi="Arial" w:cs="Arial"/>
          <w:b/>
          <w:bCs/>
          <w:lang w:eastAsia="en-US"/>
        </w:rPr>
        <w:t xml:space="preserve"> </w:t>
      </w:r>
    </w:p>
    <w:p w14:paraId="1DD033A0" w14:textId="4209B25E" w:rsidR="00646E57" w:rsidRPr="00646E57" w:rsidRDefault="00646E57" w:rsidP="00646E57">
      <w:pPr>
        <w:spacing w:before="120" w:after="120" w:line="259" w:lineRule="auto"/>
        <w:rPr>
          <w:rFonts w:ascii="Arial" w:hAnsi="Arial" w:cs="Arial"/>
          <w:color w:val="7030A0"/>
          <w:lang w:eastAsia="en-US"/>
        </w:rPr>
      </w:pPr>
      <w:r w:rsidRPr="00646E57">
        <w:rPr>
          <w:rFonts w:ascii="Arial" w:hAnsi="Arial" w:cs="Arial"/>
          <w:b/>
          <w:bCs/>
          <w:color w:val="7030A0"/>
          <w:lang w:eastAsia="en-US"/>
        </w:rPr>
        <w:t>State purchase contracts</w:t>
      </w:r>
      <w:r w:rsidRPr="00646E57">
        <w:rPr>
          <w:rFonts w:ascii="Arial" w:hAnsi="Arial" w:cs="Arial"/>
          <w:b/>
          <w:bCs/>
          <w:color w:val="7030A0"/>
          <w:lang w:eastAsia="en-US"/>
        </w:rPr>
        <w:br/>
      </w:r>
      <w:r w:rsidRPr="00646E57">
        <w:rPr>
          <w:rFonts w:ascii="Arial" w:hAnsi="Arial" w:cs="Arial"/>
          <w:color w:val="7030A0"/>
          <w:lang w:eastAsia="en-US"/>
        </w:rPr>
        <w:t xml:space="preserve">The VGPB has a strategic, whole-of-government role in governing SPCs. SPC lead agencies must: </w:t>
      </w:r>
    </w:p>
    <w:p w14:paraId="57594861" w14:textId="77777777" w:rsidR="00646E57" w:rsidRPr="00646E57" w:rsidRDefault="00646E57" w:rsidP="00646E57">
      <w:pPr>
        <w:pStyle w:val="ListParagraph"/>
        <w:numPr>
          <w:ilvl w:val="0"/>
          <w:numId w:val="30"/>
        </w:numPr>
        <w:spacing w:before="120" w:after="120" w:line="259" w:lineRule="auto"/>
        <w:contextualSpacing w:val="0"/>
        <w:rPr>
          <w:rFonts w:ascii="Arial" w:hAnsi="Arial" w:cs="Arial"/>
          <w:color w:val="7030A0"/>
          <w:lang w:eastAsia="en-US"/>
        </w:rPr>
      </w:pPr>
      <w:r w:rsidRPr="00646E57">
        <w:rPr>
          <w:rFonts w:ascii="Arial" w:hAnsi="Arial" w:cs="Arial"/>
          <w:color w:val="7030A0"/>
          <w:lang w:eastAsia="en-US"/>
        </w:rPr>
        <w:t>consult with the VGPB to establish, replace, or materially vary an SPC</w:t>
      </w:r>
    </w:p>
    <w:p w14:paraId="173AA77A" w14:textId="77777777" w:rsidR="00646E57" w:rsidRPr="00646E57" w:rsidRDefault="00646E57" w:rsidP="00646E57">
      <w:pPr>
        <w:pStyle w:val="ListParagraph"/>
        <w:numPr>
          <w:ilvl w:val="0"/>
          <w:numId w:val="30"/>
        </w:numPr>
        <w:spacing w:before="120" w:after="120" w:line="259" w:lineRule="auto"/>
        <w:contextualSpacing w:val="0"/>
        <w:rPr>
          <w:rFonts w:ascii="Arial" w:hAnsi="Arial" w:cs="Arial"/>
          <w:color w:val="7030A0"/>
          <w:lang w:eastAsia="en-US"/>
        </w:rPr>
      </w:pPr>
      <w:r w:rsidRPr="00646E57">
        <w:rPr>
          <w:rFonts w:ascii="Arial" w:hAnsi="Arial" w:cs="Arial"/>
          <w:color w:val="7030A0"/>
          <w:lang w:eastAsia="en-US"/>
        </w:rPr>
        <w:t>obtain VGPB endorsement of an SPC business case when establishing an SPC</w:t>
      </w:r>
    </w:p>
    <w:p w14:paraId="4037BEEC" w14:textId="6FD0B8E9" w:rsidR="00646E57" w:rsidRPr="00646E57" w:rsidRDefault="00646E57" w:rsidP="00646E57">
      <w:pPr>
        <w:spacing w:before="120" w:after="120" w:line="259" w:lineRule="auto"/>
        <w:rPr>
          <w:rFonts w:ascii="Arial" w:hAnsi="Arial" w:cs="Arial"/>
          <w:color w:val="7030A0"/>
          <w:lang w:eastAsia="en-US"/>
        </w:rPr>
      </w:pPr>
      <w:r w:rsidRPr="00646E57">
        <w:rPr>
          <w:rFonts w:ascii="Arial" w:hAnsi="Arial" w:cs="Arial"/>
          <w:color w:val="7030A0"/>
          <w:lang w:eastAsia="en-US"/>
        </w:rPr>
        <w:t xml:space="preserve">The consultation process should be proportionate to the nature and complexity of the proposed SPC. </w:t>
      </w:r>
    </w:p>
    <w:p w14:paraId="35A44824" w14:textId="77777777" w:rsidR="00646E57" w:rsidRPr="00646E57" w:rsidRDefault="00646E57" w:rsidP="00646E57">
      <w:pPr>
        <w:pStyle w:val="NormalWeb"/>
        <w:spacing w:before="120" w:after="120" w:line="259" w:lineRule="auto"/>
        <w:rPr>
          <w:rFonts w:ascii="Arial" w:hAnsi="Arial" w:cs="Arial"/>
          <w:color w:val="7030A0"/>
          <w:sz w:val="22"/>
          <w:szCs w:val="22"/>
        </w:rPr>
      </w:pPr>
      <w:r w:rsidRPr="00646E57">
        <w:rPr>
          <w:rFonts w:ascii="Arial" w:hAnsi="Arial" w:cs="Arial"/>
          <w:color w:val="7030A0"/>
          <w:sz w:val="22"/>
          <w:szCs w:val="22"/>
        </w:rPr>
        <w:t xml:space="preserve">Lead agencies provide updates to the VGPB on SPC procurement activities and upcoming business cases and consultations. </w:t>
      </w:r>
    </w:p>
    <w:p w14:paraId="7A704FD6" w14:textId="5D7E4DB9" w:rsidR="00646E57" w:rsidRPr="00646E57" w:rsidRDefault="00646E57" w:rsidP="00646E57">
      <w:pPr>
        <w:spacing w:before="120" w:after="120" w:line="259" w:lineRule="auto"/>
        <w:rPr>
          <w:rFonts w:ascii="Arial" w:hAnsi="Arial" w:cs="Arial"/>
          <w:color w:val="7030A0"/>
          <w:lang w:eastAsia="en-US"/>
        </w:rPr>
      </w:pPr>
      <w:r w:rsidRPr="00646E57">
        <w:rPr>
          <w:rFonts w:ascii="Arial" w:hAnsi="Arial" w:cs="Arial"/>
          <w:color w:val="7030A0"/>
          <w:lang w:eastAsia="en-US"/>
        </w:rPr>
        <w:t xml:space="preserve">The SPC lead agency should initiate consultation by contacting the </w:t>
      </w:r>
      <w:hyperlink r:id="rId14" w:history="1">
        <w:r w:rsidRPr="00646E57">
          <w:rPr>
            <w:rStyle w:val="Hyperlink"/>
            <w:rFonts w:ascii="Arial" w:hAnsi="Arial" w:cs="Arial"/>
            <w:u w:val="single"/>
            <w:lang w:eastAsia="en-US"/>
          </w:rPr>
          <w:t>VGPB Governance Team</w:t>
        </w:r>
      </w:hyperlink>
      <w:r w:rsidRPr="00646E57">
        <w:rPr>
          <w:rFonts w:ascii="Arial" w:hAnsi="Arial" w:cs="Arial"/>
          <w:color w:val="7030A0"/>
          <w:lang w:eastAsia="en-US"/>
        </w:rPr>
        <w:t xml:space="preserve">, which will: </w:t>
      </w:r>
    </w:p>
    <w:p w14:paraId="41B3BEE0" w14:textId="77777777" w:rsidR="00646E57" w:rsidRPr="00646E57" w:rsidRDefault="00646E57" w:rsidP="00646E57">
      <w:pPr>
        <w:pStyle w:val="ListParagraph"/>
        <w:numPr>
          <w:ilvl w:val="0"/>
          <w:numId w:val="27"/>
        </w:numPr>
        <w:spacing w:before="120" w:after="120" w:line="259" w:lineRule="auto"/>
        <w:ind w:left="714" w:hanging="357"/>
        <w:contextualSpacing w:val="0"/>
        <w:rPr>
          <w:rFonts w:ascii="Arial" w:hAnsi="Arial" w:cs="Arial"/>
          <w:color w:val="7030A0"/>
          <w:lang w:eastAsia="en-US"/>
        </w:rPr>
      </w:pPr>
      <w:r w:rsidRPr="00646E57">
        <w:rPr>
          <w:rFonts w:ascii="Arial" w:hAnsi="Arial" w:cs="Arial"/>
          <w:color w:val="7030A0"/>
          <w:lang w:eastAsia="en-US"/>
        </w:rPr>
        <w:t>determine the level of consultation required for the proposed SPC</w:t>
      </w:r>
    </w:p>
    <w:p w14:paraId="27AE7437" w14:textId="77777777" w:rsidR="00646E57" w:rsidRPr="00646E57" w:rsidRDefault="00646E57" w:rsidP="00646E57">
      <w:pPr>
        <w:pStyle w:val="ListParagraph"/>
        <w:numPr>
          <w:ilvl w:val="0"/>
          <w:numId w:val="27"/>
        </w:numPr>
        <w:rPr>
          <w:color w:val="7030A0"/>
        </w:rPr>
      </w:pPr>
      <w:r w:rsidRPr="00646E57">
        <w:rPr>
          <w:rFonts w:ascii="Arial" w:hAnsi="Arial" w:cs="Arial"/>
          <w:color w:val="7030A0"/>
          <w:lang w:eastAsia="en-US"/>
        </w:rPr>
        <w:t>inform and update the VGPB (e.g. requesting information, documents, or presentations from lead agencies)</w:t>
      </w:r>
    </w:p>
    <w:p w14:paraId="6AAD177A" w14:textId="77777777" w:rsidR="00646E57" w:rsidRPr="00646E57" w:rsidRDefault="00646E57" w:rsidP="00646E57">
      <w:pPr>
        <w:pStyle w:val="Heading3"/>
        <w:spacing w:line="259" w:lineRule="auto"/>
        <w:rPr>
          <w:rFonts w:ascii="Arial" w:hAnsi="Arial" w:cs="Arial"/>
          <w:b w:val="0"/>
          <w:bCs/>
          <w:color w:val="7030A0"/>
          <w:sz w:val="22"/>
        </w:rPr>
      </w:pPr>
      <w:r w:rsidRPr="00646E57">
        <w:rPr>
          <w:rFonts w:ascii="Arial" w:hAnsi="Arial" w:cs="Arial"/>
          <w:b w:val="0"/>
          <w:bCs/>
          <w:color w:val="7030A0"/>
          <w:sz w:val="22"/>
        </w:rPr>
        <w:t xml:space="preserve">Following VGPB consultation and endorsement, the SPC lead agency’s relevant Minister: </w:t>
      </w:r>
    </w:p>
    <w:p w14:paraId="0D6A97B0" w14:textId="77777777" w:rsidR="00646E57" w:rsidRPr="00646E57" w:rsidRDefault="00646E57" w:rsidP="00646E57">
      <w:pPr>
        <w:pStyle w:val="Heading3"/>
        <w:numPr>
          <w:ilvl w:val="0"/>
          <w:numId w:val="60"/>
        </w:numPr>
        <w:spacing w:line="259" w:lineRule="auto"/>
        <w:rPr>
          <w:rFonts w:ascii="Arial" w:hAnsi="Arial" w:cs="Arial"/>
          <w:b w:val="0"/>
          <w:bCs/>
          <w:color w:val="7030A0"/>
          <w:sz w:val="22"/>
        </w:rPr>
      </w:pPr>
      <w:r w:rsidRPr="00646E57">
        <w:rPr>
          <w:rFonts w:ascii="Arial" w:hAnsi="Arial" w:cs="Arial"/>
          <w:b w:val="0"/>
          <w:bCs/>
          <w:color w:val="7030A0"/>
          <w:sz w:val="22"/>
        </w:rPr>
        <w:t xml:space="preserve">approves the SPC business case </w:t>
      </w:r>
    </w:p>
    <w:p w14:paraId="4D49F1C9" w14:textId="77777777" w:rsidR="00646E57" w:rsidRPr="00646E57" w:rsidRDefault="00646E57" w:rsidP="00646E57">
      <w:pPr>
        <w:pStyle w:val="Heading3"/>
        <w:numPr>
          <w:ilvl w:val="0"/>
          <w:numId w:val="60"/>
        </w:numPr>
        <w:spacing w:line="259" w:lineRule="auto"/>
        <w:rPr>
          <w:rFonts w:ascii="Arial" w:hAnsi="Arial" w:cs="Arial"/>
          <w:b w:val="0"/>
          <w:bCs/>
          <w:color w:val="7030A0"/>
          <w:sz w:val="22"/>
        </w:rPr>
      </w:pPr>
      <w:r w:rsidRPr="00646E57">
        <w:rPr>
          <w:rFonts w:ascii="Arial" w:hAnsi="Arial" w:cs="Arial"/>
          <w:b w:val="0"/>
          <w:bCs/>
          <w:color w:val="7030A0"/>
          <w:sz w:val="22"/>
        </w:rPr>
        <w:t xml:space="preserve">authorises the lead agency to enter an SPC agreement on behalf of the Victorian Government </w:t>
      </w:r>
    </w:p>
    <w:p w14:paraId="28CD845D" w14:textId="77777777" w:rsidR="00646E57" w:rsidRPr="00646E57" w:rsidRDefault="00646E57" w:rsidP="00646E57">
      <w:pPr>
        <w:spacing w:before="120" w:after="120" w:line="259" w:lineRule="auto"/>
        <w:rPr>
          <w:rFonts w:ascii="Arial" w:hAnsi="Arial" w:cs="Arial"/>
          <w:b/>
          <w:bCs/>
          <w:color w:val="7030A0"/>
          <w:lang w:eastAsia="en-US"/>
        </w:rPr>
      </w:pPr>
      <w:r w:rsidRPr="00646E57">
        <w:rPr>
          <w:rFonts w:ascii="Arial" w:hAnsi="Arial" w:cs="Arial"/>
          <w:b/>
          <w:bCs/>
          <w:color w:val="7030A0"/>
          <w:lang w:eastAsia="en-US"/>
        </w:rPr>
        <w:t>Multi-agency arrangements</w:t>
      </w:r>
    </w:p>
    <w:p w14:paraId="6F5B9D2D" w14:textId="77777777" w:rsidR="00646E57" w:rsidRPr="00646E57" w:rsidRDefault="00646E57" w:rsidP="00646E57">
      <w:pPr>
        <w:pStyle w:val="NormalWeb"/>
        <w:spacing w:before="120" w:after="120" w:line="259" w:lineRule="auto"/>
        <w:rPr>
          <w:rFonts w:ascii="Arial" w:hAnsi="Arial" w:cs="Arial"/>
          <w:bCs/>
          <w:color w:val="7030A0"/>
          <w:sz w:val="22"/>
          <w:szCs w:val="22"/>
          <w:lang w:eastAsia="en-US"/>
        </w:rPr>
      </w:pPr>
      <w:r w:rsidRPr="00646E57">
        <w:rPr>
          <w:rFonts w:ascii="Arial" w:hAnsi="Arial" w:cs="Arial"/>
          <w:bCs/>
          <w:color w:val="7030A0"/>
          <w:sz w:val="22"/>
          <w:szCs w:val="22"/>
          <w:lang w:eastAsia="en-US"/>
        </w:rPr>
        <w:lastRenderedPageBreak/>
        <w:t xml:space="preserve">VGPB and Ministerial involvement is more limited for multi-agency arrangements. </w:t>
      </w:r>
    </w:p>
    <w:p w14:paraId="28A9CCCC" w14:textId="77777777" w:rsidR="00646E57" w:rsidRPr="00646E57" w:rsidRDefault="00646E57" w:rsidP="00646E57">
      <w:pPr>
        <w:pStyle w:val="NormalWeb"/>
        <w:spacing w:before="120" w:after="120" w:line="259" w:lineRule="auto"/>
        <w:rPr>
          <w:rFonts w:ascii="Arial" w:hAnsi="Arial" w:cs="Arial"/>
          <w:bCs/>
          <w:color w:val="7030A0"/>
          <w:sz w:val="22"/>
          <w:szCs w:val="22"/>
          <w:lang w:eastAsia="en-US"/>
        </w:rPr>
      </w:pPr>
      <w:r w:rsidRPr="00646E57">
        <w:rPr>
          <w:rFonts w:ascii="Arial" w:hAnsi="Arial" w:cs="Arial"/>
          <w:bCs/>
          <w:color w:val="7030A0"/>
          <w:sz w:val="22"/>
          <w:szCs w:val="22"/>
          <w:lang w:eastAsia="en-US"/>
        </w:rPr>
        <w:t xml:space="preserve">To establish a multi-agency arrangement, the lead agency must: </w:t>
      </w:r>
    </w:p>
    <w:p w14:paraId="152274EB" w14:textId="77777777" w:rsidR="00646E57" w:rsidRPr="00646E57" w:rsidRDefault="00646E57" w:rsidP="00646E57">
      <w:pPr>
        <w:pStyle w:val="NormalWeb"/>
        <w:numPr>
          <w:ilvl w:val="0"/>
          <w:numId w:val="52"/>
        </w:numPr>
        <w:spacing w:before="120" w:after="120" w:line="259" w:lineRule="auto"/>
        <w:rPr>
          <w:rFonts w:ascii="Arial" w:hAnsi="Arial" w:cs="Arial"/>
          <w:bCs/>
          <w:color w:val="7030A0"/>
          <w:sz w:val="22"/>
          <w:szCs w:val="22"/>
          <w:lang w:eastAsia="en-US"/>
        </w:rPr>
      </w:pPr>
      <w:r w:rsidRPr="00646E57">
        <w:rPr>
          <w:rFonts w:ascii="Arial" w:hAnsi="Arial" w:cs="Arial"/>
          <w:bCs/>
          <w:color w:val="7030A0"/>
          <w:sz w:val="22"/>
          <w:szCs w:val="22"/>
          <w:lang w:eastAsia="en-US"/>
        </w:rPr>
        <w:t>notify the VGPB of the proposed arrangement</w:t>
      </w:r>
    </w:p>
    <w:p w14:paraId="65EC27CC" w14:textId="77777777" w:rsidR="00646E57" w:rsidRPr="00646E57" w:rsidRDefault="00646E57" w:rsidP="00646E57">
      <w:pPr>
        <w:pStyle w:val="NormalWeb"/>
        <w:numPr>
          <w:ilvl w:val="0"/>
          <w:numId w:val="52"/>
        </w:numPr>
        <w:spacing w:before="120" w:after="120" w:line="259" w:lineRule="auto"/>
        <w:rPr>
          <w:rFonts w:ascii="Arial" w:hAnsi="Arial" w:cs="Arial"/>
          <w:bCs/>
          <w:color w:val="7030A0"/>
          <w:sz w:val="22"/>
          <w:szCs w:val="22"/>
          <w:lang w:eastAsia="en-US"/>
        </w:rPr>
      </w:pPr>
      <w:r w:rsidRPr="00646E57">
        <w:rPr>
          <w:rFonts w:ascii="Arial" w:hAnsi="Arial" w:cs="Arial"/>
          <w:bCs/>
          <w:color w:val="7030A0"/>
          <w:sz w:val="22"/>
          <w:szCs w:val="22"/>
          <w:lang w:eastAsia="en-US"/>
        </w:rPr>
        <w:t>confirm that there are no plans to establish an SPC covering the goods or services (i.e. to avoid duplication)</w:t>
      </w:r>
    </w:p>
    <w:p w14:paraId="2FBFA171" w14:textId="77777777" w:rsidR="00646E57" w:rsidRPr="00646E57" w:rsidRDefault="00646E57" w:rsidP="00646E57">
      <w:pPr>
        <w:pStyle w:val="NormalWeb"/>
        <w:numPr>
          <w:ilvl w:val="0"/>
          <w:numId w:val="52"/>
        </w:numPr>
        <w:spacing w:before="120" w:after="120" w:line="259" w:lineRule="auto"/>
        <w:rPr>
          <w:rFonts w:ascii="Arial" w:hAnsi="Arial" w:cs="Arial"/>
          <w:bCs/>
          <w:color w:val="7030A0"/>
          <w:sz w:val="22"/>
          <w:szCs w:val="22"/>
          <w:lang w:eastAsia="en-US"/>
        </w:rPr>
      </w:pPr>
      <w:r w:rsidRPr="00646E57">
        <w:rPr>
          <w:rFonts w:ascii="Arial" w:hAnsi="Arial" w:cs="Arial"/>
          <w:bCs/>
          <w:color w:val="7030A0"/>
          <w:sz w:val="22"/>
          <w:szCs w:val="22"/>
          <w:lang w:eastAsia="en-US"/>
        </w:rPr>
        <w:t xml:space="preserve">have the business case approved by its accountable officer or delegate </w:t>
      </w:r>
    </w:p>
    <w:p w14:paraId="5A20FBDE" w14:textId="65A127D7" w:rsidR="006964BB" w:rsidRPr="00646E57" w:rsidRDefault="00646E57" w:rsidP="00646E57">
      <w:pPr>
        <w:spacing w:before="120" w:after="120" w:line="259" w:lineRule="auto"/>
        <w:rPr>
          <w:rFonts w:ascii="Arial" w:hAnsi="Arial" w:cs="Arial"/>
          <w:b/>
          <w:bCs/>
          <w:color w:val="7030A0"/>
          <w:sz w:val="2"/>
          <w:szCs w:val="2"/>
          <w:lang w:eastAsia="en-US"/>
        </w:rPr>
      </w:pPr>
      <w:r w:rsidRPr="00646E57">
        <w:rPr>
          <w:rFonts w:ascii="Arial" w:hAnsi="Arial" w:cs="Arial"/>
          <w:bCs/>
          <w:color w:val="7030A0"/>
          <w:lang w:eastAsia="en-US"/>
        </w:rPr>
        <w:t>When notified about a proposed arrangement, the VGPB may determine that it will provide strategic oversight of the lead agency’s process for establishing the arrangement. Strategic oversight may also apply to replacing or varying the arrangement.</w:t>
      </w:r>
    </w:p>
    <w:p w14:paraId="230E127F" w14:textId="77777777" w:rsidR="002F64D1" w:rsidRDefault="002F64D1" w:rsidP="00646E57">
      <w:pPr>
        <w:pStyle w:val="Heading3"/>
        <w:spacing w:before="240" w:line="259" w:lineRule="auto"/>
        <w:rPr>
          <w:rFonts w:ascii="Arial" w:hAnsi="Arial" w:cs="Arial"/>
          <w:color w:val="381F6A"/>
          <w:sz w:val="28"/>
          <w:szCs w:val="28"/>
          <w:u w:val="single"/>
        </w:rPr>
      </w:pPr>
      <w:r>
        <w:rPr>
          <w:rFonts w:ascii="Arial" w:hAnsi="Arial" w:cs="Arial"/>
          <w:color w:val="381F6A"/>
          <w:sz w:val="28"/>
          <w:szCs w:val="28"/>
          <w:u w:val="single"/>
        </w:rPr>
        <w:t>Capability</w:t>
      </w:r>
    </w:p>
    <w:p w14:paraId="6DE85E43" w14:textId="77777777" w:rsidR="002F64D1" w:rsidRPr="002F64D1" w:rsidRDefault="002F64D1" w:rsidP="002F64D1">
      <w:pPr>
        <w:spacing w:before="120" w:after="120" w:line="259" w:lineRule="auto"/>
        <w:rPr>
          <w:rFonts w:ascii="Arial" w:hAnsi="Arial" w:cs="Arial"/>
          <w:color w:val="7030A0"/>
        </w:rPr>
      </w:pPr>
      <w:r w:rsidRPr="002F64D1">
        <w:rPr>
          <w:rFonts w:ascii="Arial" w:hAnsi="Arial" w:cs="Arial"/>
          <w:color w:val="7030A0"/>
        </w:rPr>
        <w:t xml:space="preserve">The lead agency must have sufficient capability to establish and manage the arrangement: </w:t>
      </w:r>
    </w:p>
    <w:p w14:paraId="06751F2A" w14:textId="77777777" w:rsidR="002F64D1" w:rsidRPr="002F64D1" w:rsidRDefault="002F64D1" w:rsidP="002F64D1">
      <w:pPr>
        <w:pStyle w:val="ListParagraph"/>
        <w:numPr>
          <w:ilvl w:val="0"/>
          <w:numId w:val="33"/>
        </w:numPr>
        <w:spacing w:before="120" w:after="120" w:line="259" w:lineRule="auto"/>
        <w:contextualSpacing w:val="0"/>
        <w:rPr>
          <w:rFonts w:ascii="Arial" w:hAnsi="Arial" w:cs="Arial"/>
          <w:color w:val="7030A0"/>
        </w:rPr>
      </w:pPr>
      <w:r w:rsidRPr="002F64D1">
        <w:rPr>
          <w:rFonts w:ascii="Arial" w:hAnsi="Arial" w:cs="Arial"/>
          <w:color w:val="7030A0"/>
        </w:rPr>
        <w:t xml:space="preserve">For SPCs, the lead agency must satisfy the VGPB that it has sufficient capability. This should occur through the VGPB consultation and business case endorsement processes. </w:t>
      </w:r>
    </w:p>
    <w:p w14:paraId="4DE00CC6" w14:textId="5639343F" w:rsidR="00BA411D" w:rsidRDefault="002F64D1" w:rsidP="002F64D1">
      <w:pPr>
        <w:spacing w:before="120" w:after="120" w:line="259" w:lineRule="auto"/>
        <w:rPr>
          <w:rFonts w:ascii="Arial" w:hAnsi="Arial" w:cs="Arial"/>
          <w:color w:val="7030A0"/>
        </w:rPr>
      </w:pPr>
      <w:r w:rsidRPr="002F64D1">
        <w:rPr>
          <w:rFonts w:ascii="Arial" w:hAnsi="Arial" w:cs="Arial"/>
          <w:color w:val="7030A0"/>
        </w:rPr>
        <w:t>For multi-agency arrangements, the lead agency must confirm that it has sufficient capability. This should occur by satisfying the lead agency’s Chief Procurement Officer and/or financial delegate.</w:t>
      </w:r>
    </w:p>
    <w:p w14:paraId="095DF119" w14:textId="519C3BDF" w:rsidR="00295319" w:rsidRPr="00295319" w:rsidRDefault="00295319" w:rsidP="00646E57">
      <w:pPr>
        <w:pStyle w:val="Heading3"/>
        <w:spacing w:before="240" w:line="259" w:lineRule="auto"/>
        <w:rPr>
          <w:rFonts w:ascii="Arial" w:hAnsi="Arial" w:cs="Arial"/>
          <w:color w:val="381F6A"/>
          <w:sz w:val="28"/>
          <w:szCs w:val="28"/>
          <w:u w:val="single"/>
        </w:rPr>
      </w:pPr>
      <w:r w:rsidRPr="00295319">
        <w:rPr>
          <w:rFonts w:ascii="Arial" w:hAnsi="Arial" w:cs="Arial"/>
          <w:color w:val="381F6A"/>
          <w:sz w:val="28"/>
          <w:szCs w:val="28"/>
          <w:u w:val="single"/>
        </w:rPr>
        <w:t>Contract management</w:t>
      </w:r>
    </w:p>
    <w:p w14:paraId="33C36FE8" w14:textId="77777777" w:rsidR="00295319" w:rsidRPr="00295319" w:rsidRDefault="00295319" w:rsidP="00295319">
      <w:pPr>
        <w:spacing w:before="120" w:after="120" w:line="259" w:lineRule="auto"/>
        <w:rPr>
          <w:rFonts w:ascii="Arial" w:hAnsi="Arial" w:cs="Arial"/>
          <w:color w:val="7030A0"/>
        </w:rPr>
      </w:pPr>
      <w:r w:rsidRPr="00295319">
        <w:rPr>
          <w:rFonts w:ascii="Arial" w:hAnsi="Arial" w:cs="Arial"/>
          <w:color w:val="7030A0"/>
        </w:rPr>
        <w:t xml:space="preserve">The lead agency must establish appropriate governance arrangements for SPCs and multi-agency arrangements. This includes a contract management framework. </w:t>
      </w:r>
    </w:p>
    <w:p w14:paraId="6BA8E8CD" w14:textId="77777777" w:rsidR="00295319" w:rsidRPr="00295319" w:rsidRDefault="00295319" w:rsidP="00295319">
      <w:pPr>
        <w:spacing w:before="120" w:after="120" w:line="259" w:lineRule="auto"/>
        <w:rPr>
          <w:rFonts w:ascii="Arial" w:hAnsi="Arial" w:cs="Arial"/>
          <w:color w:val="7030A0"/>
        </w:rPr>
      </w:pPr>
      <w:r w:rsidRPr="00295319">
        <w:rPr>
          <w:rFonts w:ascii="Arial" w:hAnsi="Arial" w:cs="Arial"/>
          <w:color w:val="7030A0"/>
        </w:rPr>
        <w:t xml:space="preserve">The </w:t>
      </w:r>
      <w:hyperlink r:id="rId15" w:history="1">
        <w:r w:rsidRPr="00295319">
          <w:rPr>
            <w:rStyle w:val="Hyperlink"/>
            <w:rFonts w:ascii="Arial" w:hAnsi="Arial" w:cs="Arial"/>
            <w:color w:val="7030A0"/>
            <w:u w:val="single"/>
          </w:rPr>
          <w:t>Contract management guide</w:t>
        </w:r>
      </w:hyperlink>
      <w:r w:rsidRPr="00295319">
        <w:rPr>
          <w:rFonts w:ascii="Arial" w:hAnsi="Arial" w:cs="Arial"/>
          <w:color w:val="7030A0"/>
          <w:u w:val="single"/>
        </w:rPr>
        <w:t xml:space="preserve"> </w:t>
      </w:r>
      <w:r w:rsidRPr="00295319">
        <w:rPr>
          <w:rFonts w:ascii="Arial" w:hAnsi="Arial" w:cs="Arial"/>
          <w:color w:val="7030A0"/>
        </w:rPr>
        <w:t>provides general guidance on effective contract management. Specific to these arrangements, a contract management framework may include:</w:t>
      </w:r>
    </w:p>
    <w:p w14:paraId="49F7F24A" w14:textId="77777777" w:rsidR="00295319" w:rsidRPr="00295319" w:rsidRDefault="00295319" w:rsidP="00295319">
      <w:pPr>
        <w:pStyle w:val="ListParagraph"/>
        <w:numPr>
          <w:ilvl w:val="0"/>
          <w:numId w:val="67"/>
        </w:numPr>
        <w:spacing w:before="120" w:after="120" w:line="259" w:lineRule="auto"/>
        <w:ind w:left="714" w:hanging="357"/>
        <w:contextualSpacing w:val="0"/>
        <w:rPr>
          <w:rFonts w:ascii="Arial" w:hAnsi="Arial" w:cs="Arial"/>
          <w:color w:val="7030A0"/>
        </w:rPr>
      </w:pPr>
      <w:r w:rsidRPr="00295319">
        <w:rPr>
          <w:rFonts w:ascii="Arial" w:hAnsi="Arial" w:cs="Arial"/>
          <w:color w:val="7030A0"/>
        </w:rPr>
        <w:t xml:space="preserve">processes for managing access and maintaining confidentiality </w:t>
      </w:r>
    </w:p>
    <w:p w14:paraId="4816D76D" w14:textId="77777777" w:rsidR="00295319" w:rsidRPr="00295319" w:rsidRDefault="00295319" w:rsidP="00295319">
      <w:pPr>
        <w:pStyle w:val="ListParagraph"/>
        <w:numPr>
          <w:ilvl w:val="0"/>
          <w:numId w:val="67"/>
        </w:numPr>
        <w:spacing w:before="120" w:after="120" w:line="259" w:lineRule="auto"/>
        <w:ind w:left="714" w:hanging="357"/>
        <w:contextualSpacing w:val="0"/>
        <w:rPr>
          <w:rFonts w:ascii="Arial" w:hAnsi="Arial" w:cs="Arial"/>
          <w:color w:val="7030A0"/>
        </w:rPr>
      </w:pPr>
      <w:r w:rsidRPr="00295319">
        <w:rPr>
          <w:rFonts w:ascii="Arial" w:hAnsi="Arial" w:cs="Arial"/>
          <w:color w:val="7030A0"/>
        </w:rPr>
        <w:t xml:space="preserve">maintaining a record of participating organisations </w:t>
      </w:r>
    </w:p>
    <w:p w14:paraId="2F534292" w14:textId="77777777" w:rsidR="00295319" w:rsidRPr="00295319" w:rsidRDefault="00295319" w:rsidP="00295319">
      <w:pPr>
        <w:pStyle w:val="ListParagraph"/>
        <w:numPr>
          <w:ilvl w:val="0"/>
          <w:numId w:val="67"/>
        </w:numPr>
        <w:spacing w:before="120" w:after="120" w:line="259" w:lineRule="auto"/>
        <w:ind w:left="714" w:hanging="357"/>
        <w:contextualSpacing w:val="0"/>
        <w:rPr>
          <w:rFonts w:ascii="Arial" w:hAnsi="Arial" w:cs="Arial"/>
          <w:color w:val="7030A0"/>
        </w:rPr>
      </w:pPr>
      <w:r w:rsidRPr="00295319">
        <w:rPr>
          <w:rFonts w:ascii="Arial" w:hAnsi="Arial" w:cs="Arial"/>
          <w:color w:val="7030A0"/>
        </w:rPr>
        <w:t>processes for participating organisations to escalate issues to the lead agency</w:t>
      </w:r>
    </w:p>
    <w:p w14:paraId="282DA9F1" w14:textId="77777777" w:rsidR="00295319" w:rsidRPr="00295319" w:rsidRDefault="00295319" w:rsidP="00295319">
      <w:pPr>
        <w:pStyle w:val="ListParagraph"/>
        <w:numPr>
          <w:ilvl w:val="0"/>
          <w:numId w:val="67"/>
        </w:numPr>
        <w:spacing w:before="120" w:after="120" w:line="259" w:lineRule="auto"/>
        <w:ind w:left="714" w:hanging="357"/>
        <w:contextualSpacing w:val="0"/>
        <w:rPr>
          <w:rFonts w:ascii="Arial" w:hAnsi="Arial" w:cs="Arial"/>
          <w:color w:val="7030A0"/>
        </w:rPr>
      </w:pPr>
      <w:r w:rsidRPr="00295319">
        <w:rPr>
          <w:rFonts w:ascii="Arial" w:hAnsi="Arial" w:cs="Arial"/>
          <w:color w:val="7030A0"/>
        </w:rPr>
        <w:t>ensuring that the arrangement meets the needs of participating organisations</w:t>
      </w:r>
    </w:p>
    <w:p w14:paraId="7ADD404A" w14:textId="77777777" w:rsidR="00295319" w:rsidRPr="00295319" w:rsidRDefault="00295319" w:rsidP="00295319">
      <w:pPr>
        <w:spacing w:before="120" w:after="120" w:line="259" w:lineRule="auto"/>
        <w:rPr>
          <w:rFonts w:ascii="Arial" w:hAnsi="Arial" w:cs="Arial"/>
          <w:color w:val="7030A0"/>
        </w:rPr>
      </w:pPr>
      <w:r w:rsidRPr="00295319">
        <w:rPr>
          <w:rFonts w:ascii="Arial" w:hAnsi="Arial" w:cs="Arial"/>
          <w:color w:val="7030A0"/>
        </w:rPr>
        <w:t xml:space="preserve">The lead agency should also consider whether any other governance arrangements are appropriate. This will depend on the nature and complexity of the arrangement. The lead agency may address these in: </w:t>
      </w:r>
    </w:p>
    <w:p w14:paraId="0635FA30" w14:textId="77777777" w:rsidR="00295319" w:rsidRDefault="00295319" w:rsidP="00295319">
      <w:pPr>
        <w:pStyle w:val="ListParagraph"/>
        <w:numPr>
          <w:ilvl w:val="0"/>
          <w:numId w:val="35"/>
        </w:numPr>
        <w:spacing w:before="120" w:after="120" w:line="259" w:lineRule="auto"/>
        <w:ind w:left="714" w:hanging="357"/>
        <w:contextualSpacing w:val="0"/>
        <w:rPr>
          <w:rFonts w:ascii="Arial" w:hAnsi="Arial" w:cs="Arial"/>
          <w:color w:val="7030A0"/>
        </w:rPr>
      </w:pPr>
      <w:r w:rsidRPr="00295319">
        <w:rPr>
          <w:rFonts w:ascii="Arial" w:hAnsi="Arial" w:cs="Arial"/>
          <w:color w:val="7030A0"/>
        </w:rPr>
        <w:t xml:space="preserve">a memorandum of understanding with participating organisations </w:t>
      </w:r>
    </w:p>
    <w:p w14:paraId="6A0E9FFB" w14:textId="67074DF1" w:rsidR="00646E57" w:rsidRPr="00EB0DB0" w:rsidRDefault="00295319" w:rsidP="00EB0DB0">
      <w:pPr>
        <w:pStyle w:val="ListParagraph"/>
        <w:numPr>
          <w:ilvl w:val="0"/>
          <w:numId w:val="35"/>
        </w:numPr>
        <w:spacing w:before="120" w:after="120" w:line="259" w:lineRule="auto"/>
        <w:ind w:left="714" w:hanging="357"/>
        <w:contextualSpacing w:val="0"/>
        <w:rPr>
          <w:rFonts w:ascii="Arial" w:hAnsi="Arial" w:cs="Arial"/>
          <w:color w:val="7030A0"/>
        </w:rPr>
      </w:pPr>
      <w:r w:rsidRPr="00295319">
        <w:rPr>
          <w:rFonts w:ascii="Arial" w:hAnsi="Arial" w:cs="Arial"/>
          <w:color w:val="7030A0"/>
        </w:rPr>
        <w:t>the rules of use for the arrangement</w:t>
      </w:r>
    </w:p>
    <w:p w14:paraId="6624F123" w14:textId="7FC956A9" w:rsidR="001C1F3E" w:rsidRPr="001C1F3E" w:rsidRDefault="001C1F3E" w:rsidP="00646E57">
      <w:pPr>
        <w:spacing w:before="240" w:after="120" w:line="259" w:lineRule="auto"/>
        <w:rPr>
          <w:rFonts w:ascii="Arial" w:hAnsi="Arial" w:cs="Arial"/>
          <w:b/>
          <w:bCs/>
          <w:color w:val="7030A0"/>
        </w:rPr>
      </w:pPr>
      <w:r w:rsidRPr="001C1F3E">
        <w:rPr>
          <w:rFonts w:ascii="Arial" w:hAnsi="Arial" w:cs="Arial"/>
          <w:b/>
          <w:bCs/>
          <w:color w:val="381F6A"/>
          <w:sz w:val="28"/>
          <w:szCs w:val="28"/>
          <w:u w:val="single"/>
        </w:rPr>
        <w:t>Variations and replacements</w:t>
      </w:r>
    </w:p>
    <w:p w14:paraId="7AD43A0F" w14:textId="77777777" w:rsidR="001C1F3E" w:rsidRPr="001C1F3E" w:rsidRDefault="001C1F3E" w:rsidP="001C1F3E">
      <w:pPr>
        <w:spacing w:before="120" w:after="120" w:line="259" w:lineRule="auto"/>
        <w:rPr>
          <w:rFonts w:ascii="Arial" w:hAnsi="Arial" w:cs="Arial"/>
          <w:color w:val="7030A0"/>
        </w:rPr>
      </w:pPr>
      <w:r w:rsidRPr="001C1F3E">
        <w:rPr>
          <w:rFonts w:ascii="Arial" w:hAnsi="Arial" w:cs="Arial"/>
          <w:color w:val="7030A0"/>
        </w:rPr>
        <w:t xml:space="preserve">The lead agency may replace or materially vary an SPC or multi-agency arrangement. </w:t>
      </w:r>
    </w:p>
    <w:p w14:paraId="3AC45DCA" w14:textId="77777777" w:rsidR="001C1F3E" w:rsidRPr="001C1F3E" w:rsidRDefault="001C1F3E" w:rsidP="001C1F3E">
      <w:pPr>
        <w:spacing w:before="120" w:after="120" w:line="259" w:lineRule="auto"/>
        <w:rPr>
          <w:rFonts w:ascii="Arial" w:hAnsi="Arial" w:cs="Arial"/>
          <w:b/>
          <w:bCs/>
          <w:color w:val="7030A0"/>
        </w:rPr>
      </w:pPr>
      <w:r w:rsidRPr="001C1F3E">
        <w:rPr>
          <w:rFonts w:ascii="Arial" w:hAnsi="Arial" w:cs="Arial"/>
          <w:b/>
          <w:bCs/>
          <w:color w:val="7030A0"/>
        </w:rPr>
        <w:t>Variations</w:t>
      </w:r>
    </w:p>
    <w:p w14:paraId="1A4EF077" w14:textId="77777777" w:rsidR="001C1F3E" w:rsidRPr="001C1F3E" w:rsidRDefault="001C1F3E" w:rsidP="001C1F3E">
      <w:pPr>
        <w:spacing w:before="120" w:after="120" w:line="259" w:lineRule="auto"/>
        <w:rPr>
          <w:rFonts w:ascii="Arial" w:hAnsi="Arial" w:cs="Arial"/>
          <w:color w:val="7030A0"/>
        </w:rPr>
      </w:pPr>
      <w:r w:rsidRPr="001C1F3E">
        <w:rPr>
          <w:rFonts w:ascii="Arial" w:hAnsi="Arial" w:cs="Arial"/>
          <w:color w:val="7030A0"/>
        </w:rPr>
        <w:t xml:space="preserve">Material variations to an SPC or multi-agency arrangement may include changes to the: </w:t>
      </w:r>
    </w:p>
    <w:p w14:paraId="616BD627" w14:textId="77777777" w:rsidR="001C1F3E" w:rsidRPr="001C1F3E" w:rsidRDefault="001C1F3E" w:rsidP="001C1F3E">
      <w:pPr>
        <w:numPr>
          <w:ilvl w:val="0"/>
          <w:numId w:val="29"/>
        </w:numPr>
        <w:spacing w:before="120" w:after="120" w:line="259" w:lineRule="auto"/>
        <w:rPr>
          <w:rFonts w:ascii="Arial" w:hAnsi="Arial" w:cs="Arial"/>
          <w:color w:val="7030A0"/>
        </w:rPr>
      </w:pPr>
      <w:r w:rsidRPr="001C1F3E">
        <w:rPr>
          <w:rFonts w:ascii="Arial" w:hAnsi="Arial" w:cs="Arial"/>
          <w:color w:val="7030A0"/>
        </w:rPr>
        <w:t>pricing structure</w:t>
      </w:r>
    </w:p>
    <w:p w14:paraId="0103769B" w14:textId="77777777" w:rsidR="001C1F3E" w:rsidRPr="001C1F3E" w:rsidRDefault="001C1F3E" w:rsidP="001C1F3E">
      <w:pPr>
        <w:numPr>
          <w:ilvl w:val="0"/>
          <w:numId w:val="29"/>
        </w:numPr>
        <w:spacing w:before="120" w:after="120" w:line="259" w:lineRule="auto"/>
        <w:rPr>
          <w:rFonts w:ascii="Arial" w:hAnsi="Arial" w:cs="Arial"/>
          <w:color w:val="7030A0"/>
        </w:rPr>
      </w:pPr>
      <w:r w:rsidRPr="001C1F3E">
        <w:rPr>
          <w:rFonts w:ascii="Arial" w:hAnsi="Arial" w:cs="Arial"/>
          <w:color w:val="7030A0"/>
        </w:rPr>
        <w:t>scope</w:t>
      </w:r>
    </w:p>
    <w:p w14:paraId="7CE9C304" w14:textId="77777777" w:rsidR="001C1F3E" w:rsidRPr="001C1F3E" w:rsidRDefault="001C1F3E" w:rsidP="001C1F3E">
      <w:pPr>
        <w:numPr>
          <w:ilvl w:val="0"/>
          <w:numId w:val="29"/>
        </w:numPr>
        <w:spacing w:before="120" w:after="120" w:line="259" w:lineRule="auto"/>
        <w:rPr>
          <w:rFonts w:ascii="Arial" w:hAnsi="Arial" w:cs="Arial"/>
          <w:color w:val="7030A0"/>
        </w:rPr>
      </w:pPr>
      <w:r w:rsidRPr="001C1F3E">
        <w:rPr>
          <w:rFonts w:ascii="Arial" w:hAnsi="Arial" w:cs="Arial"/>
          <w:color w:val="7030A0"/>
        </w:rPr>
        <w:lastRenderedPageBreak/>
        <w:t>term (not including exercising a contractual option to extend)</w:t>
      </w:r>
    </w:p>
    <w:p w14:paraId="2EEB5ED3" w14:textId="77777777" w:rsidR="001C1F3E" w:rsidRPr="001C1F3E" w:rsidRDefault="001C1F3E" w:rsidP="001C1F3E">
      <w:pPr>
        <w:numPr>
          <w:ilvl w:val="0"/>
          <w:numId w:val="29"/>
        </w:numPr>
        <w:spacing w:before="120" w:after="120" w:line="259" w:lineRule="auto"/>
        <w:rPr>
          <w:rFonts w:ascii="Arial" w:hAnsi="Arial" w:cs="Arial"/>
          <w:color w:val="7030A0"/>
        </w:rPr>
      </w:pPr>
      <w:r w:rsidRPr="001C1F3E">
        <w:rPr>
          <w:rFonts w:ascii="Arial" w:hAnsi="Arial" w:cs="Arial"/>
          <w:color w:val="7030A0"/>
        </w:rPr>
        <w:t>quality or performance standards</w:t>
      </w:r>
    </w:p>
    <w:p w14:paraId="16A19919" w14:textId="77777777" w:rsidR="001C1F3E" w:rsidRPr="001C1F3E" w:rsidRDefault="001C1F3E" w:rsidP="001C1F3E">
      <w:pPr>
        <w:spacing w:before="120" w:after="120" w:line="259" w:lineRule="auto"/>
        <w:rPr>
          <w:rFonts w:ascii="Arial" w:hAnsi="Arial" w:cs="Arial"/>
          <w:color w:val="7030A0"/>
        </w:rPr>
      </w:pPr>
      <w:r w:rsidRPr="001C1F3E">
        <w:rPr>
          <w:rFonts w:ascii="Arial" w:hAnsi="Arial" w:cs="Arial"/>
          <w:color w:val="7030A0"/>
        </w:rPr>
        <w:t xml:space="preserve">The lead agency determines whether a variation is material or not. A variation may be material without any change to cost. </w:t>
      </w:r>
    </w:p>
    <w:p w14:paraId="507B22C2" w14:textId="77777777" w:rsidR="001C1F3E" w:rsidRPr="001C1F3E" w:rsidRDefault="001C1F3E" w:rsidP="001C1F3E">
      <w:pPr>
        <w:spacing w:before="120" w:after="120" w:line="259" w:lineRule="auto"/>
        <w:rPr>
          <w:rFonts w:ascii="Arial" w:hAnsi="Arial" w:cs="Arial"/>
          <w:color w:val="7030A0"/>
        </w:rPr>
      </w:pPr>
      <w:r w:rsidRPr="001C1F3E">
        <w:rPr>
          <w:rFonts w:ascii="Arial" w:hAnsi="Arial" w:cs="Arial"/>
          <w:color w:val="7030A0"/>
        </w:rPr>
        <w:t xml:space="preserve">The lead agency is responsible for administrative variations to an SPC or multi-agency arrangement (e.g. changing the rules of use). These variations do not follow the approval process for material variations to the arrangement. </w:t>
      </w:r>
    </w:p>
    <w:p w14:paraId="1EF13BAE" w14:textId="77777777" w:rsidR="001C1F3E" w:rsidRPr="001C1F3E" w:rsidRDefault="001C1F3E" w:rsidP="001C1F3E">
      <w:pPr>
        <w:spacing w:before="120" w:after="120" w:line="259" w:lineRule="auto"/>
        <w:rPr>
          <w:rFonts w:ascii="Arial" w:hAnsi="Arial" w:cs="Arial"/>
          <w:color w:val="7030A0"/>
        </w:rPr>
      </w:pPr>
      <w:r w:rsidRPr="001C1F3E">
        <w:rPr>
          <w:rFonts w:ascii="Arial" w:hAnsi="Arial" w:cs="Arial"/>
          <w:color w:val="7030A0"/>
        </w:rPr>
        <w:t xml:space="preserve">When a participating organisation uses an SPC or multi-agency arrangement, they enter a contract with the supplier(s). For example, this may involve issuing a purchase order under a head agreement. Participating organisations are responsible for varying these contracts. The variations do not follow the approval process for material variations to the arrangement. </w:t>
      </w:r>
    </w:p>
    <w:p w14:paraId="278B3577" w14:textId="77777777" w:rsidR="001C1F3E" w:rsidRPr="001C1F3E" w:rsidRDefault="001C1F3E" w:rsidP="001C1F3E">
      <w:pPr>
        <w:spacing w:before="120" w:after="120" w:line="259" w:lineRule="auto"/>
        <w:rPr>
          <w:rFonts w:ascii="Arial" w:hAnsi="Arial" w:cs="Arial"/>
          <w:b/>
          <w:bCs/>
          <w:color w:val="7030A0"/>
        </w:rPr>
      </w:pPr>
      <w:r w:rsidRPr="001C1F3E">
        <w:rPr>
          <w:rFonts w:ascii="Arial" w:hAnsi="Arial" w:cs="Arial"/>
          <w:b/>
          <w:bCs/>
          <w:color w:val="7030A0"/>
        </w:rPr>
        <w:t>Replacements</w:t>
      </w:r>
    </w:p>
    <w:p w14:paraId="228ED300" w14:textId="77777777" w:rsidR="001C1F3E" w:rsidRPr="001C1F3E" w:rsidRDefault="001C1F3E" w:rsidP="001C1F3E">
      <w:pPr>
        <w:spacing w:before="120" w:after="120" w:line="259" w:lineRule="auto"/>
        <w:rPr>
          <w:rFonts w:ascii="Arial" w:hAnsi="Arial" w:cs="Arial"/>
          <w:color w:val="7030A0"/>
        </w:rPr>
      </w:pPr>
      <w:r w:rsidRPr="001C1F3E">
        <w:rPr>
          <w:rFonts w:ascii="Arial" w:hAnsi="Arial" w:cs="Arial"/>
          <w:color w:val="7030A0"/>
        </w:rPr>
        <w:t>The lead agency may establish a new SPC or multi-agency arrangement when the existing arrangement expires. The lead agency may replace an existing arrangement if:</w:t>
      </w:r>
    </w:p>
    <w:p w14:paraId="5C416663" w14:textId="77777777" w:rsidR="001C1F3E" w:rsidRPr="001C1F3E" w:rsidRDefault="001C1F3E" w:rsidP="001C1F3E">
      <w:pPr>
        <w:pStyle w:val="ListParagraph"/>
        <w:numPr>
          <w:ilvl w:val="0"/>
          <w:numId w:val="61"/>
        </w:numPr>
        <w:spacing w:before="120" w:after="120" w:line="259" w:lineRule="auto"/>
        <w:contextualSpacing w:val="0"/>
        <w:rPr>
          <w:rFonts w:ascii="Arial" w:hAnsi="Arial" w:cs="Arial"/>
          <w:color w:val="7030A0"/>
        </w:rPr>
      </w:pPr>
      <w:r w:rsidRPr="001C1F3E">
        <w:rPr>
          <w:rFonts w:ascii="Arial" w:hAnsi="Arial" w:cs="Arial"/>
          <w:color w:val="7030A0"/>
        </w:rPr>
        <w:t xml:space="preserve">the existing arrangement </w:t>
      </w:r>
      <w:proofErr w:type="gramStart"/>
      <w:r w:rsidRPr="001C1F3E">
        <w:rPr>
          <w:rFonts w:ascii="Arial" w:hAnsi="Arial" w:cs="Arial"/>
          <w:color w:val="7030A0"/>
        </w:rPr>
        <w:t>expires;</w:t>
      </w:r>
      <w:proofErr w:type="gramEnd"/>
    </w:p>
    <w:p w14:paraId="5401D76E" w14:textId="77777777" w:rsidR="001C1F3E" w:rsidRPr="001C1F3E" w:rsidRDefault="001C1F3E" w:rsidP="001C1F3E">
      <w:pPr>
        <w:pStyle w:val="ListParagraph"/>
        <w:numPr>
          <w:ilvl w:val="0"/>
          <w:numId w:val="61"/>
        </w:numPr>
        <w:spacing w:before="120" w:after="120" w:line="259" w:lineRule="auto"/>
        <w:contextualSpacing w:val="0"/>
        <w:rPr>
          <w:rFonts w:ascii="Arial" w:hAnsi="Arial" w:cs="Arial"/>
          <w:color w:val="7030A0"/>
        </w:rPr>
      </w:pPr>
      <w:r w:rsidRPr="001C1F3E">
        <w:rPr>
          <w:rFonts w:ascii="Arial" w:hAnsi="Arial" w:cs="Arial"/>
          <w:color w:val="7030A0"/>
        </w:rPr>
        <w:t xml:space="preserve">the proposed arrangement has the same structure and covers the same or similar goods or services; and </w:t>
      </w:r>
    </w:p>
    <w:p w14:paraId="65B26D47" w14:textId="77777777" w:rsidR="001C1F3E" w:rsidRPr="001C1F3E" w:rsidRDefault="001C1F3E" w:rsidP="001C1F3E">
      <w:pPr>
        <w:pStyle w:val="ListParagraph"/>
        <w:numPr>
          <w:ilvl w:val="0"/>
          <w:numId w:val="61"/>
        </w:numPr>
        <w:spacing w:before="120" w:after="120" w:line="259" w:lineRule="auto"/>
        <w:contextualSpacing w:val="0"/>
        <w:rPr>
          <w:rFonts w:ascii="Arial" w:hAnsi="Arial" w:cs="Arial"/>
          <w:color w:val="7030A0"/>
        </w:rPr>
      </w:pPr>
      <w:r w:rsidRPr="001C1F3E">
        <w:rPr>
          <w:rFonts w:ascii="Arial" w:hAnsi="Arial" w:cs="Arial"/>
          <w:color w:val="7030A0"/>
        </w:rPr>
        <w:t>there are strong grounds for sole sourcing from the same supplier.</w:t>
      </w:r>
    </w:p>
    <w:p w14:paraId="0917203A" w14:textId="77777777" w:rsidR="001C1F3E" w:rsidRPr="001C1F3E" w:rsidRDefault="001C1F3E" w:rsidP="001C1F3E">
      <w:pPr>
        <w:spacing w:before="120" w:after="120" w:line="259" w:lineRule="auto"/>
        <w:rPr>
          <w:rFonts w:ascii="Arial" w:hAnsi="Arial" w:cs="Arial"/>
          <w:color w:val="7030A0"/>
        </w:rPr>
      </w:pPr>
      <w:r w:rsidRPr="001C1F3E">
        <w:rPr>
          <w:rFonts w:ascii="Arial" w:hAnsi="Arial" w:cs="Arial"/>
          <w:color w:val="7030A0"/>
          <w:sz w:val="2"/>
          <w:szCs w:val="2"/>
        </w:rPr>
        <w:br/>
      </w:r>
      <w:r w:rsidRPr="001C1F3E">
        <w:rPr>
          <w:rFonts w:ascii="Arial" w:hAnsi="Arial" w:cs="Arial"/>
          <w:color w:val="7030A0"/>
        </w:rPr>
        <w:t xml:space="preserve">If any of those criteria do not apply, the lead agency follows the process for establishing an SPC or multi-agency arrangement. </w:t>
      </w:r>
    </w:p>
    <w:p w14:paraId="573C05F8" w14:textId="77777777" w:rsidR="001C1F3E" w:rsidRPr="001C1F3E" w:rsidRDefault="001C1F3E" w:rsidP="001C1F3E">
      <w:pPr>
        <w:spacing w:before="120" w:after="120" w:line="259" w:lineRule="auto"/>
        <w:rPr>
          <w:rFonts w:ascii="Arial" w:hAnsi="Arial" w:cs="Arial"/>
          <w:b/>
          <w:bCs/>
          <w:color w:val="7030A0"/>
        </w:rPr>
      </w:pPr>
      <w:r w:rsidRPr="001C1F3E">
        <w:rPr>
          <w:rFonts w:ascii="Arial" w:hAnsi="Arial" w:cs="Arial"/>
          <w:b/>
          <w:bCs/>
          <w:color w:val="7030A0"/>
        </w:rPr>
        <w:t>Approving material variations and replacements</w:t>
      </w:r>
    </w:p>
    <w:p w14:paraId="34BDDE13" w14:textId="77777777" w:rsidR="001C1F3E" w:rsidRPr="001C1F3E" w:rsidRDefault="001C1F3E" w:rsidP="001C1F3E">
      <w:pPr>
        <w:spacing w:before="120" w:after="120" w:line="259" w:lineRule="auto"/>
        <w:rPr>
          <w:rFonts w:ascii="Arial" w:hAnsi="Arial" w:cs="Arial"/>
          <w:color w:val="7030A0"/>
        </w:rPr>
      </w:pPr>
      <w:r w:rsidRPr="001C1F3E">
        <w:rPr>
          <w:rFonts w:ascii="Arial" w:hAnsi="Arial" w:cs="Arial"/>
          <w:color w:val="7030A0"/>
        </w:rPr>
        <w:t>The approval process for SPCs and multi-agency arrangements differs.</w:t>
      </w:r>
    </w:p>
    <w:p w14:paraId="72FD56B7" w14:textId="77777777" w:rsidR="001C1F3E" w:rsidRPr="001C1F3E" w:rsidRDefault="001C1F3E" w:rsidP="001C1F3E">
      <w:pPr>
        <w:spacing w:before="120" w:after="120" w:line="259" w:lineRule="auto"/>
        <w:rPr>
          <w:rFonts w:ascii="Arial" w:hAnsi="Arial" w:cs="Arial"/>
          <w:color w:val="7030A0"/>
        </w:rPr>
      </w:pPr>
      <w:r w:rsidRPr="001C1F3E">
        <w:rPr>
          <w:rFonts w:ascii="Arial" w:hAnsi="Arial" w:cs="Arial"/>
          <w:color w:val="7030A0"/>
        </w:rPr>
        <w:t>For SPCs, the lead agency:</w:t>
      </w:r>
    </w:p>
    <w:p w14:paraId="7BF4A62F" w14:textId="77777777" w:rsidR="001C1F3E" w:rsidRPr="001C1F3E" w:rsidRDefault="001C1F3E" w:rsidP="001C1F3E">
      <w:pPr>
        <w:pStyle w:val="ListParagraph"/>
        <w:numPr>
          <w:ilvl w:val="0"/>
          <w:numId w:val="68"/>
        </w:numPr>
        <w:spacing w:before="120" w:after="120" w:line="259" w:lineRule="auto"/>
        <w:contextualSpacing w:val="0"/>
        <w:rPr>
          <w:rFonts w:ascii="Arial" w:hAnsi="Arial" w:cs="Arial"/>
          <w:color w:val="7030A0"/>
        </w:rPr>
      </w:pPr>
      <w:r w:rsidRPr="001C1F3E">
        <w:rPr>
          <w:rFonts w:ascii="Arial" w:hAnsi="Arial" w:cs="Arial"/>
          <w:color w:val="7030A0"/>
        </w:rPr>
        <w:t xml:space="preserve">consults with the VGPB; and </w:t>
      </w:r>
    </w:p>
    <w:p w14:paraId="73985514" w14:textId="77777777" w:rsidR="001C1F3E" w:rsidRPr="001C1F3E" w:rsidRDefault="001C1F3E" w:rsidP="001C1F3E">
      <w:pPr>
        <w:pStyle w:val="ListParagraph"/>
        <w:numPr>
          <w:ilvl w:val="0"/>
          <w:numId w:val="68"/>
        </w:numPr>
        <w:spacing w:before="120" w:after="120" w:line="259" w:lineRule="auto"/>
        <w:contextualSpacing w:val="0"/>
        <w:rPr>
          <w:rFonts w:ascii="Arial" w:hAnsi="Arial" w:cs="Arial"/>
          <w:color w:val="7030A0"/>
        </w:rPr>
      </w:pPr>
      <w:r w:rsidRPr="001C1F3E">
        <w:rPr>
          <w:rFonts w:ascii="Arial" w:hAnsi="Arial" w:cs="Arial"/>
          <w:color w:val="7030A0"/>
        </w:rPr>
        <w:t>obtains approval from its relevant Minister.</w:t>
      </w:r>
    </w:p>
    <w:p w14:paraId="3604D1C8" w14:textId="77777777" w:rsidR="001C1F3E" w:rsidRPr="001C1F3E" w:rsidRDefault="001C1F3E" w:rsidP="001C1F3E">
      <w:pPr>
        <w:spacing w:before="120" w:after="120" w:line="259" w:lineRule="auto"/>
        <w:rPr>
          <w:rFonts w:ascii="Arial" w:hAnsi="Arial" w:cs="Arial"/>
          <w:color w:val="7030A0"/>
        </w:rPr>
      </w:pPr>
      <w:r w:rsidRPr="001C1F3E">
        <w:rPr>
          <w:rFonts w:ascii="Arial" w:hAnsi="Arial" w:cs="Arial"/>
          <w:color w:val="7030A0"/>
        </w:rPr>
        <w:t>For multi-agency arrangements, the lead agency:</w:t>
      </w:r>
    </w:p>
    <w:p w14:paraId="71F0C6B0" w14:textId="77777777" w:rsidR="001C1F3E" w:rsidRPr="001C1F3E" w:rsidRDefault="001C1F3E" w:rsidP="001C1F3E">
      <w:pPr>
        <w:pStyle w:val="ListParagraph"/>
        <w:numPr>
          <w:ilvl w:val="0"/>
          <w:numId w:val="69"/>
        </w:numPr>
        <w:spacing w:before="120" w:after="120" w:line="259" w:lineRule="auto"/>
        <w:ind w:left="709"/>
        <w:contextualSpacing w:val="0"/>
        <w:rPr>
          <w:rFonts w:ascii="Arial" w:hAnsi="Arial" w:cs="Arial"/>
          <w:color w:val="7030A0"/>
        </w:rPr>
      </w:pPr>
      <w:r w:rsidRPr="001C1F3E">
        <w:rPr>
          <w:rFonts w:ascii="Arial" w:hAnsi="Arial" w:cs="Arial"/>
          <w:color w:val="7030A0"/>
        </w:rPr>
        <w:t>consults with participating organisations; and</w:t>
      </w:r>
    </w:p>
    <w:p w14:paraId="3D033065" w14:textId="77777777" w:rsidR="001C1F3E" w:rsidRPr="001C1F3E" w:rsidRDefault="001C1F3E" w:rsidP="001C1F3E">
      <w:pPr>
        <w:pStyle w:val="ListParagraph"/>
        <w:numPr>
          <w:ilvl w:val="0"/>
          <w:numId w:val="69"/>
        </w:numPr>
        <w:spacing w:before="120" w:after="120" w:line="259" w:lineRule="auto"/>
        <w:ind w:left="709"/>
        <w:contextualSpacing w:val="0"/>
        <w:rPr>
          <w:rFonts w:ascii="Arial" w:hAnsi="Arial" w:cs="Arial"/>
          <w:color w:val="7030A0"/>
        </w:rPr>
      </w:pPr>
      <w:r w:rsidRPr="001C1F3E">
        <w:rPr>
          <w:rFonts w:ascii="Arial" w:hAnsi="Arial" w:cs="Arial"/>
          <w:color w:val="7030A0"/>
        </w:rPr>
        <w:t>obtains approval from its accountable officer or delegate.</w:t>
      </w:r>
    </w:p>
    <w:p w14:paraId="6B356799" w14:textId="3E64603E" w:rsidR="001C1F3E" w:rsidRDefault="001C1F3E" w:rsidP="001C1F3E">
      <w:pPr>
        <w:spacing w:before="120" w:after="120" w:line="259" w:lineRule="auto"/>
        <w:rPr>
          <w:rFonts w:ascii="Arial" w:hAnsi="Arial" w:cs="Arial"/>
          <w:bCs/>
          <w:color w:val="7030A0"/>
        </w:rPr>
      </w:pPr>
      <w:r w:rsidRPr="001C1F3E">
        <w:rPr>
          <w:rFonts w:ascii="Arial" w:hAnsi="Arial" w:cs="Arial"/>
          <w:bCs/>
          <w:color w:val="7030A0"/>
        </w:rPr>
        <w:t>The lead agency’s internal approval processes may also require Ministerial approval (e.g. the Minister may be the financial delegate).</w:t>
      </w:r>
    </w:p>
    <w:p w14:paraId="7DC4A31C" w14:textId="7BB275E2" w:rsidR="001C1F3E" w:rsidRPr="001C1F3E" w:rsidRDefault="001C1F3E" w:rsidP="001C1F3E">
      <w:pPr>
        <w:spacing w:before="120" w:after="120" w:line="259" w:lineRule="auto"/>
        <w:rPr>
          <w:rFonts w:ascii="Arial" w:hAnsi="Arial" w:cs="Arial"/>
          <w:b/>
          <w:bCs/>
          <w:color w:val="7030A0"/>
        </w:rPr>
      </w:pPr>
      <w:r w:rsidRPr="001C1F3E">
        <w:rPr>
          <w:rFonts w:ascii="Arial" w:hAnsi="Arial" w:cs="Arial"/>
          <w:b/>
          <w:bCs/>
          <w:color w:val="381F6A"/>
          <w:sz w:val="28"/>
          <w:szCs w:val="28"/>
          <w:u w:val="single"/>
        </w:rPr>
        <w:t>Access and use</w:t>
      </w:r>
    </w:p>
    <w:p w14:paraId="72E9F615" w14:textId="77777777" w:rsidR="001C1F3E" w:rsidRPr="001C1F3E" w:rsidRDefault="001C1F3E" w:rsidP="001C1F3E">
      <w:pPr>
        <w:spacing w:before="120" w:after="120" w:line="259" w:lineRule="auto"/>
        <w:rPr>
          <w:rFonts w:ascii="Arial" w:hAnsi="Arial" w:cs="Arial"/>
          <w:b/>
          <w:bCs/>
          <w:color w:val="7030A0"/>
        </w:rPr>
      </w:pPr>
      <w:r w:rsidRPr="001C1F3E">
        <w:rPr>
          <w:rFonts w:ascii="Arial" w:hAnsi="Arial" w:cs="Arial"/>
          <w:b/>
          <w:bCs/>
          <w:color w:val="7030A0"/>
        </w:rPr>
        <w:t xml:space="preserve">Access  </w:t>
      </w:r>
    </w:p>
    <w:p w14:paraId="149274C6" w14:textId="77777777" w:rsidR="001C1F3E" w:rsidRPr="001C1F3E" w:rsidRDefault="001C1F3E" w:rsidP="001C1F3E">
      <w:pPr>
        <w:spacing w:before="120" w:after="120" w:line="259" w:lineRule="auto"/>
        <w:rPr>
          <w:rFonts w:ascii="Arial" w:hAnsi="Arial" w:cs="Arial"/>
          <w:color w:val="7030A0"/>
        </w:rPr>
      </w:pPr>
      <w:r w:rsidRPr="001C1F3E">
        <w:rPr>
          <w:rFonts w:ascii="Arial" w:hAnsi="Arial" w:cs="Arial"/>
          <w:color w:val="7030A0"/>
        </w:rPr>
        <w:t xml:space="preserve">The lead agency determines the participating organisations that will have access to the arrangement during the planning phase. This ensures that the lead agency can: </w:t>
      </w:r>
    </w:p>
    <w:p w14:paraId="51968E32" w14:textId="77777777" w:rsidR="001C1F3E" w:rsidRPr="001C1F3E" w:rsidRDefault="001C1F3E" w:rsidP="001C1F3E">
      <w:pPr>
        <w:pStyle w:val="ListParagraph"/>
        <w:numPr>
          <w:ilvl w:val="0"/>
          <w:numId w:val="38"/>
        </w:numPr>
        <w:spacing w:before="120" w:after="120" w:line="259" w:lineRule="auto"/>
        <w:ind w:left="714" w:hanging="357"/>
        <w:contextualSpacing w:val="0"/>
        <w:rPr>
          <w:rFonts w:ascii="Arial" w:hAnsi="Arial" w:cs="Arial"/>
          <w:color w:val="7030A0"/>
        </w:rPr>
      </w:pPr>
      <w:r w:rsidRPr="001C1F3E">
        <w:rPr>
          <w:rFonts w:ascii="Arial" w:hAnsi="Arial" w:cs="Arial"/>
          <w:color w:val="7030A0"/>
        </w:rPr>
        <w:t>inform potential suppliers about the scope of the opportunity during the market approach</w:t>
      </w:r>
    </w:p>
    <w:p w14:paraId="17D9EBD5" w14:textId="77777777" w:rsidR="001C1F3E" w:rsidRPr="001C1F3E" w:rsidRDefault="001C1F3E" w:rsidP="001C1F3E">
      <w:pPr>
        <w:pStyle w:val="ListParagraph"/>
        <w:numPr>
          <w:ilvl w:val="0"/>
          <w:numId w:val="38"/>
        </w:numPr>
        <w:spacing w:before="120" w:after="120" w:line="259" w:lineRule="auto"/>
        <w:ind w:left="714" w:hanging="357"/>
        <w:contextualSpacing w:val="0"/>
        <w:rPr>
          <w:rFonts w:ascii="Arial" w:hAnsi="Arial" w:cs="Arial"/>
          <w:color w:val="7030A0"/>
        </w:rPr>
      </w:pPr>
      <w:r w:rsidRPr="001C1F3E">
        <w:rPr>
          <w:rFonts w:ascii="Arial" w:hAnsi="Arial" w:cs="Arial"/>
          <w:color w:val="7030A0"/>
        </w:rPr>
        <w:t>incorporate access mechanisms in the resulting agreement</w:t>
      </w:r>
    </w:p>
    <w:p w14:paraId="1E3911CA" w14:textId="77777777" w:rsidR="001C1F3E" w:rsidRPr="001C1F3E" w:rsidRDefault="001C1F3E" w:rsidP="001C1F3E">
      <w:pPr>
        <w:spacing w:before="120" w:after="120" w:line="259" w:lineRule="auto"/>
        <w:rPr>
          <w:rFonts w:ascii="Arial" w:hAnsi="Arial" w:cs="Arial"/>
          <w:color w:val="7030A0"/>
        </w:rPr>
      </w:pPr>
      <w:r w:rsidRPr="001C1F3E">
        <w:rPr>
          <w:rFonts w:ascii="Arial" w:hAnsi="Arial" w:cs="Arial"/>
          <w:color w:val="7030A0"/>
        </w:rPr>
        <w:t xml:space="preserve">A participating organisation may gain access to an arrangement in different ways. This will depend </w:t>
      </w:r>
      <w:r w:rsidRPr="001C1F3E">
        <w:rPr>
          <w:rFonts w:ascii="Arial" w:hAnsi="Arial" w:cs="Arial"/>
          <w:color w:val="7030A0"/>
        </w:rPr>
        <w:lastRenderedPageBreak/>
        <w:t>on the nature and complexity of the arrangement, and may include:</w:t>
      </w:r>
    </w:p>
    <w:p w14:paraId="0E6C29D5" w14:textId="77777777" w:rsidR="001C1F3E" w:rsidRPr="001C1F3E" w:rsidRDefault="001C1F3E" w:rsidP="001C1F3E">
      <w:pPr>
        <w:pStyle w:val="ListParagraph"/>
        <w:numPr>
          <w:ilvl w:val="0"/>
          <w:numId w:val="25"/>
        </w:numPr>
        <w:tabs>
          <w:tab w:val="clear" w:pos="360"/>
          <w:tab w:val="num" w:pos="709"/>
        </w:tabs>
        <w:spacing w:before="120" w:after="120" w:line="259" w:lineRule="auto"/>
        <w:ind w:left="709"/>
        <w:contextualSpacing w:val="0"/>
        <w:rPr>
          <w:rFonts w:ascii="Arial" w:hAnsi="Arial" w:cs="Arial"/>
          <w:color w:val="7030A0"/>
        </w:rPr>
      </w:pPr>
      <w:r w:rsidRPr="001C1F3E">
        <w:rPr>
          <w:rFonts w:ascii="Arial" w:hAnsi="Arial" w:cs="Arial"/>
          <w:color w:val="7030A0"/>
        </w:rPr>
        <w:t>the lead agency including a clause in the agreement that allows other organisations to enter a separate contract to acquire goods or services on the same terms and conditions</w:t>
      </w:r>
    </w:p>
    <w:p w14:paraId="668D93BD" w14:textId="77777777" w:rsidR="001C1F3E" w:rsidRPr="001C1F3E" w:rsidRDefault="001C1F3E" w:rsidP="001C1F3E">
      <w:pPr>
        <w:pStyle w:val="ListParagraph"/>
        <w:numPr>
          <w:ilvl w:val="0"/>
          <w:numId w:val="25"/>
        </w:numPr>
        <w:tabs>
          <w:tab w:val="clear" w:pos="360"/>
          <w:tab w:val="num" w:pos="709"/>
        </w:tabs>
        <w:spacing w:before="120" w:after="120" w:line="259" w:lineRule="auto"/>
        <w:ind w:left="709"/>
        <w:contextualSpacing w:val="0"/>
        <w:rPr>
          <w:rFonts w:ascii="Arial" w:hAnsi="Arial" w:cs="Arial"/>
          <w:color w:val="7030A0"/>
        </w:rPr>
      </w:pPr>
      <w:r w:rsidRPr="001C1F3E">
        <w:rPr>
          <w:rFonts w:ascii="Arial" w:hAnsi="Arial" w:cs="Arial"/>
          <w:color w:val="7030A0"/>
        </w:rPr>
        <w:t>the lead agency entering a memorandum of understanding with other organisations</w:t>
      </w:r>
    </w:p>
    <w:p w14:paraId="60699ED0" w14:textId="77777777" w:rsidR="001C1F3E" w:rsidRPr="001C1F3E" w:rsidRDefault="001C1F3E" w:rsidP="001C1F3E">
      <w:pPr>
        <w:spacing w:before="120" w:after="120" w:line="259" w:lineRule="auto"/>
        <w:rPr>
          <w:rFonts w:ascii="Arial" w:hAnsi="Arial" w:cs="Arial"/>
          <w:b/>
          <w:bCs/>
          <w:color w:val="7030A0"/>
        </w:rPr>
      </w:pPr>
      <w:r w:rsidRPr="001C1F3E">
        <w:rPr>
          <w:rFonts w:ascii="Arial" w:hAnsi="Arial" w:cs="Arial"/>
          <w:b/>
          <w:bCs/>
          <w:color w:val="7030A0"/>
        </w:rPr>
        <w:t>Using an SPC</w:t>
      </w:r>
    </w:p>
    <w:p w14:paraId="4EFE73A5" w14:textId="77777777" w:rsidR="001C1F3E" w:rsidRPr="001C1F3E" w:rsidRDefault="001C1F3E" w:rsidP="001C1F3E">
      <w:pPr>
        <w:spacing w:before="120" w:after="120" w:line="259" w:lineRule="auto"/>
        <w:rPr>
          <w:rFonts w:ascii="Arial" w:hAnsi="Arial" w:cs="Arial"/>
          <w:color w:val="7030A0"/>
        </w:rPr>
      </w:pPr>
      <w:r w:rsidRPr="001C1F3E">
        <w:rPr>
          <w:rFonts w:ascii="Arial" w:hAnsi="Arial" w:cs="Arial"/>
          <w:color w:val="7030A0"/>
        </w:rPr>
        <w:t xml:space="preserve">SPCs are primarily established for use by departments and public bodies subject to the VGPB supply policies. </w:t>
      </w:r>
    </w:p>
    <w:p w14:paraId="12A751DE" w14:textId="77777777" w:rsidR="001C1F3E" w:rsidRPr="001C1F3E" w:rsidRDefault="001C1F3E" w:rsidP="001C1F3E">
      <w:pPr>
        <w:spacing w:before="120" w:after="120" w:line="259" w:lineRule="auto"/>
        <w:rPr>
          <w:rFonts w:ascii="Arial" w:hAnsi="Arial" w:cs="Arial"/>
          <w:color w:val="7030A0"/>
        </w:rPr>
      </w:pPr>
      <w:r w:rsidRPr="001C1F3E">
        <w:rPr>
          <w:rFonts w:ascii="Arial" w:hAnsi="Arial" w:cs="Arial"/>
          <w:color w:val="7030A0"/>
        </w:rPr>
        <w:t xml:space="preserve">Other public bodies under the Financial Management Act 1994 and some non-government entities may apply to the lead agency to use an SPC. Each SPC agreement will specify which entities can use the SPC.  </w:t>
      </w:r>
    </w:p>
    <w:p w14:paraId="37FC6BB8" w14:textId="77777777" w:rsidR="001C1F3E" w:rsidRPr="001C1F3E" w:rsidRDefault="001C1F3E" w:rsidP="001C1F3E">
      <w:pPr>
        <w:spacing w:before="120" w:after="120" w:line="259" w:lineRule="auto"/>
        <w:rPr>
          <w:rFonts w:ascii="Arial" w:hAnsi="Arial" w:cs="Arial"/>
          <w:color w:val="7030A0"/>
        </w:rPr>
      </w:pPr>
      <w:r w:rsidRPr="001C1F3E">
        <w:rPr>
          <w:rFonts w:ascii="Arial" w:hAnsi="Arial" w:cs="Arial"/>
          <w:color w:val="7030A0"/>
        </w:rPr>
        <w:t xml:space="preserve">When establishing an SPC, the lead agency may: </w:t>
      </w:r>
    </w:p>
    <w:p w14:paraId="69BD42EA" w14:textId="77777777" w:rsidR="001C1F3E" w:rsidRPr="001C1F3E" w:rsidRDefault="001C1F3E" w:rsidP="001C1F3E">
      <w:pPr>
        <w:pStyle w:val="ListParagraph"/>
        <w:numPr>
          <w:ilvl w:val="0"/>
          <w:numId w:val="71"/>
        </w:numPr>
        <w:tabs>
          <w:tab w:val="clear" w:pos="360"/>
          <w:tab w:val="num" w:pos="709"/>
        </w:tabs>
        <w:spacing w:before="120" w:after="120" w:line="259" w:lineRule="auto"/>
        <w:ind w:left="709" w:hanging="357"/>
        <w:contextualSpacing w:val="0"/>
        <w:rPr>
          <w:rFonts w:ascii="Arial" w:hAnsi="Arial" w:cs="Arial"/>
          <w:color w:val="7030A0"/>
        </w:rPr>
      </w:pPr>
      <w:r w:rsidRPr="001C1F3E">
        <w:rPr>
          <w:rFonts w:ascii="Arial" w:hAnsi="Arial" w:cs="Arial"/>
          <w:color w:val="7030A0"/>
        </w:rPr>
        <w:t>recommend in the SPC business case that any of these entities should not be able to use the proposed SPC</w:t>
      </w:r>
    </w:p>
    <w:p w14:paraId="1CBCF961" w14:textId="77777777" w:rsidR="001C1F3E" w:rsidRPr="001C1F3E" w:rsidRDefault="001C1F3E" w:rsidP="001C1F3E">
      <w:pPr>
        <w:pStyle w:val="ListParagraph"/>
        <w:numPr>
          <w:ilvl w:val="0"/>
          <w:numId w:val="71"/>
        </w:numPr>
        <w:tabs>
          <w:tab w:val="clear" w:pos="360"/>
          <w:tab w:val="num" w:pos="709"/>
        </w:tabs>
        <w:spacing w:before="120" w:after="120" w:line="259" w:lineRule="auto"/>
        <w:ind w:left="709" w:hanging="357"/>
        <w:contextualSpacing w:val="0"/>
        <w:rPr>
          <w:rFonts w:ascii="Arial" w:hAnsi="Arial" w:cs="Arial"/>
          <w:color w:val="7030A0"/>
        </w:rPr>
      </w:pPr>
      <w:r w:rsidRPr="001C1F3E">
        <w:rPr>
          <w:rFonts w:ascii="Arial" w:hAnsi="Arial" w:cs="Arial"/>
          <w:color w:val="7030A0"/>
        </w:rPr>
        <w:t xml:space="preserve">make access for these entities subject to the discretion of the supplier(s)  </w:t>
      </w:r>
    </w:p>
    <w:p w14:paraId="18B7C712" w14:textId="1237B084" w:rsidR="001C1F3E" w:rsidRPr="001C1F3E" w:rsidRDefault="001C1F3E" w:rsidP="001C1F3E">
      <w:pPr>
        <w:spacing w:before="120" w:after="120" w:line="259" w:lineRule="auto"/>
        <w:rPr>
          <w:rFonts w:ascii="Arial" w:hAnsi="Arial" w:cs="Arial"/>
          <w:color w:val="7030A0"/>
        </w:rPr>
      </w:pPr>
      <w:r w:rsidRPr="001C1F3E">
        <w:rPr>
          <w:rFonts w:ascii="Arial" w:hAnsi="Arial" w:cs="Arial"/>
          <w:color w:val="7030A0"/>
        </w:rPr>
        <w:t xml:space="preserve">Applications to use an SPC must be submitted to the lead agency, by contacting the </w:t>
      </w:r>
      <w:hyperlink r:id="rId16" w:history="1">
        <w:r w:rsidRPr="001C1F3E">
          <w:rPr>
            <w:rStyle w:val="Hyperlink"/>
            <w:rFonts w:ascii="Arial" w:hAnsi="Arial" w:cs="Arial"/>
            <w:u w:val="single"/>
          </w:rPr>
          <w:t>relevant SPC category manager</w:t>
        </w:r>
      </w:hyperlink>
      <w:r>
        <w:rPr>
          <w:rFonts w:ascii="Arial" w:hAnsi="Arial" w:cs="Arial"/>
          <w:bCs/>
          <w:color w:val="7030A0"/>
        </w:rPr>
        <w:t>.</w:t>
      </w:r>
    </w:p>
    <w:p w14:paraId="5D5CC64B" w14:textId="77777777" w:rsidR="001C1F3E" w:rsidRPr="001C1F3E" w:rsidRDefault="001C1F3E" w:rsidP="001C1F3E">
      <w:pPr>
        <w:spacing w:before="120" w:after="120" w:line="259" w:lineRule="auto"/>
        <w:rPr>
          <w:rFonts w:ascii="Arial" w:eastAsiaTheme="minorEastAsia" w:hAnsi="Arial" w:cs="Arial"/>
          <w:color w:val="7030A0"/>
        </w:rPr>
      </w:pPr>
      <w:r w:rsidRPr="001C1F3E">
        <w:rPr>
          <w:rFonts w:ascii="Arial" w:eastAsiaTheme="minorEastAsia" w:hAnsi="Arial" w:cs="Arial"/>
          <w:color w:val="7030A0"/>
        </w:rPr>
        <w:t>When assessing an application, the lead agency should consider:</w:t>
      </w:r>
    </w:p>
    <w:p w14:paraId="4B301365" w14:textId="77777777" w:rsidR="001C1F3E" w:rsidRPr="001C1F3E" w:rsidRDefault="001C1F3E" w:rsidP="001C1F3E">
      <w:pPr>
        <w:pStyle w:val="ListParagraph"/>
        <w:numPr>
          <w:ilvl w:val="1"/>
          <w:numId w:val="16"/>
        </w:numPr>
        <w:spacing w:before="120" w:after="120" w:line="259" w:lineRule="auto"/>
        <w:contextualSpacing w:val="0"/>
        <w:rPr>
          <w:rFonts w:ascii="Arial" w:hAnsi="Arial" w:cs="Arial"/>
          <w:color w:val="7030A0"/>
        </w:rPr>
      </w:pPr>
      <w:r w:rsidRPr="001C1F3E">
        <w:rPr>
          <w:rFonts w:ascii="Arial" w:hAnsi="Arial" w:cs="Arial"/>
          <w:color w:val="7030A0"/>
        </w:rPr>
        <w:t>the relationship between the applicant and the Victorian Government</w:t>
      </w:r>
    </w:p>
    <w:p w14:paraId="0E64F5F7" w14:textId="77777777" w:rsidR="001C1F3E" w:rsidRPr="001C1F3E" w:rsidRDefault="001C1F3E" w:rsidP="001C1F3E">
      <w:pPr>
        <w:pStyle w:val="ListParagraph"/>
        <w:numPr>
          <w:ilvl w:val="1"/>
          <w:numId w:val="16"/>
        </w:numPr>
        <w:spacing w:before="120" w:after="120" w:line="259" w:lineRule="auto"/>
        <w:contextualSpacing w:val="0"/>
        <w:rPr>
          <w:rFonts w:ascii="Arial" w:hAnsi="Arial" w:cs="Arial"/>
          <w:color w:val="7030A0"/>
        </w:rPr>
      </w:pPr>
      <w:r w:rsidRPr="001C1F3E">
        <w:rPr>
          <w:rFonts w:ascii="Arial" w:hAnsi="Arial" w:cs="Arial"/>
          <w:color w:val="7030A0"/>
        </w:rPr>
        <w:t>how the applicant would benefit from using the SPC</w:t>
      </w:r>
    </w:p>
    <w:p w14:paraId="523CCA43" w14:textId="77777777" w:rsidR="001C1F3E" w:rsidRPr="001C1F3E" w:rsidRDefault="001C1F3E" w:rsidP="001C1F3E">
      <w:pPr>
        <w:pStyle w:val="ListParagraph"/>
        <w:numPr>
          <w:ilvl w:val="1"/>
          <w:numId w:val="16"/>
        </w:numPr>
        <w:spacing w:before="120" w:after="120" w:line="259" w:lineRule="auto"/>
        <w:contextualSpacing w:val="0"/>
        <w:rPr>
          <w:rFonts w:ascii="Arial" w:hAnsi="Arial" w:cs="Arial"/>
          <w:color w:val="7030A0"/>
        </w:rPr>
      </w:pPr>
      <w:r w:rsidRPr="001C1F3E">
        <w:rPr>
          <w:rFonts w:ascii="Arial" w:hAnsi="Arial" w:cs="Arial"/>
          <w:color w:val="7030A0"/>
        </w:rPr>
        <w:t xml:space="preserve">whether the applicant’s use of the SPC would disadvantage existing users or impact: </w:t>
      </w:r>
    </w:p>
    <w:p w14:paraId="01285BC3" w14:textId="77777777" w:rsidR="001C1F3E" w:rsidRPr="001C1F3E" w:rsidRDefault="001C1F3E" w:rsidP="001C1F3E">
      <w:pPr>
        <w:pStyle w:val="ListParagraph"/>
        <w:numPr>
          <w:ilvl w:val="2"/>
          <w:numId w:val="24"/>
        </w:numPr>
        <w:spacing w:before="120" w:after="120" w:line="259" w:lineRule="auto"/>
        <w:ind w:left="1560" w:hanging="502"/>
        <w:contextualSpacing w:val="0"/>
        <w:rPr>
          <w:rFonts w:ascii="Arial" w:hAnsi="Arial" w:cs="Arial"/>
          <w:color w:val="7030A0"/>
        </w:rPr>
      </w:pPr>
      <w:r w:rsidRPr="001C1F3E">
        <w:rPr>
          <w:rFonts w:ascii="Arial" w:hAnsi="Arial" w:cs="Arial"/>
          <w:color w:val="7030A0"/>
        </w:rPr>
        <w:t>any risk relating to the SPC</w:t>
      </w:r>
    </w:p>
    <w:p w14:paraId="0454FF24" w14:textId="77777777" w:rsidR="001C1F3E" w:rsidRPr="001C1F3E" w:rsidRDefault="001C1F3E" w:rsidP="001C1F3E">
      <w:pPr>
        <w:pStyle w:val="ListParagraph"/>
        <w:numPr>
          <w:ilvl w:val="2"/>
          <w:numId w:val="24"/>
        </w:numPr>
        <w:spacing w:before="120" w:after="120" w:line="259" w:lineRule="auto"/>
        <w:ind w:left="1560" w:hanging="502"/>
        <w:contextualSpacing w:val="0"/>
        <w:rPr>
          <w:rFonts w:ascii="Arial" w:hAnsi="Arial" w:cs="Arial"/>
          <w:color w:val="7030A0"/>
        </w:rPr>
      </w:pPr>
      <w:r w:rsidRPr="001C1F3E">
        <w:rPr>
          <w:rFonts w:ascii="Arial" w:hAnsi="Arial" w:cs="Arial"/>
          <w:color w:val="7030A0"/>
        </w:rPr>
        <w:t>the supplier’s resources or ability to supply the market</w:t>
      </w:r>
    </w:p>
    <w:p w14:paraId="4BCCBD81" w14:textId="77777777" w:rsidR="001C1F3E" w:rsidRPr="001C1F3E" w:rsidRDefault="001C1F3E" w:rsidP="001C1F3E">
      <w:pPr>
        <w:pStyle w:val="ListParagraph"/>
        <w:numPr>
          <w:ilvl w:val="2"/>
          <w:numId w:val="24"/>
        </w:numPr>
        <w:spacing w:before="120" w:after="120" w:line="259" w:lineRule="auto"/>
        <w:ind w:left="1560" w:hanging="502"/>
        <w:contextualSpacing w:val="0"/>
        <w:rPr>
          <w:rFonts w:ascii="Arial" w:hAnsi="Arial" w:cs="Arial"/>
          <w:color w:val="7030A0"/>
        </w:rPr>
      </w:pPr>
      <w:r w:rsidRPr="001C1F3E">
        <w:rPr>
          <w:rFonts w:ascii="Arial" w:hAnsi="Arial" w:cs="Arial"/>
          <w:color w:val="7030A0"/>
        </w:rPr>
        <w:t>the lead agency’s resources or ability to manage the arrangement</w:t>
      </w:r>
    </w:p>
    <w:p w14:paraId="088ED065" w14:textId="77777777" w:rsidR="001C1F3E" w:rsidRPr="001C1F3E" w:rsidRDefault="001C1F3E" w:rsidP="001C1F3E">
      <w:pPr>
        <w:spacing w:before="120" w:after="120" w:line="259" w:lineRule="auto"/>
        <w:rPr>
          <w:rFonts w:ascii="Arial" w:hAnsi="Arial" w:cs="Arial"/>
          <w:color w:val="7030A0"/>
        </w:rPr>
      </w:pPr>
      <w:r w:rsidRPr="001C1F3E">
        <w:rPr>
          <w:rFonts w:ascii="Arial" w:hAnsi="Arial" w:cs="Arial"/>
          <w:color w:val="7030A0"/>
        </w:rPr>
        <w:t>The lead agency decides whether to approve an application on a case-by-case basis. This decision does not set a precedent for other entities or other SPCs.</w:t>
      </w:r>
    </w:p>
    <w:p w14:paraId="69DD74B3" w14:textId="77777777" w:rsidR="001C1F3E" w:rsidRPr="001C1F3E" w:rsidRDefault="001C1F3E" w:rsidP="001C1F3E">
      <w:pPr>
        <w:spacing w:before="120" w:after="120" w:line="259" w:lineRule="auto"/>
        <w:rPr>
          <w:rFonts w:ascii="Arial" w:hAnsi="Arial" w:cs="Arial"/>
          <w:color w:val="7030A0"/>
        </w:rPr>
      </w:pPr>
      <w:r w:rsidRPr="001C1F3E">
        <w:rPr>
          <w:rFonts w:ascii="Arial" w:hAnsi="Arial" w:cs="Arial"/>
          <w:color w:val="7030A0"/>
        </w:rPr>
        <w:t xml:space="preserve">If the lead agency approves an application, the applicant may use the arrangement for its duration. If the lead agency replaces an SPC, the applicant would need to re-apply to use the arrangement. </w:t>
      </w:r>
    </w:p>
    <w:p w14:paraId="6FD2F833" w14:textId="77777777" w:rsidR="001C1F3E" w:rsidRPr="001C1F3E" w:rsidRDefault="001C1F3E" w:rsidP="001C1F3E">
      <w:pPr>
        <w:spacing w:before="120" w:after="120" w:line="259" w:lineRule="auto"/>
        <w:rPr>
          <w:rFonts w:ascii="Arial" w:hAnsi="Arial" w:cs="Arial"/>
          <w:b/>
          <w:bCs/>
          <w:color w:val="7030A0"/>
        </w:rPr>
      </w:pPr>
      <w:r w:rsidRPr="001C1F3E">
        <w:rPr>
          <w:rFonts w:ascii="Arial" w:hAnsi="Arial" w:cs="Arial"/>
          <w:b/>
          <w:bCs/>
          <w:color w:val="7030A0"/>
        </w:rPr>
        <w:t>Who can use a multi-agency arrangement?</w:t>
      </w:r>
    </w:p>
    <w:p w14:paraId="0B88C26D" w14:textId="77777777" w:rsidR="001C1F3E" w:rsidRPr="001C1F3E" w:rsidRDefault="001C1F3E" w:rsidP="001C1F3E">
      <w:pPr>
        <w:spacing w:before="120" w:after="120" w:line="259" w:lineRule="auto"/>
        <w:rPr>
          <w:rFonts w:ascii="Arial" w:hAnsi="Arial" w:cs="Arial"/>
          <w:color w:val="7030A0"/>
        </w:rPr>
      </w:pPr>
      <w:r w:rsidRPr="001C1F3E">
        <w:rPr>
          <w:rFonts w:ascii="Arial" w:hAnsi="Arial" w:cs="Arial"/>
          <w:color w:val="7030A0"/>
        </w:rPr>
        <w:t xml:space="preserve">Multi-agency arrangements are not whole-of-government arrangements and only participating organisations can use them. </w:t>
      </w:r>
    </w:p>
    <w:p w14:paraId="189799DB" w14:textId="77777777" w:rsidR="001C1F3E" w:rsidRPr="001C1F3E" w:rsidRDefault="001C1F3E" w:rsidP="001C1F3E">
      <w:pPr>
        <w:spacing w:before="120" w:after="120" w:line="259" w:lineRule="auto"/>
        <w:rPr>
          <w:rFonts w:ascii="Arial" w:hAnsi="Arial" w:cs="Arial"/>
          <w:color w:val="7030A0"/>
        </w:rPr>
      </w:pPr>
      <w:r w:rsidRPr="001C1F3E">
        <w:rPr>
          <w:rFonts w:ascii="Arial" w:hAnsi="Arial" w:cs="Arial"/>
          <w:color w:val="7030A0"/>
        </w:rPr>
        <w:t xml:space="preserve">The lead agency should specify the (groups of) organisations that can use the arrangement in the invitation to supply and contract. </w:t>
      </w:r>
    </w:p>
    <w:p w14:paraId="0AF61A43" w14:textId="77777777" w:rsidR="001C1F3E" w:rsidRPr="001C1F3E" w:rsidRDefault="001C1F3E" w:rsidP="001C1F3E">
      <w:pPr>
        <w:spacing w:before="120" w:after="120" w:line="259" w:lineRule="auto"/>
        <w:rPr>
          <w:rFonts w:ascii="Arial" w:hAnsi="Arial" w:cs="Arial"/>
          <w:color w:val="7030A0"/>
        </w:rPr>
      </w:pPr>
      <w:r w:rsidRPr="001C1F3E">
        <w:rPr>
          <w:rFonts w:ascii="Arial" w:hAnsi="Arial" w:cs="Arial"/>
          <w:color w:val="7030A0"/>
        </w:rPr>
        <w:t xml:space="preserve">Unspecified organisations cannot apply to the lead agency to use a multi-agency arrangement. Instead, to provide access to unspecified organisations, the lead agency must replace or materially vary the arrangement. </w:t>
      </w:r>
    </w:p>
    <w:p w14:paraId="1E5A3C8E" w14:textId="77777777" w:rsidR="001C1F3E" w:rsidRPr="001C1F3E" w:rsidRDefault="001C1F3E" w:rsidP="001C1F3E">
      <w:pPr>
        <w:spacing w:before="120" w:after="120" w:line="259" w:lineRule="auto"/>
        <w:rPr>
          <w:rFonts w:ascii="Arial" w:hAnsi="Arial" w:cs="Arial"/>
          <w:b/>
          <w:bCs/>
          <w:color w:val="7030A0"/>
        </w:rPr>
      </w:pPr>
      <w:r w:rsidRPr="001C1F3E">
        <w:rPr>
          <w:rFonts w:ascii="Arial" w:hAnsi="Arial" w:cs="Arial"/>
          <w:b/>
          <w:bCs/>
          <w:color w:val="7030A0"/>
        </w:rPr>
        <w:t>Rules of use</w:t>
      </w:r>
    </w:p>
    <w:p w14:paraId="06D1E09E" w14:textId="77777777" w:rsidR="001C1F3E" w:rsidRPr="001C1F3E" w:rsidRDefault="001C1F3E" w:rsidP="001C1F3E">
      <w:pPr>
        <w:spacing w:before="120" w:after="120" w:line="259" w:lineRule="auto"/>
        <w:rPr>
          <w:rFonts w:ascii="Arial" w:hAnsi="Arial" w:cs="Arial"/>
          <w:color w:val="7030A0"/>
        </w:rPr>
      </w:pPr>
      <w:r w:rsidRPr="001C1F3E">
        <w:rPr>
          <w:rFonts w:ascii="Arial" w:hAnsi="Arial" w:cs="Arial"/>
          <w:color w:val="7030A0"/>
        </w:rPr>
        <w:t xml:space="preserve">The lead agency must establish rules of use that apply when using an SPC or multi-agency arrangement. These rules explain how to access and use the arrangement to acquire goods or services. </w:t>
      </w:r>
    </w:p>
    <w:p w14:paraId="3CA2B662" w14:textId="77777777" w:rsidR="001C1F3E" w:rsidRPr="001C1F3E" w:rsidRDefault="001C1F3E" w:rsidP="001C1F3E">
      <w:pPr>
        <w:spacing w:before="120" w:after="120" w:line="259" w:lineRule="auto"/>
        <w:rPr>
          <w:rFonts w:ascii="Arial" w:hAnsi="Arial" w:cs="Arial"/>
          <w:color w:val="7030A0"/>
        </w:rPr>
      </w:pPr>
      <w:r w:rsidRPr="001C1F3E">
        <w:rPr>
          <w:rFonts w:ascii="Arial" w:hAnsi="Arial" w:cs="Arial"/>
          <w:color w:val="7030A0"/>
        </w:rPr>
        <w:lastRenderedPageBreak/>
        <w:t xml:space="preserve">When establishing the rules of use, the lead agency should: </w:t>
      </w:r>
    </w:p>
    <w:p w14:paraId="493BB527" w14:textId="77777777" w:rsidR="001C1F3E" w:rsidRPr="001C1F3E" w:rsidRDefault="001C1F3E" w:rsidP="001C1F3E">
      <w:pPr>
        <w:pStyle w:val="ListParagraph"/>
        <w:numPr>
          <w:ilvl w:val="0"/>
          <w:numId w:val="36"/>
        </w:numPr>
        <w:spacing w:before="120" w:after="120" w:line="259" w:lineRule="auto"/>
        <w:ind w:left="714" w:hanging="357"/>
        <w:contextualSpacing w:val="0"/>
        <w:rPr>
          <w:rFonts w:ascii="Arial" w:hAnsi="Arial" w:cs="Arial"/>
          <w:color w:val="7030A0"/>
        </w:rPr>
      </w:pPr>
      <w:r w:rsidRPr="001C1F3E">
        <w:rPr>
          <w:rFonts w:ascii="Arial" w:hAnsi="Arial" w:cs="Arial"/>
          <w:color w:val="7030A0"/>
        </w:rPr>
        <w:t xml:space="preserve">consult with organisations that will use the arrangement </w:t>
      </w:r>
    </w:p>
    <w:p w14:paraId="12A1740F" w14:textId="77777777" w:rsidR="001C1F3E" w:rsidRPr="001C1F3E" w:rsidRDefault="001C1F3E" w:rsidP="001C1F3E">
      <w:pPr>
        <w:pStyle w:val="ListParagraph"/>
        <w:numPr>
          <w:ilvl w:val="0"/>
          <w:numId w:val="36"/>
        </w:numPr>
        <w:spacing w:before="120" w:after="120" w:line="259" w:lineRule="auto"/>
        <w:ind w:left="714" w:hanging="357"/>
        <w:contextualSpacing w:val="0"/>
        <w:rPr>
          <w:rFonts w:ascii="Arial" w:hAnsi="Arial" w:cs="Arial"/>
          <w:color w:val="7030A0"/>
        </w:rPr>
      </w:pPr>
      <w:r w:rsidRPr="001C1F3E">
        <w:rPr>
          <w:rFonts w:ascii="Arial" w:hAnsi="Arial" w:cs="Arial"/>
          <w:color w:val="7030A0"/>
        </w:rPr>
        <w:t>ensure that the rules are consistent with the buyers’ contractual obligations</w:t>
      </w:r>
    </w:p>
    <w:p w14:paraId="56EE2396" w14:textId="77777777" w:rsidR="001C1F3E" w:rsidRPr="001C1F3E" w:rsidRDefault="001C1F3E" w:rsidP="001C1F3E">
      <w:pPr>
        <w:spacing w:before="120" w:after="120" w:line="259" w:lineRule="auto"/>
        <w:rPr>
          <w:rFonts w:ascii="Arial" w:hAnsi="Arial" w:cs="Arial"/>
          <w:color w:val="7030A0"/>
        </w:rPr>
      </w:pPr>
      <w:r w:rsidRPr="001C1F3E">
        <w:rPr>
          <w:rFonts w:ascii="Arial" w:hAnsi="Arial" w:cs="Arial"/>
          <w:color w:val="7030A0"/>
        </w:rPr>
        <w:t>The lead agency should periodically review the rules of use and seek user feedback to promote continuous improvement.</w:t>
      </w:r>
    </w:p>
    <w:p w14:paraId="08D81DEB" w14:textId="77777777" w:rsidR="001C1F3E" w:rsidRPr="001C1F3E" w:rsidRDefault="001C1F3E" w:rsidP="001C1F3E">
      <w:pPr>
        <w:spacing w:before="120" w:after="120" w:line="259" w:lineRule="auto"/>
        <w:rPr>
          <w:rFonts w:ascii="Arial" w:hAnsi="Arial" w:cs="Arial"/>
          <w:color w:val="7030A0"/>
        </w:rPr>
      </w:pPr>
      <w:r w:rsidRPr="001C1F3E">
        <w:rPr>
          <w:rFonts w:ascii="Arial" w:hAnsi="Arial" w:cs="Arial"/>
          <w:color w:val="7030A0"/>
        </w:rPr>
        <w:t xml:space="preserve">What the rules of use cover will depend on the arrangement. For example, the rules of use for a multiple supplier arrangement should: </w:t>
      </w:r>
    </w:p>
    <w:p w14:paraId="66006D7A" w14:textId="77777777" w:rsidR="001C1F3E" w:rsidRPr="001C1F3E" w:rsidRDefault="001C1F3E" w:rsidP="001C1F3E">
      <w:pPr>
        <w:pStyle w:val="ListParagraph"/>
        <w:numPr>
          <w:ilvl w:val="0"/>
          <w:numId w:val="54"/>
        </w:numPr>
        <w:spacing w:before="120" w:after="120" w:line="259" w:lineRule="auto"/>
        <w:ind w:left="714" w:hanging="357"/>
        <w:contextualSpacing w:val="0"/>
        <w:rPr>
          <w:rFonts w:ascii="Arial" w:hAnsi="Arial" w:cs="Arial"/>
          <w:color w:val="7030A0"/>
        </w:rPr>
      </w:pPr>
      <w:r w:rsidRPr="001C1F3E">
        <w:rPr>
          <w:rFonts w:ascii="Arial" w:hAnsi="Arial" w:cs="Arial"/>
          <w:color w:val="7030A0"/>
        </w:rPr>
        <w:t>explain how buyers engage, select (e.g. a competitive process), and manage the suppliers</w:t>
      </w:r>
    </w:p>
    <w:p w14:paraId="3974C87F" w14:textId="77777777" w:rsidR="001C1F3E" w:rsidRPr="001C1F3E" w:rsidRDefault="001C1F3E" w:rsidP="001C1F3E">
      <w:pPr>
        <w:pStyle w:val="ListParagraph"/>
        <w:numPr>
          <w:ilvl w:val="0"/>
          <w:numId w:val="54"/>
        </w:numPr>
        <w:spacing w:before="120" w:after="120" w:line="259" w:lineRule="auto"/>
        <w:ind w:left="714" w:hanging="357"/>
        <w:contextualSpacing w:val="0"/>
        <w:rPr>
          <w:rFonts w:ascii="Arial" w:hAnsi="Arial" w:cs="Arial"/>
          <w:color w:val="7030A0"/>
        </w:rPr>
      </w:pPr>
      <w:r w:rsidRPr="001C1F3E">
        <w:rPr>
          <w:rFonts w:ascii="Arial" w:hAnsi="Arial" w:cs="Arial"/>
          <w:color w:val="7030A0"/>
        </w:rPr>
        <w:t xml:space="preserve">reiterate that buyers must assess value for money when using the arrangement, even if the lead agency considered value for money when establishing the arrangement </w:t>
      </w:r>
    </w:p>
    <w:p w14:paraId="503C8E8C" w14:textId="77777777" w:rsidR="001C1F3E" w:rsidRPr="001C1F3E" w:rsidRDefault="001C1F3E" w:rsidP="001C1F3E">
      <w:pPr>
        <w:spacing w:before="120" w:after="120" w:line="259" w:lineRule="auto"/>
        <w:rPr>
          <w:rFonts w:ascii="Arial" w:hAnsi="Arial" w:cs="Arial"/>
          <w:color w:val="7030A0"/>
        </w:rPr>
      </w:pPr>
      <w:r w:rsidRPr="001C1F3E">
        <w:rPr>
          <w:rFonts w:ascii="Arial" w:hAnsi="Arial" w:cs="Arial"/>
          <w:color w:val="7030A0"/>
        </w:rPr>
        <w:t xml:space="preserve">Rules of use may address: </w:t>
      </w:r>
    </w:p>
    <w:p w14:paraId="3E35659B" w14:textId="77777777" w:rsidR="001C1F3E" w:rsidRPr="001C1F3E" w:rsidRDefault="001C1F3E" w:rsidP="001C1F3E">
      <w:pPr>
        <w:pStyle w:val="ListParagraph"/>
        <w:numPr>
          <w:ilvl w:val="0"/>
          <w:numId w:val="55"/>
        </w:numPr>
        <w:spacing w:before="120" w:after="120" w:line="259" w:lineRule="auto"/>
        <w:ind w:left="714" w:hanging="357"/>
        <w:contextualSpacing w:val="0"/>
        <w:rPr>
          <w:rFonts w:ascii="Arial" w:hAnsi="Arial" w:cs="Arial"/>
          <w:color w:val="7030A0"/>
        </w:rPr>
      </w:pPr>
      <w:r w:rsidRPr="001C1F3E">
        <w:rPr>
          <w:rFonts w:ascii="Arial" w:hAnsi="Arial" w:cs="Arial"/>
          <w:color w:val="7030A0"/>
        </w:rPr>
        <w:t>administrative matters (e.g. record management, reporting)</w:t>
      </w:r>
    </w:p>
    <w:p w14:paraId="2187AF7F" w14:textId="77777777" w:rsidR="001C1F3E" w:rsidRPr="001C1F3E" w:rsidRDefault="001C1F3E" w:rsidP="001C1F3E">
      <w:pPr>
        <w:pStyle w:val="ListParagraph"/>
        <w:numPr>
          <w:ilvl w:val="0"/>
          <w:numId w:val="55"/>
        </w:numPr>
        <w:spacing w:before="120" w:after="120" w:line="259" w:lineRule="auto"/>
        <w:ind w:left="714" w:hanging="357"/>
        <w:contextualSpacing w:val="0"/>
        <w:rPr>
          <w:rFonts w:ascii="Arial" w:hAnsi="Arial" w:cs="Arial"/>
          <w:color w:val="7030A0"/>
        </w:rPr>
      </w:pPr>
      <w:r w:rsidRPr="001C1F3E">
        <w:rPr>
          <w:rFonts w:ascii="Arial" w:hAnsi="Arial" w:cs="Arial"/>
          <w:color w:val="7030A0"/>
        </w:rPr>
        <w:t>how to comply with specific policy requirements (e.g. contract disclosure, procurement-related policies)</w:t>
      </w:r>
    </w:p>
    <w:p w14:paraId="6D6459D9" w14:textId="77777777" w:rsidR="001C1F3E" w:rsidRPr="001C1F3E" w:rsidRDefault="001C1F3E" w:rsidP="001C1F3E">
      <w:pPr>
        <w:spacing w:before="120" w:after="120" w:line="259" w:lineRule="auto"/>
        <w:rPr>
          <w:rFonts w:ascii="Arial" w:hAnsi="Arial" w:cs="Arial"/>
          <w:color w:val="7030A0"/>
        </w:rPr>
      </w:pPr>
      <w:r w:rsidRPr="001C1F3E">
        <w:rPr>
          <w:rFonts w:ascii="Arial" w:hAnsi="Arial" w:cs="Arial"/>
          <w:color w:val="7030A0"/>
        </w:rPr>
        <w:t>Rules of use may apply to the entire arrangement or be segmented to reflect different aspects of the arrangement. Segmenting rules of use may be appropriate when:</w:t>
      </w:r>
    </w:p>
    <w:p w14:paraId="3DD7DB4F" w14:textId="77777777" w:rsidR="001C1F3E" w:rsidRPr="001C1F3E" w:rsidRDefault="001C1F3E" w:rsidP="001C1F3E">
      <w:pPr>
        <w:pStyle w:val="Bullet1"/>
        <w:numPr>
          <w:ilvl w:val="0"/>
          <w:numId w:val="1"/>
        </w:numPr>
        <w:tabs>
          <w:tab w:val="clear" w:pos="360"/>
          <w:tab w:val="num" w:pos="709"/>
        </w:tabs>
        <w:spacing w:before="120" w:after="120" w:line="259" w:lineRule="auto"/>
        <w:ind w:left="709"/>
        <w:rPr>
          <w:rFonts w:ascii="Arial" w:hAnsi="Arial" w:cs="Arial"/>
          <w:color w:val="7030A0"/>
        </w:rPr>
      </w:pPr>
      <w:r w:rsidRPr="001C1F3E">
        <w:rPr>
          <w:rFonts w:ascii="Arial" w:hAnsi="Arial" w:cs="Arial"/>
          <w:color w:val="7030A0"/>
        </w:rPr>
        <w:t>the arrangement includes sub-categories</w:t>
      </w:r>
    </w:p>
    <w:p w14:paraId="1D053ABF" w14:textId="77777777" w:rsidR="001C1F3E" w:rsidRPr="001C1F3E" w:rsidRDefault="001C1F3E" w:rsidP="001C1F3E">
      <w:pPr>
        <w:pStyle w:val="Bullet1"/>
        <w:numPr>
          <w:ilvl w:val="0"/>
          <w:numId w:val="1"/>
        </w:numPr>
        <w:tabs>
          <w:tab w:val="clear" w:pos="360"/>
          <w:tab w:val="num" w:pos="709"/>
        </w:tabs>
        <w:spacing w:before="120" w:after="120" w:line="259" w:lineRule="auto"/>
        <w:ind w:left="709"/>
        <w:rPr>
          <w:rFonts w:ascii="Arial" w:hAnsi="Arial" w:cs="Arial"/>
          <w:color w:val="7030A0"/>
        </w:rPr>
      </w:pPr>
      <w:r w:rsidRPr="001C1F3E">
        <w:rPr>
          <w:rFonts w:ascii="Arial" w:hAnsi="Arial" w:cs="Arial"/>
          <w:color w:val="7030A0"/>
        </w:rPr>
        <w:t xml:space="preserve">suppliers have varied capability or competencies </w:t>
      </w:r>
    </w:p>
    <w:p w14:paraId="3939AB30" w14:textId="77777777" w:rsidR="001C1F3E" w:rsidRDefault="001C1F3E" w:rsidP="001C1F3E">
      <w:pPr>
        <w:pStyle w:val="Bullet1"/>
        <w:numPr>
          <w:ilvl w:val="0"/>
          <w:numId w:val="1"/>
        </w:numPr>
        <w:tabs>
          <w:tab w:val="clear" w:pos="360"/>
          <w:tab w:val="num" w:pos="709"/>
        </w:tabs>
        <w:spacing w:before="120" w:after="120" w:line="259" w:lineRule="auto"/>
        <w:ind w:left="709"/>
        <w:rPr>
          <w:rFonts w:ascii="Arial" w:hAnsi="Arial" w:cs="Arial"/>
          <w:color w:val="7030A0"/>
        </w:rPr>
      </w:pPr>
      <w:r w:rsidRPr="001C1F3E">
        <w:rPr>
          <w:rFonts w:ascii="Arial" w:hAnsi="Arial" w:cs="Arial"/>
          <w:color w:val="7030A0"/>
        </w:rPr>
        <w:t>complexity or risk is not consistent across the entire arrangement</w:t>
      </w:r>
    </w:p>
    <w:p w14:paraId="7F0CFF62" w14:textId="77777777" w:rsidR="00646E57" w:rsidRDefault="001C1F3E" w:rsidP="00646E57">
      <w:pPr>
        <w:pStyle w:val="Bullet1"/>
        <w:numPr>
          <w:ilvl w:val="0"/>
          <w:numId w:val="1"/>
        </w:numPr>
        <w:tabs>
          <w:tab w:val="clear" w:pos="360"/>
          <w:tab w:val="num" w:pos="709"/>
        </w:tabs>
        <w:spacing w:before="120" w:after="120" w:line="259" w:lineRule="auto"/>
        <w:ind w:left="709"/>
        <w:rPr>
          <w:rFonts w:ascii="Arial" w:hAnsi="Arial" w:cs="Arial"/>
          <w:color w:val="7030A0"/>
        </w:rPr>
      </w:pPr>
      <w:r w:rsidRPr="001C1F3E">
        <w:rPr>
          <w:rFonts w:ascii="Arial" w:hAnsi="Arial" w:cs="Arial"/>
          <w:color w:val="7030A0"/>
        </w:rPr>
        <w:t xml:space="preserve">the arrangement services different geographic regions  </w:t>
      </w:r>
    </w:p>
    <w:p w14:paraId="59ED3924" w14:textId="0D07CB40" w:rsidR="001C1F3E" w:rsidRPr="00646E57" w:rsidRDefault="001C1F3E" w:rsidP="00646E57">
      <w:pPr>
        <w:pStyle w:val="Bullet1"/>
        <w:numPr>
          <w:ilvl w:val="0"/>
          <w:numId w:val="0"/>
        </w:numPr>
        <w:spacing w:before="240" w:after="120" w:line="259" w:lineRule="auto"/>
        <w:ind w:left="357" w:hanging="357"/>
        <w:rPr>
          <w:rFonts w:ascii="Arial" w:hAnsi="Arial" w:cs="Arial"/>
          <w:color w:val="7030A0"/>
        </w:rPr>
      </w:pPr>
      <w:r w:rsidRPr="00646E57">
        <w:rPr>
          <w:rFonts w:ascii="Arial" w:hAnsi="Arial" w:cs="Arial"/>
          <w:b/>
          <w:bCs/>
          <w:color w:val="381F6A"/>
          <w:sz w:val="28"/>
          <w:szCs w:val="28"/>
          <w:u w:val="single"/>
        </w:rPr>
        <w:t>Exemptions</w:t>
      </w:r>
      <w:r w:rsidRPr="00646E57">
        <w:rPr>
          <w:rFonts w:ascii="Arial" w:hAnsi="Arial" w:cs="Arial"/>
          <w:b/>
          <w:bCs/>
        </w:rPr>
        <w:t xml:space="preserve"> </w:t>
      </w:r>
    </w:p>
    <w:p w14:paraId="03A3CED8" w14:textId="00A1CAC9" w:rsidR="001C1F3E" w:rsidRPr="00E0230D" w:rsidRDefault="001C1F3E" w:rsidP="001C1F3E">
      <w:pPr>
        <w:spacing w:before="120" w:after="120" w:line="259" w:lineRule="auto"/>
        <w:rPr>
          <w:rFonts w:ascii="Arial" w:hAnsi="Arial" w:cs="Arial"/>
          <w:b/>
        </w:rPr>
      </w:pPr>
      <w:r w:rsidRPr="00E0230D">
        <w:rPr>
          <w:rFonts w:ascii="Arial" w:hAnsi="Arial" w:cs="Arial"/>
          <w:b/>
        </w:rPr>
        <w:t>State purchase contracts</w:t>
      </w:r>
    </w:p>
    <w:p w14:paraId="3E42F390" w14:textId="1FE68380" w:rsidR="001C1F3E" w:rsidRPr="001C1F3E" w:rsidRDefault="001C1F3E" w:rsidP="001C1F3E">
      <w:pPr>
        <w:spacing w:before="120" w:after="120" w:line="259" w:lineRule="auto"/>
        <w:rPr>
          <w:rFonts w:ascii="Arial" w:hAnsi="Arial" w:cs="Arial"/>
          <w:bCs/>
          <w:color w:val="7030A0"/>
        </w:rPr>
      </w:pPr>
      <w:r w:rsidRPr="001C1F3E">
        <w:rPr>
          <w:rFonts w:ascii="Arial" w:hAnsi="Arial" w:cs="Arial"/>
          <w:bCs/>
          <w:color w:val="7030A0"/>
        </w:rPr>
        <w:t xml:space="preserve">The VGPB supply policies establish an exemption process for mandatory SPCs. Applicants must submit a completed </w:t>
      </w:r>
      <w:hyperlink r:id="rId17" w:history="1">
        <w:r w:rsidRPr="00646E57">
          <w:rPr>
            <w:rStyle w:val="Hyperlink"/>
            <w:rFonts w:ascii="Arial" w:hAnsi="Arial" w:cs="Arial"/>
            <w:bCs/>
            <w:u w:val="single"/>
          </w:rPr>
          <w:t>SPC exemption request form</w:t>
        </w:r>
      </w:hyperlink>
      <w:r w:rsidRPr="001C1F3E">
        <w:rPr>
          <w:rFonts w:ascii="Arial" w:hAnsi="Arial" w:cs="Arial"/>
          <w:bCs/>
          <w:color w:val="7030A0"/>
        </w:rPr>
        <w:t xml:space="preserve"> to the lead agency. </w:t>
      </w:r>
    </w:p>
    <w:p w14:paraId="2986A389" w14:textId="77777777" w:rsidR="001C1F3E" w:rsidRPr="001C1F3E" w:rsidRDefault="001C1F3E" w:rsidP="001C1F3E">
      <w:pPr>
        <w:spacing w:before="120" w:after="120" w:line="259" w:lineRule="auto"/>
        <w:rPr>
          <w:rFonts w:ascii="Arial" w:hAnsi="Arial" w:cs="Arial"/>
          <w:bCs/>
          <w:color w:val="7030A0"/>
        </w:rPr>
      </w:pPr>
      <w:r w:rsidRPr="001C1F3E">
        <w:rPr>
          <w:rFonts w:ascii="Arial" w:hAnsi="Arial" w:cs="Arial"/>
          <w:bCs/>
          <w:color w:val="7030A0"/>
        </w:rPr>
        <w:t>Applicants should provide sufficient notice to the lead agency to consider an exemption request. The exemption request should:</w:t>
      </w:r>
    </w:p>
    <w:p w14:paraId="2D3C8D39" w14:textId="77777777" w:rsidR="001C1F3E" w:rsidRPr="001C1F3E" w:rsidRDefault="001C1F3E" w:rsidP="001C1F3E">
      <w:pPr>
        <w:pStyle w:val="ListParagraph"/>
        <w:numPr>
          <w:ilvl w:val="0"/>
          <w:numId w:val="72"/>
        </w:numPr>
        <w:spacing w:before="120" w:after="120" w:line="259" w:lineRule="auto"/>
        <w:contextualSpacing w:val="0"/>
        <w:rPr>
          <w:rFonts w:ascii="Arial" w:hAnsi="Arial" w:cs="Arial"/>
          <w:bCs/>
          <w:color w:val="7030A0"/>
        </w:rPr>
      </w:pPr>
      <w:r w:rsidRPr="001C1F3E">
        <w:rPr>
          <w:rFonts w:ascii="Arial" w:hAnsi="Arial" w:cs="Arial"/>
          <w:bCs/>
          <w:color w:val="7030A0"/>
        </w:rPr>
        <w:t>identify the type of exemption sought</w:t>
      </w:r>
    </w:p>
    <w:p w14:paraId="07027E01" w14:textId="77777777" w:rsidR="001C1F3E" w:rsidRPr="001C1F3E" w:rsidRDefault="001C1F3E" w:rsidP="001C1F3E">
      <w:pPr>
        <w:pStyle w:val="ListParagraph"/>
        <w:numPr>
          <w:ilvl w:val="0"/>
          <w:numId w:val="72"/>
        </w:numPr>
        <w:spacing w:before="120" w:after="120" w:line="259" w:lineRule="auto"/>
        <w:contextualSpacing w:val="0"/>
        <w:rPr>
          <w:rFonts w:ascii="Arial" w:hAnsi="Arial" w:cs="Arial"/>
          <w:bCs/>
          <w:color w:val="7030A0"/>
        </w:rPr>
      </w:pPr>
      <w:r w:rsidRPr="001C1F3E">
        <w:rPr>
          <w:rFonts w:ascii="Arial" w:hAnsi="Arial" w:cs="Arial"/>
          <w:bCs/>
          <w:color w:val="7030A0"/>
        </w:rPr>
        <w:t>identify the special circumstances that justify the exemption</w:t>
      </w:r>
    </w:p>
    <w:p w14:paraId="05A8ABFB" w14:textId="77777777" w:rsidR="001C1F3E" w:rsidRPr="001C1F3E" w:rsidRDefault="001C1F3E" w:rsidP="001C1F3E">
      <w:pPr>
        <w:pStyle w:val="ListParagraph"/>
        <w:numPr>
          <w:ilvl w:val="0"/>
          <w:numId w:val="72"/>
        </w:numPr>
        <w:spacing w:before="120" w:after="120" w:line="259" w:lineRule="auto"/>
        <w:contextualSpacing w:val="0"/>
        <w:rPr>
          <w:rFonts w:ascii="Arial" w:hAnsi="Arial" w:cs="Arial"/>
          <w:bCs/>
          <w:color w:val="7030A0"/>
        </w:rPr>
      </w:pPr>
      <w:r w:rsidRPr="001C1F3E">
        <w:rPr>
          <w:rFonts w:ascii="Arial" w:hAnsi="Arial" w:cs="Arial"/>
          <w:bCs/>
          <w:color w:val="7030A0"/>
        </w:rPr>
        <w:t>provide evidence of the special circumstances</w:t>
      </w:r>
    </w:p>
    <w:p w14:paraId="32DA77D4" w14:textId="77777777" w:rsidR="001C1F3E" w:rsidRPr="001C1F3E" w:rsidRDefault="001C1F3E" w:rsidP="001C1F3E">
      <w:pPr>
        <w:spacing w:before="120" w:after="120" w:line="259" w:lineRule="auto"/>
        <w:rPr>
          <w:rFonts w:ascii="Arial" w:hAnsi="Arial" w:cs="Arial"/>
          <w:bCs/>
          <w:color w:val="7030A0"/>
        </w:rPr>
      </w:pPr>
      <w:r w:rsidRPr="001C1F3E">
        <w:rPr>
          <w:rFonts w:ascii="Arial" w:hAnsi="Arial" w:cs="Arial"/>
          <w:bCs/>
          <w:color w:val="7030A0"/>
        </w:rPr>
        <w:t xml:space="preserve">The lead agency should respond to the request as soon as practicable. The lead agency may need further information from the applicant to determine whether to grant or reject the request. </w:t>
      </w:r>
    </w:p>
    <w:p w14:paraId="0233C9F9" w14:textId="77777777" w:rsidR="001C1F3E" w:rsidRPr="001C1F3E" w:rsidRDefault="001C1F3E" w:rsidP="001C1F3E">
      <w:pPr>
        <w:spacing w:before="120" w:after="120" w:line="259" w:lineRule="auto"/>
        <w:rPr>
          <w:rFonts w:ascii="Arial" w:hAnsi="Arial" w:cs="Arial"/>
          <w:b/>
          <w:color w:val="7030A0"/>
        </w:rPr>
      </w:pPr>
      <w:r w:rsidRPr="001C1F3E">
        <w:rPr>
          <w:rFonts w:ascii="Arial" w:hAnsi="Arial" w:cs="Arial"/>
          <w:b/>
          <w:color w:val="7030A0"/>
        </w:rPr>
        <w:t>Multi-agency arrangements</w:t>
      </w:r>
    </w:p>
    <w:p w14:paraId="17D813A6" w14:textId="77777777" w:rsidR="001C1F3E" w:rsidRPr="001C1F3E" w:rsidRDefault="001C1F3E" w:rsidP="001C1F3E">
      <w:pPr>
        <w:spacing w:before="120" w:after="120" w:line="259" w:lineRule="auto"/>
        <w:rPr>
          <w:rFonts w:ascii="Arial" w:hAnsi="Arial" w:cs="Arial"/>
          <w:bCs/>
          <w:color w:val="7030A0"/>
        </w:rPr>
      </w:pPr>
      <w:r w:rsidRPr="001C1F3E">
        <w:rPr>
          <w:rFonts w:ascii="Arial" w:hAnsi="Arial" w:cs="Arial"/>
          <w:bCs/>
          <w:color w:val="7030A0"/>
        </w:rPr>
        <w:t xml:space="preserve">If a multi-agency arrangement is mandatory, the lead agency should: </w:t>
      </w:r>
    </w:p>
    <w:p w14:paraId="57769801" w14:textId="77777777" w:rsidR="001C1F3E" w:rsidRPr="001C1F3E" w:rsidRDefault="001C1F3E" w:rsidP="001C1F3E">
      <w:pPr>
        <w:pStyle w:val="ListParagraph"/>
        <w:numPr>
          <w:ilvl w:val="0"/>
          <w:numId w:val="43"/>
        </w:numPr>
        <w:spacing w:before="120" w:after="120" w:line="259" w:lineRule="auto"/>
        <w:ind w:left="714" w:hanging="357"/>
        <w:contextualSpacing w:val="0"/>
        <w:rPr>
          <w:rFonts w:ascii="Arial" w:hAnsi="Arial" w:cs="Arial"/>
          <w:bCs/>
          <w:color w:val="7030A0"/>
        </w:rPr>
      </w:pPr>
      <w:r w:rsidRPr="001C1F3E">
        <w:rPr>
          <w:rFonts w:ascii="Arial" w:hAnsi="Arial" w:cs="Arial"/>
          <w:bCs/>
          <w:color w:val="7030A0"/>
        </w:rPr>
        <w:t xml:space="preserve">determine whether to include an exemption process for the proposed arrangement </w:t>
      </w:r>
    </w:p>
    <w:p w14:paraId="207E7490" w14:textId="2E4A7DEC" w:rsidR="001C1F3E" w:rsidRPr="001C1F3E" w:rsidRDefault="001C1F3E" w:rsidP="001C1F3E">
      <w:pPr>
        <w:pStyle w:val="Bullet1"/>
        <w:numPr>
          <w:ilvl w:val="0"/>
          <w:numId w:val="0"/>
        </w:numPr>
        <w:spacing w:before="120" w:after="120" w:line="259" w:lineRule="auto"/>
        <w:ind w:left="360" w:hanging="360"/>
        <w:rPr>
          <w:rFonts w:ascii="Arial" w:hAnsi="Arial" w:cs="Arial"/>
          <w:bCs/>
          <w:color w:val="7030A0"/>
        </w:rPr>
      </w:pPr>
      <w:r w:rsidRPr="001C1F3E">
        <w:rPr>
          <w:rFonts w:ascii="Arial" w:hAnsi="Arial" w:cs="Arial"/>
          <w:bCs/>
          <w:color w:val="7030A0"/>
        </w:rPr>
        <w:t>incorporate any exemptions process in the rules of use</w:t>
      </w:r>
    </w:p>
    <w:p w14:paraId="47B5F152" w14:textId="68A5456A" w:rsidR="00F26291" w:rsidRPr="00D64B37" w:rsidRDefault="00F26291" w:rsidP="00D64B37">
      <w:pPr>
        <w:spacing w:before="120" w:after="120" w:line="259" w:lineRule="auto"/>
        <w:rPr>
          <w:rFonts w:ascii="Arial" w:hAnsi="Arial" w:cs="Arial"/>
          <w:bCs/>
          <w:sz w:val="2"/>
          <w:szCs w:val="2"/>
          <w:lang w:eastAsia="en-US"/>
        </w:rPr>
      </w:pPr>
    </w:p>
    <w:p w14:paraId="58480664" w14:textId="04E94DD5" w:rsidR="00880FE4" w:rsidRPr="00A47A7B" w:rsidRDefault="003F5884" w:rsidP="00646E57">
      <w:pPr>
        <w:pStyle w:val="Heading3"/>
        <w:spacing w:before="240" w:line="259" w:lineRule="auto"/>
        <w:rPr>
          <w:rFonts w:ascii="Arial" w:hAnsi="Arial" w:cs="Arial"/>
          <w:color w:val="381F6A"/>
          <w:sz w:val="30"/>
          <w:szCs w:val="30"/>
        </w:rPr>
      </w:pPr>
      <w:r>
        <w:rPr>
          <w:rFonts w:ascii="Arial" w:hAnsi="Arial" w:cs="Arial"/>
          <w:color w:val="381F6A"/>
          <w:sz w:val="30"/>
          <w:szCs w:val="30"/>
        </w:rPr>
        <w:lastRenderedPageBreak/>
        <w:t xml:space="preserve">Governing </w:t>
      </w:r>
      <w:r w:rsidR="00880FE4">
        <w:rPr>
          <w:rFonts w:ascii="Arial" w:hAnsi="Arial" w:cs="Arial"/>
          <w:color w:val="381F6A"/>
          <w:sz w:val="30"/>
          <w:szCs w:val="30"/>
        </w:rPr>
        <w:t xml:space="preserve">other </w:t>
      </w:r>
      <w:r w:rsidR="00880FE4" w:rsidRPr="00A47A7B">
        <w:rPr>
          <w:rFonts w:ascii="Arial" w:hAnsi="Arial" w:cs="Arial"/>
          <w:color w:val="381F6A"/>
          <w:sz w:val="30"/>
          <w:szCs w:val="30"/>
        </w:rPr>
        <w:t xml:space="preserve">collaborative </w:t>
      </w:r>
      <w:r w:rsidR="00880FE4">
        <w:rPr>
          <w:rFonts w:ascii="Arial" w:hAnsi="Arial" w:cs="Arial"/>
          <w:color w:val="381F6A"/>
          <w:sz w:val="30"/>
          <w:szCs w:val="30"/>
        </w:rPr>
        <w:t>procurement</w:t>
      </w:r>
      <w:r w:rsidR="00EB4A3B">
        <w:rPr>
          <w:rFonts w:ascii="Arial" w:hAnsi="Arial" w:cs="Arial"/>
          <w:color w:val="381F6A"/>
          <w:sz w:val="30"/>
          <w:szCs w:val="30"/>
        </w:rPr>
        <w:t xml:space="preserve"> activities</w:t>
      </w:r>
    </w:p>
    <w:p w14:paraId="5E2A219D" w14:textId="77777777" w:rsidR="00880FE4" w:rsidRPr="00CA275D" w:rsidRDefault="00880FE4" w:rsidP="00880FE4">
      <w:pPr>
        <w:pStyle w:val="Heading3"/>
        <w:spacing w:line="259" w:lineRule="auto"/>
        <w:rPr>
          <w:rFonts w:ascii="Arial" w:hAnsi="Arial" w:cs="Arial"/>
          <w:color w:val="auto"/>
          <w:sz w:val="22"/>
        </w:rPr>
      </w:pPr>
      <w:r>
        <w:rPr>
          <w:rFonts w:ascii="Arial" w:hAnsi="Arial" w:cs="Arial"/>
          <w:color w:val="auto"/>
          <w:sz w:val="22"/>
        </w:rPr>
        <w:t>Procuring with other organisations</w:t>
      </w:r>
    </w:p>
    <w:p w14:paraId="674FFAF5" w14:textId="49C429E4" w:rsidR="005B1A79" w:rsidRDefault="005B1A79" w:rsidP="00E9512B">
      <w:pPr>
        <w:spacing w:before="120" w:after="120" w:line="259" w:lineRule="auto"/>
        <w:rPr>
          <w:rFonts w:ascii="Arial" w:hAnsi="Arial" w:cs="Arial"/>
          <w:lang w:eastAsia="en-US"/>
        </w:rPr>
      </w:pPr>
      <w:r>
        <w:rPr>
          <w:rFonts w:ascii="Arial" w:hAnsi="Arial" w:cs="Arial"/>
          <w:lang w:eastAsia="en-US"/>
        </w:rPr>
        <w:t>In this activity, p</w:t>
      </w:r>
      <w:r w:rsidR="00855D2B" w:rsidRPr="002A409A">
        <w:rPr>
          <w:rFonts w:ascii="Arial" w:hAnsi="Arial" w:cs="Arial"/>
          <w:lang w:eastAsia="en-US"/>
        </w:rPr>
        <w:t>articipating organisations</w:t>
      </w:r>
      <w:r>
        <w:rPr>
          <w:rFonts w:ascii="Arial" w:hAnsi="Arial" w:cs="Arial"/>
          <w:lang w:eastAsia="en-US"/>
        </w:rPr>
        <w:t>:</w:t>
      </w:r>
      <w:r w:rsidR="00855D2B" w:rsidRPr="002A409A">
        <w:rPr>
          <w:rFonts w:ascii="Arial" w:hAnsi="Arial" w:cs="Arial"/>
          <w:lang w:eastAsia="en-US"/>
        </w:rPr>
        <w:t xml:space="preserve"> </w:t>
      </w:r>
    </w:p>
    <w:p w14:paraId="62E7F936" w14:textId="36C94CF0" w:rsidR="00387BF0" w:rsidRPr="00C11CCD" w:rsidRDefault="00855D2B" w:rsidP="00C11CCD">
      <w:pPr>
        <w:pStyle w:val="ListParagraph"/>
        <w:numPr>
          <w:ilvl w:val="0"/>
          <w:numId w:val="73"/>
        </w:numPr>
        <w:spacing w:before="120" w:after="120" w:line="259" w:lineRule="auto"/>
        <w:ind w:left="714" w:hanging="357"/>
        <w:contextualSpacing w:val="0"/>
        <w:rPr>
          <w:rFonts w:ascii="Arial" w:hAnsi="Arial" w:cs="Arial"/>
          <w:lang w:eastAsia="en-US"/>
        </w:rPr>
      </w:pPr>
      <w:r w:rsidRPr="00C11CCD">
        <w:rPr>
          <w:rFonts w:ascii="Arial" w:hAnsi="Arial" w:cs="Arial"/>
          <w:lang w:eastAsia="en-US"/>
        </w:rPr>
        <w:t xml:space="preserve">collaborate </w:t>
      </w:r>
      <w:r w:rsidR="001F6554" w:rsidRPr="00C11CCD">
        <w:rPr>
          <w:rFonts w:ascii="Arial" w:hAnsi="Arial" w:cs="Arial"/>
          <w:lang w:eastAsia="en-US"/>
        </w:rPr>
        <w:t>before</w:t>
      </w:r>
      <w:r w:rsidRPr="00C11CCD">
        <w:rPr>
          <w:rFonts w:ascii="Arial" w:hAnsi="Arial" w:cs="Arial"/>
          <w:lang w:eastAsia="en-US"/>
        </w:rPr>
        <w:t xml:space="preserve"> approaching the market</w:t>
      </w:r>
      <w:r w:rsidR="005B1A79">
        <w:rPr>
          <w:rFonts w:ascii="Arial" w:hAnsi="Arial" w:cs="Arial"/>
          <w:lang w:eastAsia="en-US"/>
        </w:rPr>
        <w:t>,</w:t>
      </w:r>
      <w:r w:rsidR="00387BF0" w:rsidRPr="00C11CCD">
        <w:rPr>
          <w:rFonts w:ascii="Arial" w:hAnsi="Arial" w:cs="Arial"/>
          <w:lang w:eastAsia="en-US"/>
        </w:rPr>
        <w:t xml:space="preserve"> by</w:t>
      </w:r>
      <w:r w:rsidR="005B1A79">
        <w:rPr>
          <w:rFonts w:ascii="Arial" w:hAnsi="Arial" w:cs="Arial"/>
          <w:lang w:eastAsia="en-US"/>
        </w:rPr>
        <w:t xml:space="preserve"> </w:t>
      </w:r>
      <w:r w:rsidRPr="00C11CCD">
        <w:rPr>
          <w:rFonts w:ascii="Arial" w:hAnsi="Arial" w:cs="Arial"/>
          <w:lang w:eastAsia="en-US"/>
        </w:rPr>
        <w:t xml:space="preserve">sharing information </w:t>
      </w:r>
      <w:r w:rsidR="0040124E" w:rsidRPr="00C11CCD">
        <w:rPr>
          <w:rFonts w:ascii="Arial" w:hAnsi="Arial" w:cs="Arial"/>
          <w:lang w:eastAsia="en-US"/>
        </w:rPr>
        <w:t xml:space="preserve">(e.g. organisational demand, market analysis, supplier performance) </w:t>
      </w:r>
      <w:r w:rsidRPr="00C11CCD">
        <w:rPr>
          <w:rFonts w:ascii="Arial" w:hAnsi="Arial" w:cs="Arial"/>
          <w:lang w:eastAsia="en-US"/>
        </w:rPr>
        <w:t>and developing common requirements</w:t>
      </w:r>
      <w:r w:rsidR="005B1A79">
        <w:rPr>
          <w:rFonts w:ascii="Arial" w:hAnsi="Arial" w:cs="Arial"/>
          <w:lang w:eastAsia="en-US"/>
        </w:rPr>
        <w:t>; and</w:t>
      </w:r>
      <w:r w:rsidRPr="00C11CCD">
        <w:rPr>
          <w:rFonts w:ascii="Arial" w:hAnsi="Arial" w:cs="Arial"/>
          <w:lang w:eastAsia="en-US"/>
        </w:rPr>
        <w:t xml:space="preserve"> </w:t>
      </w:r>
    </w:p>
    <w:p w14:paraId="1BC032EF" w14:textId="77777777" w:rsidR="0040124E" w:rsidRPr="00C11CCD" w:rsidRDefault="00880FE4" w:rsidP="00C11CCD">
      <w:pPr>
        <w:pStyle w:val="ListParagraph"/>
        <w:numPr>
          <w:ilvl w:val="0"/>
          <w:numId w:val="73"/>
        </w:numPr>
        <w:spacing w:before="120" w:after="120" w:line="259" w:lineRule="auto"/>
        <w:ind w:left="714" w:hanging="357"/>
        <w:contextualSpacing w:val="0"/>
        <w:rPr>
          <w:rFonts w:ascii="Arial" w:hAnsi="Arial" w:cs="Arial"/>
          <w:lang w:eastAsia="en-US"/>
        </w:rPr>
      </w:pPr>
      <w:r w:rsidRPr="00C11CCD">
        <w:rPr>
          <w:rFonts w:ascii="Arial" w:hAnsi="Arial" w:cs="Arial"/>
          <w:lang w:eastAsia="en-US"/>
        </w:rPr>
        <w:t>approach the market together using one invitation to supply</w:t>
      </w:r>
    </w:p>
    <w:p w14:paraId="2EA574AD" w14:textId="502D07DC" w:rsidR="0040124E" w:rsidRPr="00C11CCD" w:rsidRDefault="005B1A79" w:rsidP="00C11CCD">
      <w:pPr>
        <w:spacing w:before="120" w:after="120" w:line="259" w:lineRule="auto"/>
        <w:rPr>
          <w:rFonts w:ascii="Arial" w:hAnsi="Arial" w:cs="Arial"/>
          <w:lang w:eastAsia="en-US"/>
        </w:rPr>
      </w:pPr>
      <w:r>
        <w:rPr>
          <w:rFonts w:ascii="Arial" w:hAnsi="Arial" w:cs="Arial"/>
          <w:lang w:eastAsia="en-US"/>
        </w:rPr>
        <w:t xml:space="preserve">Participating organisations can either </w:t>
      </w:r>
      <w:r w:rsidR="00880FE4" w:rsidRPr="00C11CCD">
        <w:rPr>
          <w:rFonts w:ascii="Arial" w:hAnsi="Arial" w:cs="Arial"/>
          <w:lang w:eastAsia="en-US"/>
        </w:rPr>
        <w:t>enter a single contract or separate contracts with the selected supplier(s)</w:t>
      </w:r>
      <w:r>
        <w:rPr>
          <w:rFonts w:ascii="Arial" w:hAnsi="Arial" w:cs="Arial"/>
          <w:lang w:eastAsia="en-US"/>
        </w:rPr>
        <w:t>.</w:t>
      </w:r>
    </w:p>
    <w:p w14:paraId="6D7ED49B" w14:textId="322E9D95" w:rsidR="00E9512B" w:rsidRPr="002A409A" w:rsidRDefault="00E9512B" w:rsidP="0040124E">
      <w:pPr>
        <w:spacing w:before="120" w:after="120" w:line="259" w:lineRule="auto"/>
        <w:rPr>
          <w:rFonts w:ascii="Arial" w:hAnsi="Arial" w:cs="Arial"/>
          <w:lang w:eastAsia="en-US"/>
        </w:rPr>
      </w:pPr>
      <w:r w:rsidRPr="002A409A">
        <w:rPr>
          <w:rFonts w:ascii="Arial" w:hAnsi="Arial" w:cs="Arial"/>
          <w:lang w:eastAsia="en-US"/>
        </w:rPr>
        <w:t xml:space="preserve">This activity does not require a lead agency and is </w:t>
      </w:r>
      <w:r w:rsidR="00880FE4" w:rsidRPr="002A409A">
        <w:rPr>
          <w:rFonts w:ascii="Arial" w:hAnsi="Arial" w:cs="Arial"/>
          <w:lang w:eastAsia="en-US"/>
        </w:rPr>
        <w:t>appropriate where</w:t>
      </w:r>
      <w:r w:rsidRPr="002A409A">
        <w:rPr>
          <w:rFonts w:ascii="Arial" w:hAnsi="Arial" w:cs="Arial"/>
          <w:lang w:eastAsia="en-US"/>
        </w:rPr>
        <w:t>:</w:t>
      </w:r>
      <w:r w:rsidR="00880FE4" w:rsidRPr="002A409A">
        <w:rPr>
          <w:rFonts w:ascii="Arial" w:hAnsi="Arial" w:cs="Arial"/>
          <w:lang w:eastAsia="en-US"/>
        </w:rPr>
        <w:t xml:space="preserve"> </w:t>
      </w:r>
    </w:p>
    <w:p w14:paraId="3F461E5B" w14:textId="399AB503" w:rsidR="00E9512B" w:rsidRPr="002A409A" w:rsidRDefault="00395E2D" w:rsidP="00551827">
      <w:pPr>
        <w:pStyle w:val="ListParagraph"/>
        <w:numPr>
          <w:ilvl w:val="0"/>
          <w:numId w:val="37"/>
        </w:numPr>
        <w:spacing w:before="120" w:after="120" w:line="259" w:lineRule="auto"/>
        <w:contextualSpacing w:val="0"/>
        <w:rPr>
          <w:rFonts w:ascii="Arial" w:hAnsi="Arial" w:cs="Arial"/>
          <w:lang w:eastAsia="en-US"/>
        </w:rPr>
      </w:pPr>
      <w:r>
        <w:rPr>
          <w:rFonts w:ascii="Arial" w:hAnsi="Arial" w:cs="Arial"/>
          <w:lang w:eastAsia="en-US"/>
        </w:rPr>
        <w:t>multiple</w:t>
      </w:r>
      <w:r w:rsidR="005B4BC6" w:rsidRPr="002A409A">
        <w:rPr>
          <w:rFonts w:ascii="Arial" w:hAnsi="Arial" w:cs="Arial"/>
          <w:lang w:eastAsia="en-US"/>
        </w:rPr>
        <w:t xml:space="preserve"> organisations </w:t>
      </w:r>
      <w:r w:rsidR="00880FE4" w:rsidRPr="002A409A">
        <w:rPr>
          <w:rFonts w:ascii="Arial" w:hAnsi="Arial" w:cs="Arial"/>
          <w:lang w:eastAsia="en-US"/>
        </w:rPr>
        <w:t>have the same or similar requirements for goods or services</w:t>
      </w:r>
      <w:r w:rsidR="00387BF0">
        <w:rPr>
          <w:rFonts w:ascii="Arial" w:hAnsi="Arial" w:cs="Arial"/>
          <w:lang w:eastAsia="en-US"/>
        </w:rPr>
        <w:t>; and</w:t>
      </w:r>
      <w:r w:rsidR="00E9512B" w:rsidRPr="002A409A">
        <w:rPr>
          <w:rFonts w:ascii="Arial" w:hAnsi="Arial" w:cs="Arial"/>
          <w:lang w:eastAsia="en-US"/>
        </w:rPr>
        <w:t xml:space="preserve"> </w:t>
      </w:r>
    </w:p>
    <w:p w14:paraId="2C9DD112" w14:textId="1F5DB434" w:rsidR="00880FE4" w:rsidRPr="002A409A" w:rsidRDefault="005B4BC6" w:rsidP="00551827">
      <w:pPr>
        <w:pStyle w:val="ListParagraph"/>
        <w:numPr>
          <w:ilvl w:val="0"/>
          <w:numId w:val="37"/>
        </w:numPr>
        <w:spacing w:before="120" w:after="120" w:line="259" w:lineRule="auto"/>
        <w:contextualSpacing w:val="0"/>
        <w:rPr>
          <w:rFonts w:ascii="Arial" w:hAnsi="Arial" w:cs="Arial"/>
          <w:lang w:eastAsia="en-US"/>
        </w:rPr>
      </w:pPr>
      <w:r w:rsidRPr="002A409A">
        <w:rPr>
          <w:rFonts w:ascii="Arial" w:hAnsi="Arial" w:cs="Arial"/>
          <w:lang w:eastAsia="en-US"/>
        </w:rPr>
        <w:t xml:space="preserve">a </w:t>
      </w:r>
      <w:r w:rsidR="00E364E3" w:rsidRPr="002A409A">
        <w:rPr>
          <w:rFonts w:ascii="Arial" w:hAnsi="Arial" w:cs="Arial"/>
          <w:lang w:eastAsia="en-US"/>
        </w:rPr>
        <w:t xml:space="preserve">one-off </w:t>
      </w:r>
      <w:r w:rsidRPr="002A409A">
        <w:rPr>
          <w:rFonts w:ascii="Arial" w:hAnsi="Arial" w:cs="Arial"/>
          <w:lang w:eastAsia="en-US"/>
        </w:rPr>
        <w:t xml:space="preserve">supply </w:t>
      </w:r>
      <w:r w:rsidR="009D71C7" w:rsidRPr="002A409A">
        <w:rPr>
          <w:rFonts w:ascii="Arial" w:hAnsi="Arial" w:cs="Arial"/>
          <w:lang w:eastAsia="en-US"/>
        </w:rPr>
        <w:t xml:space="preserve">of goods or services will </w:t>
      </w:r>
      <w:r w:rsidR="0091085E">
        <w:rPr>
          <w:rFonts w:ascii="Arial" w:hAnsi="Arial" w:cs="Arial"/>
          <w:lang w:eastAsia="en-US"/>
        </w:rPr>
        <w:t xml:space="preserve">best </w:t>
      </w:r>
      <w:r w:rsidR="009D71C7" w:rsidRPr="002A409A">
        <w:rPr>
          <w:rFonts w:ascii="Arial" w:hAnsi="Arial" w:cs="Arial"/>
          <w:lang w:eastAsia="en-US"/>
        </w:rPr>
        <w:t xml:space="preserve">meet </w:t>
      </w:r>
      <w:r w:rsidRPr="002A409A">
        <w:rPr>
          <w:rFonts w:ascii="Arial" w:hAnsi="Arial" w:cs="Arial"/>
          <w:lang w:eastAsia="en-US"/>
        </w:rPr>
        <w:t>the</w:t>
      </w:r>
      <w:r w:rsidR="00387BF0">
        <w:rPr>
          <w:rFonts w:ascii="Arial" w:hAnsi="Arial" w:cs="Arial"/>
          <w:lang w:eastAsia="en-US"/>
        </w:rPr>
        <w:t>ir</w:t>
      </w:r>
      <w:r w:rsidRPr="002A409A">
        <w:rPr>
          <w:rFonts w:ascii="Arial" w:hAnsi="Arial" w:cs="Arial"/>
          <w:lang w:eastAsia="en-US"/>
        </w:rPr>
        <w:t xml:space="preserve"> </w:t>
      </w:r>
      <w:r w:rsidR="00387BF0">
        <w:rPr>
          <w:rFonts w:ascii="Arial" w:hAnsi="Arial" w:cs="Arial"/>
          <w:lang w:eastAsia="en-US"/>
        </w:rPr>
        <w:t>respective needs.</w:t>
      </w:r>
    </w:p>
    <w:p w14:paraId="27211482" w14:textId="77777777" w:rsidR="00387BF0" w:rsidRDefault="0040124E" w:rsidP="005E6622">
      <w:pPr>
        <w:spacing w:before="120" w:after="120" w:line="259" w:lineRule="auto"/>
        <w:rPr>
          <w:rFonts w:ascii="Arial" w:hAnsi="Arial" w:cs="Arial"/>
          <w:lang w:eastAsia="en-US"/>
        </w:rPr>
      </w:pPr>
      <w:r w:rsidRPr="002A409A">
        <w:rPr>
          <w:rFonts w:ascii="Arial" w:hAnsi="Arial" w:cs="Arial"/>
          <w:lang w:eastAsia="en-US"/>
        </w:rPr>
        <w:t xml:space="preserve">Each </w:t>
      </w:r>
      <w:r w:rsidR="00EC4F8C">
        <w:rPr>
          <w:rFonts w:ascii="Arial" w:hAnsi="Arial" w:cs="Arial"/>
          <w:lang w:eastAsia="en-US"/>
        </w:rPr>
        <w:t xml:space="preserve">participating </w:t>
      </w:r>
      <w:r w:rsidRPr="002A409A">
        <w:rPr>
          <w:rFonts w:ascii="Arial" w:hAnsi="Arial" w:cs="Arial"/>
          <w:lang w:eastAsia="en-US"/>
        </w:rPr>
        <w:t>organisation needs to</w:t>
      </w:r>
      <w:r w:rsidR="00387BF0">
        <w:rPr>
          <w:rFonts w:ascii="Arial" w:hAnsi="Arial" w:cs="Arial"/>
          <w:lang w:eastAsia="en-US"/>
        </w:rPr>
        <w:t>:</w:t>
      </w:r>
      <w:r w:rsidRPr="002A409A">
        <w:rPr>
          <w:rFonts w:ascii="Arial" w:hAnsi="Arial" w:cs="Arial"/>
          <w:lang w:eastAsia="en-US"/>
        </w:rPr>
        <w:t xml:space="preserve"> </w:t>
      </w:r>
    </w:p>
    <w:p w14:paraId="42469607" w14:textId="77777777" w:rsidR="00387BF0" w:rsidRDefault="0040124E" w:rsidP="00387BF0">
      <w:pPr>
        <w:pStyle w:val="ListParagraph"/>
        <w:numPr>
          <w:ilvl w:val="0"/>
          <w:numId w:val="64"/>
        </w:numPr>
        <w:spacing w:before="120" w:after="120" w:line="259" w:lineRule="auto"/>
        <w:ind w:left="714" w:hanging="357"/>
        <w:contextualSpacing w:val="0"/>
        <w:rPr>
          <w:rFonts w:ascii="Arial" w:hAnsi="Arial" w:cs="Arial"/>
          <w:lang w:eastAsia="en-US"/>
        </w:rPr>
      </w:pPr>
      <w:r w:rsidRPr="00387BF0">
        <w:rPr>
          <w:rFonts w:ascii="Arial" w:hAnsi="Arial" w:cs="Arial"/>
          <w:lang w:eastAsia="en-US"/>
        </w:rPr>
        <w:t>comply with its own procurement governance framework</w:t>
      </w:r>
    </w:p>
    <w:p w14:paraId="691D0DA5" w14:textId="6C7EEBED" w:rsidR="00387BF0" w:rsidRPr="00387BF0" w:rsidRDefault="0040124E" w:rsidP="00387BF0">
      <w:pPr>
        <w:pStyle w:val="ListParagraph"/>
        <w:numPr>
          <w:ilvl w:val="0"/>
          <w:numId w:val="64"/>
        </w:numPr>
        <w:spacing w:before="120" w:after="120" w:line="259" w:lineRule="auto"/>
        <w:ind w:left="714" w:hanging="357"/>
        <w:contextualSpacing w:val="0"/>
        <w:rPr>
          <w:rFonts w:ascii="Arial" w:hAnsi="Arial" w:cs="Arial"/>
          <w:lang w:eastAsia="en-US"/>
        </w:rPr>
      </w:pPr>
      <w:r w:rsidRPr="00387BF0">
        <w:rPr>
          <w:rFonts w:ascii="Arial" w:hAnsi="Arial" w:cs="Arial"/>
          <w:lang w:eastAsia="en-US"/>
        </w:rPr>
        <w:t xml:space="preserve">agree on how </w:t>
      </w:r>
      <w:r w:rsidR="00B52932" w:rsidRPr="00387BF0">
        <w:rPr>
          <w:rFonts w:ascii="Arial" w:hAnsi="Arial" w:cs="Arial"/>
          <w:lang w:eastAsia="en-US"/>
        </w:rPr>
        <w:t xml:space="preserve">they will address </w:t>
      </w:r>
      <w:r w:rsidRPr="00387BF0">
        <w:rPr>
          <w:rFonts w:ascii="Arial" w:hAnsi="Arial" w:cs="Arial"/>
          <w:lang w:eastAsia="en-US"/>
        </w:rPr>
        <w:t>specific issues relating to the activity. For example:</w:t>
      </w:r>
    </w:p>
    <w:p w14:paraId="77ED800E" w14:textId="2C98485E" w:rsidR="005E6622" w:rsidRPr="002A409A" w:rsidRDefault="005E6622" w:rsidP="00387BF0">
      <w:pPr>
        <w:pStyle w:val="ListParagraph"/>
        <w:numPr>
          <w:ilvl w:val="1"/>
          <w:numId w:val="40"/>
        </w:numPr>
        <w:spacing w:before="120" w:after="120" w:line="259" w:lineRule="auto"/>
        <w:ind w:left="1418"/>
        <w:contextualSpacing w:val="0"/>
        <w:rPr>
          <w:rFonts w:ascii="Arial" w:hAnsi="Arial" w:cs="Arial"/>
          <w:lang w:eastAsia="en-US"/>
        </w:rPr>
      </w:pPr>
      <w:r w:rsidRPr="002A409A">
        <w:rPr>
          <w:rFonts w:ascii="Arial" w:hAnsi="Arial" w:cs="Arial"/>
          <w:lang w:eastAsia="en-US"/>
        </w:rPr>
        <w:t>How will the</w:t>
      </w:r>
      <w:r w:rsidR="001F6554">
        <w:rPr>
          <w:rFonts w:ascii="Arial" w:hAnsi="Arial" w:cs="Arial"/>
          <w:lang w:eastAsia="en-US"/>
        </w:rPr>
        <w:t>y resource and fund the</w:t>
      </w:r>
      <w:r w:rsidRPr="002A409A">
        <w:rPr>
          <w:rFonts w:ascii="Arial" w:hAnsi="Arial" w:cs="Arial"/>
          <w:lang w:eastAsia="en-US"/>
        </w:rPr>
        <w:t xml:space="preserve"> activity? </w:t>
      </w:r>
    </w:p>
    <w:p w14:paraId="269D5A64" w14:textId="26D48955" w:rsidR="005E6622" w:rsidRPr="002A409A" w:rsidRDefault="005E6622" w:rsidP="00387BF0">
      <w:pPr>
        <w:pStyle w:val="ListParagraph"/>
        <w:numPr>
          <w:ilvl w:val="1"/>
          <w:numId w:val="40"/>
        </w:numPr>
        <w:spacing w:before="120" w:after="120" w:line="259" w:lineRule="auto"/>
        <w:ind w:left="1418"/>
        <w:contextualSpacing w:val="0"/>
        <w:rPr>
          <w:rFonts w:ascii="Arial" w:hAnsi="Arial" w:cs="Arial"/>
          <w:lang w:eastAsia="en-US"/>
        </w:rPr>
      </w:pPr>
      <w:r w:rsidRPr="002A409A">
        <w:rPr>
          <w:rFonts w:ascii="Arial" w:hAnsi="Arial" w:cs="Arial"/>
          <w:lang w:eastAsia="en-US"/>
        </w:rPr>
        <w:t xml:space="preserve">When </w:t>
      </w:r>
      <w:r w:rsidR="00387BF0">
        <w:rPr>
          <w:rFonts w:ascii="Arial" w:hAnsi="Arial" w:cs="Arial"/>
          <w:lang w:eastAsia="en-US"/>
        </w:rPr>
        <w:t xml:space="preserve">are </w:t>
      </w:r>
      <w:r w:rsidRPr="002A409A">
        <w:rPr>
          <w:rFonts w:ascii="Arial" w:hAnsi="Arial" w:cs="Arial"/>
          <w:lang w:eastAsia="en-US"/>
        </w:rPr>
        <w:t xml:space="preserve">approvals required and who will give approval? </w:t>
      </w:r>
    </w:p>
    <w:p w14:paraId="15480045" w14:textId="50D87F1C" w:rsidR="005E6622" w:rsidRPr="002A409A" w:rsidRDefault="005E6622" w:rsidP="00387BF0">
      <w:pPr>
        <w:pStyle w:val="ListParagraph"/>
        <w:numPr>
          <w:ilvl w:val="1"/>
          <w:numId w:val="40"/>
        </w:numPr>
        <w:spacing w:before="120" w:after="120" w:line="259" w:lineRule="auto"/>
        <w:ind w:left="1418"/>
        <w:contextualSpacing w:val="0"/>
        <w:rPr>
          <w:rFonts w:ascii="Arial" w:hAnsi="Arial" w:cs="Arial"/>
          <w:lang w:eastAsia="en-US"/>
        </w:rPr>
      </w:pPr>
      <w:r w:rsidRPr="002A409A">
        <w:rPr>
          <w:rFonts w:ascii="Arial" w:hAnsi="Arial" w:cs="Arial"/>
          <w:lang w:eastAsia="en-US"/>
        </w:rPr>
        <w:t>How will the</w:t>
      </w:r>
      <w:r w:rsidR="001F6554">
        <w:rPr>
          <w:rFonts w:ascii="Arial" w:hAnsi="Arial" w:cs="Arial"/>
          <w:lang w:eastAsia="en-US"/>
        </w:rPr>
        <w:t>y</w:t>
      </w:r>
      <w:r w:rsidRPr="002A409A">
        <w:rPr>
          <w:rFonts w:ascii="Arial" w:hAnsi="Arial" w:cs="Arial"/>
          <w:lang w:eastAsia="en-US"/>
        </w:rPr>
        <w:t xml:space="preserve"> </w:t>
      </w:r>
      <w:r w:rsidR="001F6554">
        <w:rPr>
          <w:rFonts w:ascii="Arial" w:hAnsi="Arial" w:cs="Arial"/>
          <w:lang w:eastAsia="en-US"/>
        </w:rPr>
        <w:t xml:space="preserve">pay the </w:t>
      </w:r>
      <w:r w:rsidRPr="002A409A">
        <w:rPr>
          <w:rFonts w:ascii="Arial" w:hAnsi="Arial" w:cs="Arial"/>
          <w:lang w:eastAsia="en-US"/>
        </w:rPr>
        <w:t>supplier(s)?</w:t>
      </w:r>
    </w:p>
    <w:p w14:paraId="18646508" w14:textId="38D2C800" w:rsidR="005E6622" w:rsidRPr="002A409A" w:rsidRDefault="005E6622" w:rsidP="00387BF0">
      <w:pPr>
        <w:pStyle w:val="ListParagraph"/>
        <w:numPr>
          <w:ilvl w:val="1"/>
          <w:numId w:val="40"/>
        </w:numPr>
        <w:spacing w:before="120" w:after="120" w:line="259" w:lineRule="auto"/>
        <w:ind w:left="1418"/>
        <w:contextualSpacing w:val="0"/>
        <w:rPr>
          <w:rFonts w:ascii="Arial" w:hAnsi="Arial" w:cs="Arial"/>
          <w:lang w:eastAsia="en-US"/>
        </w:rPr>
      </w:pPr>
      <w:r w:rsidRPr="002A409A">
        <w:rPr>
          <w:rFonts w:ascii="Arial" w:hAnsi="Arial" w:cs="Arial"/>
          <w:lang w:eastAsia="en-US"/>
        </w:rPr>
        <w:t xml:space="preserve">How will </w:t>
      </w:r>
      <w:r w:rsidR="001F6554">
        <w:rPr>
          <w:rFonts w:ascii="Arial" w:hAnsi="Arial" w:cs="Arial"/>
          <w:lang w:eastAsia="en-US"/>
        </w:rPr>
        <w:t>they</w:t>
      </w:r>
      <w:r w:rsidRPr="002A409A">
        <w:rPr>
          <w:rFonts w:ascii="Arial" w:hAnsi="Arial" w:cs="Arial"/>
          <w:lang w:eastAsia="en-US"/>
        </w:rPr>
        <w:t xml:space="preserve"> communicate with the supplier(s)</w:t>
      </w:r>
      <w:r w:rsidR="00387BF0">
        <w:rPr>
          <w:rFonts w:ascii="Arial" w:hAnsi="Arial" w:cs="Arial"/>
          <w:lang w:eastAsia="en-US"/>
        </w:rPr>
        <w:t>?</w:t>
      </w:r>
    </w:p>
    <w:p w14:paraId="4423C6C0" w14:textId="09778FBF" w:rsidR="005E6622" w:rsidRPr="002A409A" w:rsidRDefault="005E6622" w:rsidP="00387BF0">
      <w:pPr>
        <w:pStyle w:val="ListParagraph"/>
        <w:numPr>
          <w:ilvl w:val="1"/>
          <w:numId w:val="40"/>
        </w:numPr>
        <w:spacing w:before="120" w:after="120" w:line="259" w:lineRule="auto"/>
        <w:ind w:left="1418"/>
        <w:contextualSpacing w:val="0"/>
        <w:rPr>
          <w:rFonts w:ascii="Arial" w:hAnsi="Arial" w:cs="Arial"/>
          <w:lang w:eastAsia="en-US"/>
        </w:rPr>
      </w:pPr>
      <w:r w:rsidRPr="002A409A">
        <w:rPr>
          <w:rFonts w:ascii="Arial" w:hAnsi="Arial" w:cs="Arial"/>
          <w:lang w:eastAsia="en-US"/>
        </w:rPr>
        <w:t>How will the</w:t>
      </w:r>
      <w:r w:rsidR="001F6554">
        <w:rPr>
          <w:rFonts w:ascii="Arial" w:hAnsi="Arial" w:cs="Arial"/>
          <w:lang w:eastAsia="en-US"/>
        </w:rPr>
        <w:t>y</w:t>
      </w:r>
      <w:r w:rsidRPr="002A409A">
        <w:rPr>
          <w:rFonts w:ascii="Arial" w:hAnsi="Arial" w:cs="Arial"/>
          <w:lang w:eastAsia="en-US"/>
        </w:rPr>
        <w:t xml:space="preserve"> </w:t>
      </w:r>
      <w:r w:rsidR="001F6554">
        <w:rPr>
          <w:rFonts w:ascii="Arial" w:hAnsi="Arial" w:cs="Arial"/>
          <w:lang w:eastAsia="en-US"/>
        </w:rPr>
        <w:t xml:space="preserve">execute and manage the </w:t>
      </w:r>
      <w:r w:rsidRPr="002A409A">
        <w:rPr>
          <w:rFonts w:ascii="Arial" w:hAnsi="Arial" w:cs="Arial"/>
          <w:lang w:eastAsia="en-US"/>
        </w:rPr>
        <w:t>contract(s) (e.g. variations)?</w:t>
      </w:r>
    </w:p>
    <w:p w14:paraId="4F9E4EE7" w14:textId="07610289" w:rsidR="005E6622" w:rsidRDefault="005E6622" w:rsidP="00387BF0">
      <w:pPr>
        <w:pStyle w:val="ListParagraph"/>
        <w:numPr>
          <w:ilvl w:val="1"/>
          <w:numId w:val="40"/>
        </w:numPr>
        <w:spacing w:before="120" w:after="120" w:line="259" w:lineRule="auto"/>
        <w:ind w:left="1418"/>
        <w:contextualSpacing w:val="0"/>
        <w:rPr>
          <w:rFonts w:ascii="Arial" w:hAnsi="Arial" w:cs="Arial"/>
          <w:lang w:eastAsia="en-US"/>
        </w:rPr>
      </w:pPr>
      <w:r w:rsidRPr="002A409A">
        <w:rPr>
          <w:rFonts w:ascii="Arial" w:hAnsi="Arial" w:cs="Arial"/>
          <w:lang w:eastAsia="en-US"/>
        </w:rPr>
        <w:t xml:space="preserve">Will </w:t>
      </w:r>
      <w:r w:rsidR="001F6554">
        <w:rPr>
          <w:rFonts w:ascii="Arial" w:hAnsi="Arial" w:cs="Arial"/>
          <w:lang w:eastAsia="en-US"/>
        </w:rPr>
        <w:t xml:space="preserve">they </w:t>
      </w:r>
      <w:r w:rsidRPr="002A409A">
        <w:rPr>
          <w:rFonts w:ascii="Arial" w:hAnsi="Arial" w:cs="Arial"/>
          <w:lang w:eastAsia="en-US"/>
        </w:rPr>
        <w:t>report on</w:t>
      </w:r>
      <w:r w:rsidR="001F6554">
        <w:rPr>
          <w:rFonts w:ascii="Arial" w:hAnsi="Arial" w:cs="Arial"/>
          <w:lang w:eastAsia="en-US"/>
        </w:rPr>
        <w:t>,</w:t>
      </w:r>
      <w:r w:rsidRPr="002A409A">
        <w:rPr>
          <w:rFonts w:ascii="Arial" w:hAnsi="Arial" w:cs="Arial"/>
          <w:lang w:eastAsia="en-US"/>
        </w:rPr>
        <w:t xml:space="preserve"> or share information about</w:t>
      </w:r>
      <w:r w:rsidR="001F6554">
        <w:rPr>
          <w:rFonts w:ascii="Arial" w:hAnsi="Arial" w:cs="Arial"/>
          <w:lang w:eastAsia="en-US"/>
        </w:rPr>
        <w:t>,</w:t>
      </w:r>
      <w:r w:rsidRPr="002A409A">
        <w:rPr>
          <w:rFonts w:ascii="Arial" w:hAnsi="Arial" w:cs="Arial"/>
          <w:lang w:eastAsia="en-US"/>
        </w:rPr>
        <w:t xml:space="preserve"> the activity?</w:t>
      </w:r>
    </w:p>
    <w:p w14:paraId="0E5078D2" w14:textId="72937DA6" w:rsidR="00C11CCD" w:rsidRPr="00C11CCD" w:rsidRDefault="00C11CCD" w:rsidP="00C11CCD">
      <w:pPr>
        <w:spacing w:before="120" w:after="120" w:line="259" w:lineRule="auto"/>
        <w:rPr>
          <w:rFonts w:ascii="Arial" w:hAnsi="Arial" w:cs="Arial"/>
          <w:lang w:eastAsia="en-US"/>
        </w:rPr>
      </w:pPr>
      <w:r w:rsidRPr="00C11CCD">
        <w:rPr>
          <w:rFonts w:ascii="Arial" w:hAnsi="Arial" w:cs="Arial"/>
          <w:lang w:eastAsia="en-US"/>
        </w:rPr>
        <w:t xml:space="preserve">If a standing offer or register would better meet their respective needs, the organisations may consider establishing a multi-agency arrangement. </w:t>
      </w:r>
    </w:p>
    <w:p w14:paraId="3D6A6154" w14:textId="77777777" w:rsidR="00880FE4" w:rsidRPr="00CA275D" w:rsidRDefault="00880FE4" w:rsidP="00880FE4">
      <w:pPr>
        <w:pStyle w:val="Heading3"/>
        <w:spacing w:line="259" w:lineRule="auto"/>
        <w:rPr>
          <w:rFonts w:ascii="Arial" w:hAnsi="Arial" w:cs="Arial"/>
          <w:color w:val="auto"/>
          <w:sz w:val="22"/>
        </w:rPr>
      </w:pPr>
      <w:r>
        <w:rPr>
          <w:rFonts w:ascii="Arial" w:hAnsi="Arial" w:cs="Arial"/>
          <w:color w:val="auto"/>
          <w:sz w:val="22"/>
        </w:rPr>
        <w:t>Procuring for other organisations</w:t>
      </w:r>
    </w:p>
    <w:p w14:paraId="3524996D" w14:textId="123D16A6" w:rsidR="00880FE4" w:rsidRPr="002A409A" w:rsidRDefault="00B52932" w:rsidP="00880FE4">
      <w:pPr>
        <w:spacing w:before="120" w:after="120" w:line="259" w:lineRule="auto"/>
        <w:rPr>
          <w:rFonts w:ascii="Arial" w:hAnsi="Arial" w:cs="Arial"/>
          <w:lang w:eastAsia="en-US"/>
        </w:rPr>
      </w:pPr>
      <w:r>
        <w:rPr>
          <w:rFonts w:ascii="Arial" w:hAnsi="Arial" w:cs="Arial"/>
          <w:lang w:eastAsia="en-US"/>
        </w:rPr>
        <w:t xml:space="preserve">Participating organisations may structure this </w:t>
      </w:r>
      <w:r w:rsidR="008D73C3" w:rsidRPr="002A409A">
        <w:rPr>
          <w:rFonts w:ascii="Arial" w:hAnsi="Arial" w:cs="Arial"/>
          <w:lang w:eastAsia="en-US"/>
        </w:rPr>
        <w:t>activity</w:t>
      </w:r>
      <w:r w:rsidR="00880FE4" w:rsidRPr="002A409A">
        <w:rPr>
          <w:rFonts w:ascii="Arial" w:hAnsi="Arial" w:cs="Arial"/>
          <w:lang w:eastAsia="en-US"/>
        </w:rPr>
        <w:t xml:space="preserve"> in </w:t>
      </w:r>
      <w:r w:rsidR="00EA244E">
        <w:rPr>
          <w:rFonts w:ascii="Arial" w:hAnsi="Arial" w:cs="Arial"/>
          <w:lang w:eastAsia="en-US"/>
        </w:rPr>
        <w:t xml:space="preserve">two </w:t>
      </w:r>
      <w:r w:rsidR="00880FE4" w:rsidRPr="002A409A">
        <w:rPr>
          <w:rFonts w:ascii="Arial" w:hAnsi="Arial" w:cs="Arial"/>
          <w:lang w:eastAsia="en-US"/>
        </w:rPr>
        <w:t>ways:</w:t>
      </w:r>
    </w:p>
    <w:p w14:paraId="581EB021" w14:textId="3A1B13C5" w:rsidR="00880FE4" w:rsidRPr="002A409A" w:rsidRDefault="00880FE4" w:rsidP="00551827">
      <w:pPr>
        <w:pStyle w:val="ListParagraph"/>
        <w:numPr>
          <w:ilvl w:val="0"/>
          <w:numId w:val="20"/>
        </w:numPr>
        <w:spacing w:before="120" w:after="120" w:line="259" w:lineRule="auto"/>
        <w:contextualSpacing w:val="0"/>
        <w:rPr>
          <w:rFonts w:ascii="Arial" w:hAnsi="Arial" w:cs="Arial"/>
          <w:lang w:eastAsia="en-US"/>
        </w:rPr>
      </w:pPr>
      <w:r w:rsidRPr="002A409A">
        <w:rPr>
          <w:rFonts w:ascii="Arial" w:hAnsi="Arial" w:cs="Arial"/>
          <w:lang w:eastAsia="en-US"/>
        </w:rPr>
        <w:t xml:space="preserve">Principal / agent model – One organisation (the agent) </w:t>
      </w:r>
      <w:r w:rsidR="00D64038">
        <w:rPr>
          <w:rFonts w:ascii="Arial" w:hAnsi="Arial" w:cs="Arial"/>
          <w:lang w:eastAsia="en-US"/>
        </w:rPr>
        <w:t xml:space="preserve">undertakes </w:t>
      </w:r>
      <w:r w:rsidRPr="002A409A">
        <w:rPr>
          <w:rFonts w:ascii="Arial" w:hAnsi="Arial" w:cs="Arial"/>
          <w:lang w:eastAsia="en-US"/>
        </w:rPr>
        <w:t xml:space="preserve">part of the procurement process for the benefit of </w:t>
      </w:r>
      <w:r w:rsidR="00D64038">
        <w:rPr>
          <w:rFonts w:ascii="Arial" w:hAnsi="Arial" w:cs="Arial"/>
          <w:lang w:eastAsia="en-US"/>
        </w:rPr>
        <w:t xml:space="preserve">one or more </w:t>
      </w:r>
      <w:r w:rsidR="00B52932">
        <w:rPr>
          <w:rFonts w:ascii="Arial" w:hAnsi="Arial" w:cs="Arial"/>
          <w:lang w:eastAsia="en-US"/>
        </w:rPr>
        <w:t xml:space="preserve">other </w:t>
      </w:r>
      <w:r w:rsidRPr="002A409A">
        <w:rPr>
          <w:rFonts w:ascii="Arial" w:hAnsi="Arial" w:cs="Arial"/>
          <w:lang w:eastAsia="en-US"/>
        </w:rPr>
        <w:t>organisation</w:t>
      </w:r>
      <w:r w:rsidR="00EC4F8C">
        <w:rPr>
          <w:rFonts w:ascii="Arial" w:hAnsi="Arial" w:cs="Arial"/>
          <w:lang w:eastAsia="en-US"/>
        </w:rPr>
        <w:t>s</w:t>
      </w:r>
      <w:r w:rsidR="00B52932">
        <w:rPr>
          <w:rFonts w:ascii="Arial" w:hAnsi="Arial" w:cs="Arial"/>
          <w:lang w:eastAsia="en-US"/>
        </w:rPr>
        <w:t>. T</w:t>
      </w:r>
      <w:r w:rsidRPr="002A409A">
        <w:rPr>
          <w:rFonts w:ascii="Arial" w:hAnsi="Arial" w:cs="Arial"/>
          <w:lang w:eastAsia="en-US"/>
        </w:rPr>
        <w:t xml:space="preserve">he </w:t>
      </w:r>
      <w:r w:rsidR="00B52932">
        <w:rPr>
          <w:rFonts w:ascii="Arial" w:hAnsi="Arial" w:cs="Arial"/>
          <w:lang w:eastAsia="en-US"/>
        </w:rPr>
        <w:t xml:space="preserve">other organisations are </w:t>
      </w:r>
      <w:r w:rsidRPr="002A409A">
        <w:rPr>
          <w:rFonts w:ascii="Arial" w:hAnsi="Arial" w:cs="Arial"/>
          <w:lang w:eastAsia="en-US"/>
        </w:rPr>
        <w:t xml:space="preserve">responsible for contracting with </w:t>
      </w:r>
      <w:r w:rsidR="00B52932">
        <w:rPr>
          <w:rFonts w:ascii="Arial" w:hAnsi="Arial" w:cs="Arial"/>
          <w:lang w:eastAsia="en-US"/>
        </w:rPr>
        <w:t xml:space="preserve">and managing </w:t>
      </w:r>
      <w:r w:rsidRPr="002A409A">
        <w:rPr>
          <w:rFonts w:ascii="Arial" w:hAnsi="Arial" w:cs="Arial"/>
          <w:lang w:eastAsia="en-US"/>
        </w:rPr>
        <w:t xml:space="preserve">the selected supplier(s). </w:t>
      </w:r>
    </w:p>
    <w:p w14:paraId="1FAAAA65" w14:textId="7A99EA33" w:rsidR="00EA244E" w:rsidRDefault="00880FE4" w:rsidP="00551827">
      <w:pPr>
        <w:pStyle w:val="ListParagraph"/>
        <w:numPr>
          <w:ilvl w:val="0"/>
          <w:numId w:val="20"/>
        </w:numPr>
        <w:spacing w:before="120" w:after="120" w:line="259" w:lineRule="auto"/>
        <w:contextualSpacing w:val="0"/>
        <w:rPr>
          <w:rFonts w:ascii="Arial" w:hAnsi="Arial" w:cs="Arial"/>
          <w:lang w:eastAsia="en-US"/>
        </w:rPr>
      </w:pPr>
      <w:r w:rsidRPr="002A409A">
        <w:rPr>
          <w:rFonts w:ascii="Arial" w:hAnsi="Arial" w:cs="Arial"/>
          <w:lang w:eastAsia="en-US"/>
        </w:rPr>
        <w:t>Distributor model – One organisation undertakes the entire procurement process for the benefit of one or more</w:t>
      </w:r>
      <w:r w:rsidR="00A719AB">
        <w:rPr>
          <w:rFonts w:ascii="Arial" w:hAnsi="Arial" w:cs="Arial"/>
          <w:lang w:eastAsia="en-US"/>
        </w:rPr>
        <w:t xml:space="preserve"> other</w:t>
      </w:r>
      <w:r w:rsidRPr="002A409A">
        <w:rPr>
          <w:rFonts w:ascii="Arial" w:hAnsi="Arial" w:cs="Arial"/>
          <w:lang w:eastAsia="en-US"/>
        </w:rPr>
        <w:t xml:space="preserve"> organisations, then distributes the contracted goods or services to the other organisation(s).</w:t>
      </w:r>
      <w:r w:rsidR="00A9435F" w:rsidRPr="002A409A">
        <w:rPr>
          <w:rFonts w:ascii="Arial" w:hAnsi="Arial" w:cs="Arial"/>
          <w:lang w:eastAsia="en-US"/>
        </w:rPr>
        <w:t xml:space="preserve"> </w:t>
      </w:r>
      <w:r w:rsidR="00EA244E">
        <w:rPr>
          <w:rFonts w:ascii="Arial" w:hAnsi="Arial" w:cs="Arial"/>
          <w:lang w:eastAsia="en-US"/>
        </w:rPr>
        <w:t xml:space="preserve">Unlike </w:t>
      </w:r>
      <w:r w:rsidR="00A9435F" w:rsidRPr="002A409A">
        <w:rPr>
          <w:rFonts w:ascii="Arial" w:hAnsi="Arial" w:cs="Arial"/>
          <w:lang w:eastAsia="en-US"/>
        </w:rPr>
        <w:t>SPCs and multi-agency arrangements</w:t>
      </w:r>
      <w:r w:rsidR="00EA244E">
        <w:rPr>
          <w:rFonts w:ascii="Arial" w:hAnsi="Arial" w:cs="Arial"/>
          <w:lang w:eastAsia="en-US"/>
        </w:rPr>
        <w:t>:</w:t>
      </w:r>
      <w:r w:rsidR="00A9435F" w:rsidRPr="002A409A">
        <w:rPr>
          <w:rFonts w:ascii="Arial" w:hAnsi="Arial" w:cs="Arial"/>
          <w:lang w:eastAsia="en-US"/>
        </w:rPr>
        <w:t xml:space="preserve"> </w:t>
      </w:r>
    </w:p>
    <w:p w14:paraId="54C51AF1" w14:textId="1115703D" w:rsidR="00EA244E" w:rsidRDefault="00EA244E" w:rsidP="00EA244E">
      <w:pPr>
        <w:pStyle w:val="ListParagraph"/>
        <w:numPr>
          <w:ilvl w:val="1"/>
          <w:numId w:val="20"/>
        </w:numPr>
        <w:spacing w:before="120" w:after="120" w:line="259" w:lineRule="auto"/>
        <w:contextualSpacing w:val="0"/>
        <w:rPr>
          <w:rFonts w:ascii="Arial" w:hAnsi="Arial" w:cs="Arial"/>
          <w:lang w:eastAsia="en-US"/>
        </w:rPr>
      </w:pPr>
      <w:r>
        <w:rPr>
          <w:rFonts w:ascii="Arial" w:hAnsi="Arial" w:cs="Arial"/>
          <w:lang w:eastAsia="en-US"/>
        </w:rPr>
        <w:t xml:space="preserve">this activity involves </w:t>
      </w:r>
      <w:r w:rsidR="00A9435F" w:rsidRPr="002A409A">
        <w:rPr>
          <w:rFonts w:ascii="Arial" w:hAnsi="Arial" w:cs="Arial"/>
          <w:lang w:eastAsia="en-US"/>
        </w:rPr>
        <w:t xml:space="preserve">a one-off </w:t>
      </w:r>
      <w:r w:rsidR="00A719AB">
        <w:rPr>
          <w:rFonts w:ascii="Arial" w:hAnsi="Arial" w:cs="Arial"/>
          <w:lang w:eastAsia="en-US"/>
        </w:rPr>
        <w:t>supply</w:t>
      </w:r>
    </w:p>
    <w:p w14:paraId="2C57D168" w14:textId="5746CB0A" w:rsidR="00880FE4" w:rsidRPr="002A409A" w:rsidRDefault="00B4580E" w:rsidP="00EA244E">
      <w:pPr>
        <w:pStyle w:val="ListParagraph"/>
        <w:numPr>
          <w:ilvl w:val="1"/>
          <w:numId w:val="20"/>
        </w:numPr>
        <w:spacing w:before="120" w:after="120" w:line="259" w:lineRule="auto"/>
        <w:contextualSpacing w:val="0"/>
        <w:rPr>
          <w:rFonts w:ascii="Arial" w:hAnsi="Arial" w:cs="Arial"/>
          <w:lang w:eastAsia="en-US"/>
        </w:rPr>
      </w:pPr>
      <w:r>
        <w:rPr>
          <w:rFonts w:ascii="Arial" w:hAnsi="Arial" w:cs="Arial"/>
          <w:lang w:eastAsia="en-US"/>
        </w:rPr>
        <w:t xml:space="preserve">more than </w:t>
      </w:r>
      <w:r w:rsidR="00A9435F" w:rsidRPr="002A409A">
        <w:rPr>
          <w:rFonts w:ascii="Arial" w:hAnsi="Arial" w:cs="Arial"/>
          <w:lang w:eastAsia="en-US"/>
        </w:rPr>
        <w:t xml:space="preserve">one organisation acquires </w:t>
      </w:r>
      <w:r>
        <w:rPr>
          <w:rFonts w:ascii="Arial" w:hAnsi="Arial" w:cs="Arial"/>
          <w:lang w:eastAsia="en-US"/>
        </w:rPr>
        <w:t xml:space="preserve">the </w:t>
      </w:r>
      <w:r w:rsidR="00A9435F" w:rsidRPr="002A409A">
        <w:rPr>
          <w:rFonts w:ascii="Arial" w:hAnsi="Arial" w:cs="Arial"/>
          <w:lang w:eastAsia="en-US"/>
        </w:rPr>
        <w:t>goods or services</w:t>
      </w:r>
      <w:r>
        <w:rPr>
          <w:rFonts w:ascii="Arial" w:hAnsi="Arial" w:cs="Arial"/>
          <w:lang w:eastAsia="en-US"/>
        </w:rPr>
        <w:t>,</w:t>
      </w:r>
      <w:r w:rsidR="00A9435F" w:rsidRPr="002A409A">
        <w:rPr>
          <w:rFonts w:ascii="Arial" w:hAnsi="Arial" w:cs="Arial"/>
          <w:lang w:eastAsia="en-US"/>
        </w:rPr>
        <w:t xml:space="preserve"> </w:t>
      </w:r>
      <w:r>
        <w:rPr>
          <w:rFonts w:ascii="Arial" w:hAnsi="Arial" w:cs="Arial"/>
          <w:lang w:eastAsia="en-US"/>
        </w:rPr>
        <w:t xml:space="preserve">but only one organisation is responsible for contracting with and managing </w:t>
      </w:r>
      <w:r w:rsidR="00A9435F" w:rsidRPr="002A409A">
        <w:rPr>
          <w:rFonts w:ascii="Arial" w:hAnsi="Arial" w:cs="Arial"/>
          <w:lang w:eastAsia="en-US"/>
        </w:rPr>
        <w:t xml:space="preserve">the </w:t>
      </w:r>
      <w:r>
        <w:rPr>
          <w:rFonts w:ascii="Arial" w:hAnsi="Arial" w:cs="Arial"/>
          <w:lang w:eastAsia="en-US"/>
        </w:rPr>
        <w:t xml:space="preserve">selected </w:t>
      </w:r>
      <w:r w:rsidR="00A9435F" w:rsidRPr="002A409A">
        <w:rPr>
          <w:rFonts w:ascii="Arial" w:hAnsi="Arial" w:cs="Arial"/>
          <w:lang w:eastAsia="en-US"/>
        </w:rPr>
        <w:t xml:space="preserve">supplier(s) </w:t>
      </w:r>
    </w:p>
    <w:p w14:paraId="634DAEFA" w14:textId="77777777" w:rsidR="00EA244E" w:rsidRDefault="00B564C5" w:rsidP="00B564C5">
      <w:pPr>
        <w:spacing w:before="120" w:after="120" w:line="259" w:lineRule="auto"/>
        <w:rPr>
          <w:rFonts w:ascii="Arial" w:hAnsi="Arial" w:cs="Arial"/>
          <w:lang w:eastAsia="en-US"/>
        </w:rPr>
      </w:pPr>
      <w:r w:rsidRPr="002A409A">
        <w:rPr>
          <w:rFonts w:ascii="Arial" w:hAnsi="Arial" w:cs="Arial"/>
          <w:lang w:eastAsia="en-US"/>
        </w:rPr>
        <w:t xml:space="preserve">Each </w:t>
      </w:r>
      <w:r w:rsidR="00EC4F8C">
        <w:rPr>
          <w:rFonts w:ascii="Arial" w:hAnsi="Arial" w:cs="Arial"/>
          <w:lang w:eastAsia="en-US"/>
        </w:rPr>
        <w:t xml:space="preserve">participating </w:t>
      </w:r>
      <w:r w:rsidRPr="002A409A">
        <w:rPr>
          <w:rFonts w:ascii="Arial" w:hAnsi="Arial" w:cs="Arial"/>
          <w:lang w:eastAsia="en-US"/>
        </w:rPr>
        <w:t>organisation needs to</w:t>
      </w:r>
      <w:r w:rsidR="00EA244E">
        <w:rPr>
          <w:rFonts w:ascii="Arial" w:hAnsi="Arial" w:cs="Arial"/>
          <w:lang w:eastAsia="en-US"/>
        </w:rPr>
        <w:t>:</w:t>
      </w:r>
      <w:r w:rsidRPr="002A409A">
        <w:rPr>
          <w:rFonts w:ascii="Arial" w:hAnsi="Arial" w:cs="Arial"/>
          <w:lang w:eastAsia="en-US"/>
        </w:rPr>
        <w:t xml:space="preserve"> </w:t>
      </w:r>
    </w:p>
    <w:p w14:paraId="78F61DD1" w14:textId="7BE67248" w:rsidR="00EA244E" w:rsidRDefault="00B564C5" w:rsidP="00EA244E">
      <w:pPr>
        <w:pStyle w:val="ListParagraph"/>
        <w:numPr>
          <w:ilvl w:val="0"/>
          <w:numId w:val="65"/>
        </w:numPr>
        <w:spacing w:before="120" w:after="120" w:line="259" w:lineRule="auto"/>
        <w:ind w:left="714" w:hanging="357"/>
        <w:contextualSpacing w:val="0"/>
        <w:rPr>
          <w:rFonts w:ascii="Arial" w:hAnsi="Arial" w:cs="Arial"/>
          <w:lang w:eastAsia="en-US"/>
        </w:rPr>
      </w:pPr>
      <w:r w:rsidRPr="00EA244E">
        <w:rPr>
          <w:rFonts w:ascii="Arial" w:hAnsi="Arial" w:cs="Arial"/>
          <w:lang w:eastAsia="en-US"/>
        </w:rPr>
        <w:t xml:space="preserve">comply with its own procurement governance framework </w:t>
      </w:r>
    </w:p>
    <w:p w14:paraId="5C5E76DB" w14:textId="7E0017DE" w:rsidR="00B564C5" w:rsidRPr="00EA244E" w:rsidRDefault="00B564C5" w:rsidP="00EA244E">
      <w:pPr>
        <w:pStyle w:val="ListParagraph"/>
        <w:numPr>
          <w:ilvl w:val="0"/>
          <w:numId w:val="65"/>
        </w:numPr>
        <w:spacing w:before="120" w:after="120" w:line="259" w:lineRule="auto"/>
        <w:ind w:left="714" w:hanging="357"/>
        <w:contextualSpacing w:val="0"/>
        <w:rPr>
          <w:rFonts w:ascii="Arial" w:hAnsi="Arial" w:cs="Arial"/>
          <w:lang w:eastAsia="en-US"/>
        </w:rPr>
      </w:pPr>
      <w:r w:rsidRPr="00EA244E">
        <w:rPr>
          <w:rFonts w:ascii="Arial" w:hAnsi="Arial" w:cs="Arial"/>
          <w:lang w:eastAsia="en-US"/>
        </w:rPr>
        <w:t xml:space="preserve">agree on how </w:t>
      </w:r>
      <w:r w:rsidR="00125FF8" w:rsidRPr="00EA244E">
        <w:rPr>
          <w:rFonts w:ascii="Arial" w:hAnsi="Arial" w:cs="Arial"/>
          <w:lang w:eastAsia="en-US"/>
        </w:rPr>
        <w:t xml:space="preserve">they will address </w:t>
      </w:r>
      <w:r w:rsidRPr="00EA244E">
        <w:rPr>
          <w:rFonts w:ascii="Arial" w:hAnsi="Arial" w:cs="Arial"/>
          <w:lang w:eastAsia="en-US"/>
        </w:rPr>
        <w:t>specific issues relating to the activity</w:t>
      </w:r>
      <w:r w:rsidR="005B1A79">
        <w:rPr>
          <w:rFonts w:ascii="Arial" w:hAnsi="Arial" w:cs="Arial"/>
          <w:lang w:eastAsia="en-US"/>
        </w:rPr>
        <w:t xml:space="preserve"> (e.g. determining their </w:t>
      </w:r>
      <w:r w:rsidR="005B1A79">
        <w:rPr>
          <w:rFonts w:ascii="Arial" w:hAnsi="Arial" w:cs="Arial"/>
          <w:lang w:eastAsia="en-US"/>
        </w:rPr>
        <w:lastRenderedPageBreak/>
        <w:t>respective responsibilities for the procurement process)</w:t>
      </w:r>
      <w:r w:rsidR="005B1A79" w:rsidRPr="00EA244E">
        <w:rPr>
          <w:rFonts w:ascii="Arial" w:hAnsi="Arial" w:cs="Arial"/>
          <w:lang w:eastAsia="en-US"/>
        </w:rPr>
        <w:t xml:space="preserve"> </w:t>
      </w:r>
    </w:p>
    <w:p w14:paraId="40096071" w14:textId="14197758" w:rsidR="00880FE4" w:rsidRPr="002A409A" w:rsidRDefault="00880FE4" w:rsidP="00880FE4">
      <w:pPr>
        <w:spacing w:before="120" w:after="120" w:line="259" w:lineRule="auto"/>
        <w:rPr>
          <w:rFonts w:ascii="Arial" w:hAnsi="Arial" w:cs="Arial"/>
          <w:lang w:eastAsia="en-US"/>
        </w:rPr>
      </w:pPr>
      <w:r w:rsidRPr="002A409A">
        <w:rPr>
          <w:rFonts w:ascii="Arial" w:hAnsi="Arial" w:cs="Arial"/>
          <w:lang w:eastAsia="en-US"/>
        </w:rPr>
        <w:t xml:space="preserve">In some circumstances, it may be appropriate for an entity that is not subject to the VGPB supply policies to procure goods or services </w:t>
      </w:r>
      <w:r w:rsidR="00EA244E">
        <w:rPr>
          <w:rFonts w:ascii="Arial" w:hAnsi="Arial" w:cs="Arial"/>
          <w:lang w:eastAsia="en-US"/>
        </w:rPr>
        <w:t>for</w:t>
      </w:r>
      <w:r w:rsidRPr="002A409A">
        <w:rPr>
          <w:rFonts w:ascii="Arial" w:hAnsi="Arial" w:cs="Arial"/>
          <w:lang w:eastAsia="en-US"/>
        </w:rPr>
        <w:t xml:space="preserve"> an organisation. This may include a non-government entity. However, organisations cannot outsource their accountability for procurement outcomes or their responsibility for </w:t>
      </w:r>
      <w:r w:rsidR="00D03E6A" w:rsidRPr="002A409A">
        <w:rPr>
          <w:rFonts w:ascii="Arial" w:hAnsi="Arial" w:cs="Arial"/>
          <w:lang w:eastAsia="en-US"/>
        </w:rPr>
        <w:t xml:space="preserve">VGPB </w:t>
      </w:r>
      <w:r w:rsidRPr="002A409A">
        <w:rPr>
          <w:rFonts w:ascii="Arial" w:hAnsi="Arial" w:cs="Arial"/>
          <w:lang w:eastAsia="en-US"/>
        </w:rPr>
        <w:t xml:space="preserve">policy compliance. The organisation should: </w:t>
      </w:r>
    </w:p>
    <w:p w14:paraId="42C5AAD7" w14:textId="77777777" w:rsidR="00880FE4" w:rsidRPr="002A409A" w:rsidRDefault="00880FE4" w:rsidP="00551827">
      <w:pPr>
        <w:pStyle w:val="ListParagraph"/>
        <w:numPr>
          <w:ilvl w:val="0"/>
          <w:numId w:val="23"/>
        </w:numPr>
        <w:spacing w:before="120" w:after="120" w:line="259" w:lineRule="auto"/>
        <w:contextualSpacing w:val="0"/>
        <w:rPr>
          <w:rFonts w:ascii="Arial" w:hAnsi="Arial" w:cs="Arial"/>
          <w:lang w:eastAsia="en-US"/>
        </w:rPr>
      </w:pPr>
      <w:r w:rsidRPr="002A409A">
        <w:rPr>
          <w:rFonts w:ascii="Arial" w:hAnsi="Arial" w:cs="Arial"/>
          <w:lang w:eastAsia="en-US"/>
        </w:rPr>
        <w:t>consider alternative options for procuring the goods or services</w:t>
      </w:r>
    </w:p>
    <w:p w14:paraId="3437C123" w14:textId="062CC80B" w:rsidR="00880FE4" w:rsidRPr="002A409A" w:rsidRDefault="00880FE4" w:rsidP="00551827">
      <w:pPr>
        <w:pStyle w:val="ListParagraph"/>
        <w:numPr>
          <w:ilvl w:val="0"/>
          <w:numId w:val="23"/>
        </w:numPr>
        <w:spacing w:before="120" w:after="120" w:line="259" w:lineRule="auto"/>
        <w:contextualSpacing w:val="0"/>
        <w:rPr>
          <w:rFonts w:ascii="Arial" w:hAnsi="Arial" w:cs="Arial"/>
          <w:lang w:eastAsia="en-US"/>
        </w:rPr>
      </w:pPr>
      <w:r w:rsidRPr="002A409A">
        <w:rPr>
          <w:rFonts w:ascii="Arial" w:hAnsi="Arial" w:cs="Arial"/>
          <w:lang w:eastAsia="en-US"/>
        </w:rPr>
        <w:t xml:space="preserve">ensure that the entity </w:t>
      </w:r>
      <w:r w:rsidR="00395E2D">
        <w:rPr>
          <w:rFonts w:ascii="Arial" w:hAnsi="Arial" w:cs="Arial"/>
          <w:lang w:eastAsia="en-US"/>
        </w:rPr>
        <w:t xml:space="preserve">follows </w:t>
      </w:r>
      <w:r w:rsidRPr="002A409A">
        <w:rPr>
          <w:rFonts w:ascii="Arial" w:hAnsi="Arial" w:cs="Arial"/>
          <w:lang w:eastAsia="en-US"/>
        </w:rPr>
        <w:t xml:space="preserve">the VGPB supply policies and </w:t>
      </w:r>
      <w:r w:rsidR="00125FF8">
        <w:rPr>
          <w:rFonts w:ascii="Arial" w:hAnsi="Arial" w:cs="Arial"/>
          <w:lang w:eastAsia="en-US"/>
        </w:rPr>
        <w:t xml:space="preserve">relevant </w:t>
      </w:r>
      <w:r w:rsidR="008D73C3" w:rsidRPr="002A409A">
        <w:rPr>
          <w:rFonts w:ascii="Arial" w:hAnsi="Arial" w:cs="Arial"/>
          <w:lang w:eastAsia="en-US"/>
        </w:rPr>
        <w:t>procurement-related policies</w:t>
      </w:r>
    </w:p>
    <w:p w14:paraId="59F93D0C" w14:textId="779024F3" w:rsidR="00880FE4" w:rsidRDefault="00880FE4" w:rsidP="00551827">
      <w:pPr>
        <w:pStyle w:val="ListParagraph"/>
        <w:numPr>
          <w:ilvl w:val="0"/>
          <w:numId w:val="23"/>
        </w:numPr>
        <w:spacing w:before="120" w:after="120" w:line="259" w:lineRule="auto"/>
        <w:contextualSpacing w:val="0"/>
        <w:rPr>
          <w:rFonts w:ascii="Arial" w:hAnsi="Arial" w:cs="Arial"/>
          <w:lang w:eastAsia="en-US"/>
        </w:rPr>
      </w:pPr>
      <w:r w:rsidRPr="002A409A">
        <w:rPr>
          <w:rFonts w:ascii="Arial" w:hAnsi="Arial" w:cs="Arial"/>
          <w:lang w:eastAsia="en-US"/>
        </w:rPr>
        <w:t xml:space="preserve">ensure that </w:t>
      </w:r>
      <w:r w:rsidR="00395E2D">
        <w:rPr>
          <w:rFonts w:ascii="Arial" w:hAnsi="Arial" w:cs="Arial"/>
          <w:lang w:eastAsia="en-US"/>
        </w:rPr>
        <w:t xml:space="preserve">it can </w:t>
      </w:r>
      <w:r w:rsidRPr="002A409A">
        <w:rPr>
          <w:rFonts w:ascii="Arial" w:hAnsi="Arial" w:cs="Arial"/>
          <w:lang w:eastAsia="en-US"/>
        </w:rPr>
        <w:t xml:space="preserve">demonstrate value for money </w:t>
      </w:r>
      <w:r w:rsidR="00395E2D">
        <w:rPr>
          <w:rFonts w:ascii="Arial" w:hAnsi="Arial" w:cs="Arial"/>
          <w:lang w:eastAsia="en-US"/>
        </w:rPr>
        <w:t xml:space="preserve">for the organisation </w:t>
      </w:r>
    </w:p>
    <w:p w14:paraId="5D585A4D" w14:textId="77777777" w:rsidR="00395E2D" w:rsidRPr="00395E2D" w:rsidRDefault="00395E2D" w:rsidP="00395E2D">
      <w:pPr>
        <w:pStyle w:val="ListParagraph"/>
        <w:spacing w:before="120" w:after="120" w:line="259" w:lineRule="auto"/>
        <w:contextualSpacing w:val="0"/>
        <w:rPr>
          <w:rFonts w:ascii="Arial" w:hAnsi="Arial" w:cs="Arial"/>
          <w:sz w:val="2"/>
          <w:szCs w:val="2"/>
          <w:lang w:eastAsia="en-US"/>
        </w:rPr>
      </w:pPr>
    </w:p>
    <w:p w14:paraId="1084682C" w14:textId="594E1AD8" w:rsidR="0028123E" w:rsidRPr="00392F65" w:rsidRDefault="00880FE4" w:rsidP="0028123E">
      <w:pPr>
        <w:pStyle w:val="Heading3"/>
        <w:keepNext w:val="0"/>
        <w:spacing w:line="259" w:lineRule="auto"/>
        <w:rPr>
          <w:rFonts w:ascii="Arial" w:hAnsi="Arial" w:cs="Arial"/>
          <w:color w:val="381F6A"/>
          <w:sz w:val="28"/>
          <w:szCs w:val="28"/>
        </w:rPr>
      </w:pPr>
      <w:r>
        <w:rPr>
          <w:rFonts w:ascii="Arial" w:hAnsi="Arial" w:cs="Arial"/>
          <w:color w:val="381F6A"/>
          <w:sz w:val="28"/>
          <w:szCs w:val="28"/>
        </w:rPr>
        <w:t>P</w:t>
      </w:r>
      <w:r w:rsidR="0028123E" w:rsidRPr="00392F65">
        <w:rPr>
          <w:rFonts w:ascii="Arial" w:hAnsi="Arial" w:cs="Arial"/>
          <w:color w:val="381F6A"/>
          <w:sz w:val="28"/>
          <w:szCs w:val="28"/>
        </w:rPr>
        <w:t xml:space="preserve">rocurement-related policies </w:t>
      </w:r>
      <w:r>
        <w:rPr>
          <w:rFonts w:ascii="Arial" w:hAnsi="Arial" w:cs="Arial"/>
          <w:color w:val="381F6A"/>
          <w:sz w:val="28"/>
          <w:szCs w:val="28"/>
        </w:rPr>
        <w:t xml:space="preserve">may </w:t>
      </w:r>
      <w:r w:rsidR="0028123E" w:rsidRPr="00392F65">
        <w:rPr>
          <w:rFonts w:ascii="Arial" w:hAnsi="Arial" w:cs="Arial"/>
          <w:color w:val="381F6A"/>
          <w:sz w:val="28"/>
          <w:szCs w:val="28"/>
        </w:rPr>
        <w:t xml:space="preserve">apply to collaborative </w:t>
      </w:r>
      <w:r w:rsidR="00A719AB">
        <w:rPr>
          <w:rFonts w:ascii="Arial" w:hAnsi="Arial" w:cs="Arial"/>
          <w:color w:val="381F6A"/>
          <w:sz w:val="28"/>
          <w:szCs w:val="28"/>
        </w:rPr>
        <w:t>procurement</w:t>
      </w:r>
    </w:p>
    <w:p w14:paraId="1DA8C361" w14:textId="43CA4E5B" w:rsidR="000C24E3" w:rsidRPr="00D51BE8" w:rsidRDefault="000C24E3" w:rsidP="00D51BE8">
      <w:pPr>
        <w:spacing w:before="120" w:after="120" w:line="259" w:lineRule="auto"/>
        <w:rPr>
          <w:rFonts w:ascii="Arial" w:hAnsi="Arial" w:cs="Arial"/>
        </w:rPr>
      </w:pPr>
      <w:r w:rsidRPr="00D51BE8">
        <w:rPr>
          <w:rFonts w:ascii="Arial" w:hAnsi="Arial" w:cs="Arial"/>
        </w:rPr>
        <w:t xml:space="preserve">The </w:t>
      </w:r>
      <w:hyperlink r:id="rId18" w:history="1">
        <w:r w:rsidRPr="006F6EFF">
          <w:rPr>
            <w:rStyle w:val="Hyperlink"/>
            <w:rFonts w:ascii="Arial" w:hAnsi="Arial" w:cs="Arial"/>
            <w:u w:val="single"/>
          </w:rPr>
          <w:t>goods and services procurement-related policy fact sheet</w:t>
        </w:r>
      </w:hyperlink>
      <w:r w:rsidRPr="00D51BE8">
        <w:rPr>
          <w:rFonts w:ascii="Arial" w:hAnsi="Arial" w:cs="Arial"/>
          <w:color w:val="5F497A" w:themeColor="accent4" w:themeShade="BF"/>
        </w:rPr>
        <w:t xml:space="preserve"> </w:t>
      </w:r>
      <w:r w:rsidRPr="00D51BE8">
        <w:rPr>
          <w:rFonts w:ascii="Arial" w:hAnsi="Arial" w:cs="Arial"/>
        </w:rPr>
        <w:t xml:space="preserve">helps organisations determine which policies apply and where to find further information and support.  </w:t>
      </w:r>
    </w:p>
    <w:p w14:paraId="22789F94" w14:textId="6BFBFF49" w:rsidR="0028123E" w:rsidRPr="002A409A" w:rsidRDefault="000C24E3" w:rsidP="0028123E">
      <w:pPr>
        <w:spacing w:before="120" w:after="120" w:line="259" w:lineRule="auto"/>
        <w:rPr>
          <w:rFonts w:ascii="Arial" w:hAnsi="Arial" w:cs="Arial"/>
        </w:rPr>
      </w:pPr>
      <w:r>
        <w:rPr>
          <w:rFonts w:ascii="Arial" w:hAnsi="Arial" w:cs="Arial"/>
        </w:rPr>
        <w:t>For collaborative procurement, k</w:t>
      </w:r>
      <w:r w:rsidR="00880FE4" w:rsidRPr="002A409A">
        <w:rPr>
          <w:rFonts w:ascii="Arial" w:hAnsi="Arial" w:cs="Arial"/>
        </w:rPr>
        <w:t>ey c</w:t>
      </w:r>
      <w:r w:rsidR="0028123E" w:rsidRPr="002A409A">
        <w:rPr>
          <w:rFonts w:ascii="Arial" w:hAnsi="Arial" w:cs="Arial"/>
        </w:rPr>
        <w:t>onsiderations include:</w:t>
      </w:r>
    </w:p>
    <w:p w14:paraId="088EC2BE" w14:textId="72400D00" w:rsidR="0028123E" w:rsidRPr="002A409A" w:rsidRDefault="0028123E" w:rsidP="00551827">
      <w:pPr>
        <w:pStyle w:val="ListParagraph"/>
        <w:numPr>
          <w:ilvl w:val="0"/>
          <w:numId w:val="19"/>
        </w:numPr>
        <w:spacing w:before="120" w:after="120" w:line="259" w:lineRule="auto"/>
        <w:contextualSpacing w:val="0"/>
        <w:rPr>
          <w:rFonts w:ascii="Arial" w:hAnsi="Arial" w:cs="Arial"/>
        </w:rPr>
      </w:pPr>
      <w:r w:rsidRPr="002A409A">
        <w:rPr>
          <w:rFonts w:ascii="Arial" w:hAnsi="Arial" w:cs="Arial"/>
        </w:rPr>
        <w:t>the goods or services covered by the arrangement</w:t>
      </w:r>
      <w:r w:rsidR="00145B0A">
        <w:rPr>
          <w:rFonts w:ascii="Arial" w:hAnsi="Arial" w:cs="Arial"/>
        </w:rPr>
        <w:t xml:space="preserve"> or activity</w:t>
      </w:r>
    </w:p>
    <w:p w14:paraId="67D19B8F" w14:textId="278A2524" w:rsidR="0028123E" w:rsidRPr="002A409A" w:rsidRDefault="0028123E" w:rsidP="00551827">
      <w:pPr>
        <w:pStyle w:val="ListParagraph"/>
        <w:numPr>
          <w:ilvl w:val="0"/>
          <w:numId w:val="19"/>
        </w:numPr>
        <w:spacing w:before="120" w:after="120" w:line="259" w:lineRule="auto"/>
        <w:contextualSpacing w:val="0"/>
        <w:rPr>
          <w:rFonts w:ascii="Arial" w:hAnsi="Arial" w:cs="Arial"/>
        </w:rPr>
      </w:pPr>
      <w:r w:rsidRPr="002A409A">
        <w:rPr>
          <w:rFonts w:ascii="Arial" w:hAnsi="Arial" w:cs="Arial"/>
        </w:rPr>
        <w:t xml:space="preserve">the value of the </w:t>
      </w:r>
      <w:r w:rsidR="00D51BE8">
        <w:rPr>
          <w:rFonts w:ascii="Arial" w:hAnsi="Arial" w:cs="Arial"/>
        </w:rPr>
        <w:t xml:space="preserve">activity or </w:t>
      </w:r>
      <w:r w:rsidRPr="002A409A">
        <w:rPr>
          <w:rFonts w:ascii="Arial" w:hAnsi="Arial" w:cs="Arial"/>
        </w:rPr>
        <w:t xml:space="preserve">arrangement </w:t>
      </w:r>
      <w:r w:rsidR="00145B0A">
        <w:rPr>
          <w:rFonts w:ascii="Arial" w:hAnsi="Arial" w:cs="Arial"/>
        </w:rPr>
        <w:t>(or activities that form part of the arrangement)</w:t>
      </w:r>
      <w:r w:rsidRPr="002A409A">
        <w:rPr>
          <w:rFonts w:ascii="Arial" w:hAnsi="Arial" w:cs="Arial"/>
        </w:rPr>
        <w:t xml:space="preserve"> </w:t>
      </w:r>
    </w:p>
    <w:p w14:paraId="2A1631AA" w14:textId="21C1777A" w:rsidR="00455A7D" w:rsidRPr="002A409A" w:rsidRDefault="0028123E" w:rsidP="00551827">
      <w:pPr>
        <w:pStyle w:val="ListParagraph"/>
        <w:numPr>
          <w:ilvl w:val="0"/>
          <w:numId w:val="19"/>
        </w:numPr>
        <w:spacing w:before="120" w:after="120" w:line="259" w:lineRule="auto"/>
        <w:contextualSpacing w:val="0"/>
        <w:rPr>
          <w:rFonts w:ascii="Arial" w:hAnsi="Arial" w:cs="Arial"/>
        </w:rPr>
      </w:pPr>
      <w:r w:rsidRPr="002A409A">
        <w:rPr>
          <w:rFonts w:ascii="Arial" w:hAnsi="Arial" w:cs="Arial"/>
        </w:rPr>
        <w:t xml:space="preserve">whether </w:t>
      </w:r>
      <w:r w:rsidR="00145B0A">
        <w:rPr>
          <w:rFonts w:ascii="Arial" w:hAnsi="Arial" w:cs="Arial"/>
        </w:rPr>
        <w:t xml:space="preserve">there is a </w:t>
      </w:r>
      <w:r w:rsidRPr="002A409A">
        <w:rPr>
          <w:rFonts w:ascii="Arial" w:hAnsi="Arial" w:cs="Arial"/>
        </w:rPr>
        <w:t>standing offer, register, or one-off supply</w:t>
      </w:r>
    </w:p>
    <w:p w14:paraId="49E657AF" w14:textId="43D3D78F" w:rsidR="00455A7D" w:rsidRPr="00455A7D" w:rsidRDefault="00455A7D" w:rsidP="00455A7D">
      <w:pPr>
        <w:pStyle w:val="ListParagraph"/>
        <w:spacing w:before="120" w:after="120" w:line="259" w:lineRule="auto"/>
        <w:contextualSpacing w:val="0"/>
        <w:rPr>
          <w:rFonts w:ascii="Arial" w:hAnsi="Arial" w:cs="Arial"/>
          <w:sz w:val="2"/>
          <w:szCs w:val="2"/>
        </w:rPr>
      </w:pPr>
    </w:p>
    <w:tbl>
      <w:tblPr>
        <w:tblStyle w:val="TableGrid"/>
        <w:tblW w:w="0" w:type="auto"/>
        <w:tblLook w:val="04A0" w:firstRow="1" w:lastRow="0" w:firstColumn="1" w:lastColumn="0" w:noHBand="0" w:noVBand="1"/>
      </w:tblPr>
      <w:tblGrid>
        <w:gridCol w:w="9798"/>
      </w:tblGrid>
      <w:tr w:rsidR="00455A7D" w14:paraId="4D6BCC28" w14:textId="77777777" w:rsidTr="00455A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7" w:type="dxa"/>
            <w:shd w:val="clear" w:color="auto" w:fill="F2F2F2" w:themeFill="background1" w:themeFillShade="F2"/>
          </w:tcPr>
          <w:p w14:paraId="02DCE502" w14:textId="77777777" w:rsidR="00455A7D" w:rsidRPr="00E43705" w:rsidRDefault="00455A7D" w:rsidP="00455A7D">
            <w:pPr>
              <w:pStyle w:val="Heading2"/>
              <w:spacing w:line="259" w:lineRule="auto"/>
              <w:ind w:left="116"/>
              <w:rPr>
                <w:rFonts w:ascii="Arial" w:hAnsi="Arial" w:cs="Arial"/>
                <w:color w:val="381F6A"/>
                <w:szCs w:val="28"/>
              </w:rPr>
            </w:pPr>
            <w:r w:rsidRPr="00E43705">
              <w:rPr>
                <w:rFonts w:ascii="Arial" w:hAnsi="Arial" w:cs="Arial"/>
                <w:color w:val="381F6A"/>
                <w:szCs w:val="28"/>
              </w:rPr>
              <w:t>Using this guide</w:t>
            </w:r>
          </w:p>
          <w:p w14:paraId="6F4A243D" w14:textId="77777777" w:rsidR="00455A7D" w:rsidRPr="00FC23CC" w:rsidRDefault="00455A7D" w:rsidP="00455A7D">
            <w:pPr>
              <w:spacing w:before="120" w:after="120" w:line="259" w:lineRule="auto"/>
              <w:ind w:left="116"/>
              <w:rPr>
                <w:rFonts w:ascii="Arial" w:hAnsi="Arial" w:cs="Arial"/>
              </w:rPr>
            </w:pPr>
            <w:r w:rsidRPr="00455A7D">
              <w:rPr>
                <w:rFonts w:ascii="Arial" w:hAnsi="Arial" w:cs="Arial"/>
                <w:color w:val="auto"/>
              </w:rPr>
              <w:t>This guide accompanies the</w:t>
            </w:r>
            <w:r w:rsidRPr="00FC23CC">
              <w:rPr>
                <w:rFonts w:ascii="Arial" w:hAnsi="Arial" w:cs="Arial"/>
              </w:rPr>
              <w:t xml:space="preserve"> </w:t>
            </w:r>
            <w:hyperlink r:id="rId19" w:history="1">
              <w:r w:rsidRPr="00FC23CC">
                <w:rPr>
                  <w:rStyle w:val="Hyperlink"/>
                  <w:rFonts w:ascii="Arial" w:hAnsi="Arial" w:cs="Arial"/>
                </w:rPr>
                <w:t>goods and services supply policies</w:t>
              </w:r>
            </w:hyperlink>
            <w:r w:rsidRPr="00FC23CC">
              <w:rPr>
                <w:rFonts w:ascii="Arial" w:hAnsi="Arial" w:cs="Arial"/>
              </w:rPr>
              <w:t xml:space="preserve">. </w:t>
            </w:r>
            <w:r w:rsidRPr="008D73C3">
              <w:rPr>
                <w:rFonts w:ascii="Arial" w:hAnsi="Arial" w:cs="Arial"/>
                <w:color w:val="auto"/>
              </w:rPr>
              <w:t>There are 5 supply policies:</w:t>
            </w:r>
          </w:p>
          <w:p w14:paraId="0A5D1FF1" w14:textId="77777777" w:rsidR="00455A7D" w:rsidRPr="00A716FF" w:rsidRDefault="00455A7D" w:rsidP="00551827">
            <w:pPr>
              <w:pStyle w:val="ListParagraph"/>
              <w:numPr>
                <w:ilvl w:val="0"/>
                <w:numId w:val="41"/>
              </w:numPr>
              <w:spacing w:before="120" w:after="120" w:line="259" w:lineRule="auto"/>
              <w:ind w:left="825" w:hanging="357"/>
              <w:contextualSpacing w:val="0"/>
              <w:rPr>
                <w:rFonts w:ascii="Arial" w:hAnsi="Arial" w:cs="Arial"/>
                <w:color w:val="auto"/>
              </w:rPr>
            </w:pPr>
            <w:r w:rsidRPr="00A716FF">
              <w:rPr>
                <w:rFonts w:ascii="Arial" w:hAnsi="Arial" w:cs="Arial"/>
                <w:color w:val="auto"/>
              </w:rPr>
              <w:t>Governance policy</w:t>
            </w:r>
          </w:p>
          <w:p w14:paraId="319F1A9F" w14:textId="77777777" w:rsidR="00455A7D" w:rsidRPr="00A716FF" w:rsidRDefault="00455A7D" w:rsidP="00551827">
            <w:pPr>
              <w:pStyle w:val="ListParagraph"/>
              <w:numPr>
                <w:ilvl w:val="0"/>
                <w:numId w:val="41"/>
              </w:numPr>
              <w:spacing w:before="120" w:after="120" w:line="259" w:lineRule="auto"/>
              <w:ind w:left="825" w:hanging="357"/>
              <w:contextualSpacing w:val="0"/>
              <w:rPr>
                <w:rFonts w:ascii="Arial" w:hAnsi="Arial" w:cs="Arial"/>
                <w:color w:val="auto"/>
              </w:rPr>
            </w:pPr>
            <w:r w:rsidRPr="00A716FF">
              <w:rPr>
                <w:rFonts w:ascii="Arial" w:hAnsi="Arial" w:cs="Arial"/>
                <w:color w:val="auto"/>
              </w:rPr>
              <w:t>Complexity and capability assessment policy</w:t>
            </w:r>
          </w:p>
          <w:p w14:paraId="3FCD16D6" w14:textId="77777777" w:rsidR="00455A7D" w:rsidRPr="00A716FF" w:rsidRDefault="00455A7D" w:rsidP="00551827">
            <w:pPr>
              <w:pStyle w:val="ListParagraph"/>
              <w:numPr>
                <w:ilvl w:val="0"/>
                <w:numId w:val="41"/>
              </w:numPr>
              <w:spacing w:before="120" w:after="120" w:line="259" w:lineRule="auto"/>
              <w:ind w:left="825" w:hanging="357"/>
              <w:contextualSpacing w:val="0"/>
              <w:rPr>
                <w:rFonts w:ascii="Arial" w:hAnsi="Arial" w:cs="Arial"/>
                <w:color w:val="auto"/>
              </w:rPr>
            </w:pPr>
            <w:r w:rsidRPr="00A716FF">
              <w:rPr>
                <w:rFonts w:ascii="Arial" w:hAnsi="Arial" w:cs="Arial"/>
                <w:color w:val="auto"/>
              </w:rPr>
              <w:t>Market analysis and review policy</w:t>
            </w:r>
          </w:p>
          <w:p w14:paraId="39F1D7C0" w14:textId="77777777" w:rsidR="00455A7D" w:rsidRPr="00A716FF" w:rsidRDefault="00455A7D" w:rsidP="00551827">
            <w:pPr>
              <w:pStyle w:val="ListParagraph"/>
              <w:numPr>
                <w:ilvl w:val="0"/>
                <w:numId w:val="41"/>
              </w:numPr>
              <w:spacing w:before="120" w:after="120" w:line="259" w:lineRule="auto"/>
              <w:ind w:left="825" w:hanging="357"/>
              <w:contextualSpacing w:val="0"/>
              <w:rPr>
                <w:rFonts w:ascii="Arial" w:hAnsi="Arial" w:cs="Arial"/>
                <w:color w:val="auto"/>
              </w:rPr>
            </w:pPr>
            <w:r w:rsidRPr="00A716FF">
              <w:rPr>
                <w:rFonts w:ascii="Arial" w:hAnsi="Arial" w:cs="Arial"/>
                <w:color w:val="auto"/>
              </w:rPr>
              <w:t>Market approach policy</w:t>
            </w:r>
          </w:p>
          <w:p w14:paraId="0DEEA995" w14:textId="77777777" w:rsidR="00455A7D" w:rsidRPr="00A716FF" w:rsidRDefault="00455A7D" w:rsidP="00551827">
            <w:pPr>
              <w:pStyle w:val="ListParagraph"/>
              <w:numPr>
                <w:ilvl w:val="0"/>
                <w:numId w:val="41"/>
              </w:numPr>
              <w:spacing w:before="120" w:after="120" w:line="259" w:lineRule="auto"/>
              <w:ind w:left="825" w:hanging="357"/>
              <w:contextualSpacing w:val="0"/>
              <w:rPr>
                <w:rFonts w:ascii="Arial" w:hAnsi="Arial" w:cs="Arial"/>
                <w:color w:val="auto"/>
              </w:rPr>
            </w:pPr>
            <w:r w:rsidRPr="00A716FF">
              <w:rPr>
                <w:rFonts w:ascii="Arial" w:hAnsi="Arial" w:cs="Arial"/>
                <w:color w:val="auto"/>
              </w:rPr>
              <w:t>Contract management and disclosure policy</w:t>
            </w:r>
          </w:p>
          <w:p w14:paraId="17EC81E3" w14:textId="77777777" w:rsidR="00455A7D" w:rsidRPr="00916B49" w:rsidRDefault="00455A7D" w:rsidP="00455A7D">
            <w:pPr>
              <w:spacing w:before="120" w:after="120" w:line="259" w:lineRule="auto"/>
              <w:ind w:left="116"/>
              <w:rPr>
                <w:rFonts w:ascii="Arial" w:hAnsi="Arial" w:cs="Arial"/>
              </w:rPr>
            </w:pPr>
            <w:r w:rsidRPr="00455A7D">
              <w:rPr>
                <w:rFonts w:ascii="Arial" w:hAnsi="Arial" w:cs="Arial"/>
                <w:color w:val="auto"/>
              </w:rPr>
              <w:t xml:space="preserve">This guide supports the </w:t>
            </w:r>
            <w:hyperlink r:id="rId20" w:history="1">
              <w:r w:rsidRPr="00FC23CC">
                <w:rPr>
                  <w:rStyle w:val="Hyperlink"/>
                  <w:rFonts w:ascii="Arial" w:hAnsi="Arial" w:cs="Arial"/>
                </w:rPr>
                <w:t>Market analysis and review policy</w:t>
              </w:r>
            </w:hyperlink>
            <w:r w:rsidRPr="00FC23CC">
              <w:rPr>
                <w:rFonts w:ascii="Arial" w:hAnsi="Arial" w:cs="Arial"/>
              </w:rPr>
              <w:t>.</w:t>
            </w:r>
          </w:p>
          <w:p w14:paraId="673FA340" w14:textId="77777777" w:rsidR="00455A7D" w:rsidRPr="000B4051" w:rsidRDefault="00455A7D" w:rsidP="00455A7D">
            <w:pPr>
              <w:pStyle w:val="Heading2"/>
              <w:ind w:left="116"/>
              <w:rPr>
                <w:rFonts w:ascii="Arial" w:hAnsi="Arial" w:cs="Arial"/>
                <w:bCs/>
                <w:color w:val="381F6A"/>
                <w:szCs w:val="28"/>
              </w:rPr>
            </w:pPr>
            <w:r w:rsidRPr="000B4051">
              <w:rPr>
                <w:rFonts w:ascii="Arial" w:hAnsi="Arial" w:cs="Arial"/>
                <w:bCs/>
                <w:color w:val="381F6A"/>
                <w:szCs w:val="28"/>
              </w:rPr>
              <w:t>Tools and support</w:t>
            </w:r>
          </w:p>
          <w:p w14:paraId="0F66BA86" w14:textId="25EF0FDD" w:rsidR="00455A7D" w:rsidRPr="00C30A40" w:rsidRDefault="00455A7D" w:rsidP="00455A7D">
            <w:pPr>
              <w:pStyle w:val="NormalWeb"/>
              <w:spacing w:before="120" w:after="120" w:line="240" w:lineRule="auto"/>
              <w:ind w:left="116"/>
              <w:rPr>
                <w:rFonts w:ascii="Arial" w:hAnsi="Arial" w:cs="Arial"/>
                <w:color w:val="011A3C"/>
                <w:sz w:val="22"/>
                <w:szCs w:val="22"/>
              </w:rPr>
            </w:pPr>
            <w:r w:rsidRPr="00455A7D">
              <w:rPr>
                <w:rFonts w:ascii="Arial" w:hAnsi="Arial" w:cs="Arial"/>
                <w:color w:val="auto"/>
                <w:sz w:val="22"/>
                <w:szCs w:val="22"/>
              </w:rPr>
              <w:t>Access a document version of this guide in the</w:t>
            </w:r>
            <w:r w:rsidRPr="00C30A40">
              <w:rPr>
                <w:rFonts w:ascii="Arial" w:hAnsi="Arial" w:cs="Arial"/>
                <w:color w:val="011A3C"/>
                <w:sz w:val="22"/>
                <w:szCs w:val="22"/>
              </w:rPr>
              <w:t> </w:t>
            </w:r>
            <w:hyperlink r:id="rId21" w:history="1">
              <w:r w:rsidRPr="00B058B6">
                <w:rPr>
                  <w:rStyle w:val="Hyperlink"/>
                  <w:rFonts w:ascii="Arial" w:hAnsi="Arial" w:cs="Arial"/>
                  <w:sz w:val="22"/>
                  <w:szCs w:val="22"/>
                </w:rPr>
                <w:t>Toolkit and library</w:t>
              </w:r>
              <w:r w:rsidRPr="00B058B6">
                <w:rPr>
                  <w:rStyle w:val="Hyperlink"/>
                  <w:sz w:val="22"/>
                  <w:szCs w:val="22"/>
                </w:rPr>
                <w:t>.</w:t>
              </w:r>
            </w:hyperlink>
          </w:p>
          <w:p w14:paraId="730E6C36" w14:textId="77777777" w:rsidR="00455A7D" w:rsidRPr="00C30A40" w:rsidRDefault="00455A7D" w:rsidP="00455A7D">
            <w:pPr>
              <w:pStyle w:val="NormalWeb"/>
              <w:spacing w:before="120" w:after="120" w:line="240" w:lineRule="auto"/>
              <w:ind w:left="116"/>
              <w:rPr>
                <w:rFonts w:ascii="Arial" w:hAnsi="Arial" w:cs="Arial"/>
                <w:color w:val="011A3C"/>
                <w:sz w:val="22"/>
                <w:szCs w:val="22"/>
              </w:rPr>
            </w:pPr>
            <w:r w:rsidRPr="00455A7D">
              <w:rPr>
                <w:rFonts w:ascii="Arial" w:hAnsi="Arial" w:cs="Arial"/>
                <w:color w:val="auto"/>
                <w:sz w:val="22"/>
                <w:szCs w:val="22"/>
              </w:rPr>
              <w:t>For more information on collaborative procurement, please contact the</w:t>
            </w:r>
            <w:r w:rsidRPr="00C30A40">
              <w:rPr>
                <w:rFonts w:ascii="Arial" w:hAnsi="Arial" w:cs="Arial"/>
                <w:color w:val="011A3C"/>
                <w:sz w:val="22"/>
                <w:szCs w:val="22"/>
              </w:rPr>
              <w:t> </w:t>
            </w:r>
            <w:hyperlink r:id="rId22" w:history="1">
              <w:r w:rsidRPr="00C30A40">
                <w:rPr>
                  <w:rStyle w:val="rpl-text-label"/>
                  <w:rFonts w:ascii="Arial" w:hAnsi="Arial" w:cs="Arial"/>
                  <w:color w:val="87189D"/>
                  <w:sz w:val="22"/>
                  <w:szCs w:val="22"/>
                </w:rPr>
                <w:t>goods and services policy team</w:t>
              </w:r>
            </w:hyperlink>
            <w:r w:rsidRPr="00C30A40">
              <w:rPr>
                <w:rFonts w:ascii="Arial" w:hAnsi="Arial" w:cs="Arial"/>
                <w:color w:val="011A3C"/>
                <w:sz w:val="22"/>
                <w:szCs w:val="22"/>
              </w:rPr>
              <w:t>.</w:t>
            </w:r>
          </w:p>
          <w:p w14:paraId="4AC6F32C" w14:textId="59CF2CD9" w:rsidR="00455A7D" w:rsidRPr="00455A7D" w:rsidRDefault="00455A7D" w:rsidP="00455A7D">
            <w:pPr>
              <w:pStyle w:val="rpl-updated-date"/>
              <w:spacing w:before="120" w:beforeAutospacing="0" w:after="120" w:afterAutospacing="0"/>
              <w:ind w:left="116"/>
              <w:rPr>
                <w:rFonts w:ascii="Arial" w:hAnsi="Arial" w:cs="Arial"/>
                <w:color w:val="auto"/>
                <w:sz w:val="22"/>
                <w:szCs w:val="22"/>
              </w:rPr>
            </w:pPr>
          </w:p>
        </w:tc>
      </w:tr>
      <w:bookmarkEnd w:id="0"/>
      <w:bookmarkEnd w:id="1"/>
      <w:bookmarkEnd w:id="2"/>
    </w:tbl>
    <w:p w14:paraId="1E47203F" w14:textId="02F9A988" w:rsidR="00BA411D" w:rsidRDefault="00BA411D" w:rsidP="00F867AB">
      <w:pPr>
        <w:spacing w:before="0" w:after="0" w:line="240" w:lineRule="auto"/>
        <w:rPr>
          <w:rFonts w:ascii="Arial" w:hAnsi="Arial" w:cs="Arial"/>
          <w:lang w:eastAsia="en-US"/>
        </w:rPr>
      </w:pPr>
    </w:p>
    <w:p w14:paraId="30CA6A96" w14:textId="77777777" w:rsidR="0025466B" w:rsidRDefault="0025466B" w:rsidP="0025466B">
      <w:pPr>
        <w:spacing w:before="0" w:after="0" w:line="240" w:lineRule="auto"/>
        <w:rPr>
          <w:rFonts w:ascii="Arial" w:hAnsi="Arial" w:cs="Arial"/>
          <w:lang w:eastAsia="en-US"/>
        </w:rPr>
      </w:pPr>
    </w:p>
    <w:p w14:paraId="09B056E7" w14:textId="77777777" w:rsidR="0025466B" w:rsidRDefault="0025466B" w:rsidP="0025466B">
      <w:pPr>
        <w:spacing w:before="0" w:after="0" w:line="240" w:lineRule="auto"/>
        <w:rPr>
          <w:rFonts w:ascii="Arial" w:hAnsi="Arial" w:cs="Arial"/>
          <w:lang w:eastAsia="en-US"/>
        </w:rPr>
      </w:pPr>
    </w:p>
    <w:p w14:paraId="73DCC309" w14:textId="77777777" w:rsidR="0025466B" w:rsidRDefault="0025466B" w:rsidP="0025466B">
      <w:pPr>
        <w:spacing w:before="0" w:after="0" w:line="240" w:lineRule="auto"/>
        <w:rPr>
          <w:rFonts w:ascii="Arial" w:hAnsi="Arial" w:cs="Arial"/>
          <w:lang w:eastAsia="en-US"/>
        </w:rPr>
      </w:pPr>
    </w:p>
    <w:p w14:paraId="01B4E543" w14:textId="77777777" w:rsidR="0025466B" w:rsidRDefault="0025466B" w:rsidP="0025466B">
      <w:pPr>
        <w:spacing w:before="0" w:after="0" w:line="240" w:lineRule="auto"/>
        <w:rPr>
          <w:rFonts w:ascii="Arial" w:hAnsi="Arial" w:cs="Arial"/>
          <w:lang w:eastAsia="en-US"/>
        </w:rPr>
      </w:pPr>
    </w:p>
    <w:p w14:paraId="0E7C3D4C" w14:textId="77777777" w:rsidR="0025466B" w:rsidRDefault="0025466B" w:rsidP="0025466B">
      <w:pPr>
        <w:spacing w:before="0" w:after="0" w:line="240" w:lineRule="auto"/>
        <w:rPr>
          <w:rFonts w:ascii="Arial" w:hAnsi="Arial" w:cs="Arial"/>
          <w:lang w:eastAsia="en-US"/>
        </w:rPr>
      </w:pPr>
    </w:p>
    <w:p w14:paraId="232B2E05" w14:textId="77777777" w:rsidR="0025466B" w:rsidRDefault="0025466B" w:rsidP="0025466B">
      <w:pPr>
        <w:spacing w:before="0" w:after="0" w:line="240" w:lineRule="auto"/>
        <w:rPr>
          <w:rFonts w:ascii="Arial" w:hAnsi="Arial" w:cs="Arial"/>
          <w:lang w:eastAsia="en-US"/>
        </w:rPr>
      </w:pPr>
    </w:p>
    <w:p w14:paraId="3DDB9491" w14:textId="77777777" w:rsidR="0025466B" w:rsidRDefault="0025466B" w:rsidP="0025466B">
      <w:pPr>
        <w:spacing w:before="0" w:after="0" w:line="240" w:lineRule="auto"/>
        <w:rPr>
          <w:rFonts w:ascii="Arial" w:hAnsi="Arial" w:cs="Arial"/>
          <w:lang w:eastAsia="en-US"/>
        </w:rPr>
      </w:pPr>
    </w:p>
    <w:p w14:paraId="2F99110D" w14:textId="77777777" w:rsidR="0025466B" w:rsidRDefault="0025466B" w:rsidP="0025466B">
      <w:pPr>
        <w:spacing w:before="0" w:after="0" w:line="240" w:lineRule="auto"/>
        <w:rPr>
          <w:rFonts w:ascii="Arial" w:hAnsi="Arial" w:cs="Arial"/>
          <w:lang w:eastAsia="en-US"/>
        </w:rPr>
      </w:pPr>
    </w:p>
    <w:p w14:paraId="320CF4E8" w14:textId="77777777" w:rsidR="0025466B" w:rsidRDefault="0025466B" w:rsidP="0025466B">
      <w:pPr>
        <w:spacing w:before="0" w:after="0" w:line="240" w:lineRule="auto"/>
        <w:rPr>
          <w:rFonts w:ascii="Arial" w:hAnsi="Arial" w:cs="Arial"/>
          <w:lang w:eastAsia="en-US"/>
        </w:rPr>
      </w:pPr>
    </w:p>
    <w:p w14:paraId="74C854F1" w14:textId="77777777" w:rsidR="0025466B" w:rsidRDefault="0025466B" w:rsidP="0025466B">
      <w:pPr>
        <w:spacing w:before="0" w:after="0" w:line="240" w:lineRule="auto"/>
        <w:rPr>
          <w:rFonts w:ascii="Arial" w:hAnsi="Arial" w:cs="Arial"/>
          <w:lang w:eastAsia="en-US"/>
        </w:rPr>
      </w:pPr>
    </w:p>
    <w:p w14:paraId="05B20813" w14:textId="77777777" w:rsidR="0025466B" w:rsidRDefault="0025466B" w:rsidP="0025466B">
      <w:pPr>
        <w:spacing w:before="0" w:after="0" w:line="240" w:lineRule="auto"/>
        <w:rPr>
          <w:rFonts w:ascii="Arial" w:hAnsi="Arial" w:cs="Arial"/>
          <w:lang w:eastAsia="en-US"/>
        </w:rPr>
      </w:pPr>
    </w:p>
    <w:p w14:paraId="1E50A963" w14:textId="77777777" w:rsidR="0025466B" w:rsidRDefault="0025466B" w:rsidP="0025466B">
      <w:pPr>
        <w:spacing w:before="0" w:after="0" w:line="240" w:lineRule="auto"/>
        <w:rPr>
          <w:rFonts w:ascii="Arial" w:hAnsi="Arial" w:cs="Arial"/>
          <w:lang w:eastAsia="en-US"/>
        </w:rPr>
      </w:pPr>
    </w:p>
    <w:p w14:paraId="7F84E911" w14:textId="77777777" w:rsidR="0025466B" w:rsidRDefault="0025466B" w:rsidP="0025466B">
      <w:pPr>
        <w:spacing w:before="0" w:after="0" w:line="240" w:lineRule="auto"/>
        <w:rPr>
          <w:rFonts w:ascii="Arial" w:hAnsi="Arial" w:cs="Arial"/>
          <w:lang w:eastAsia="en-US"/>
        </w:rPr>
      </w:pPr>
    </w:p>
    <w:p w14:paraId="554DC388" w14:textId="77777777" w:rsidR="0025466B" w:rsidRDefault="0025466B" w:rsidP="0025466B">
      <w:pPr>
        <w:spacing w:before="0" w:after="0" w:line="240" w:lineRule="auto"/>
        <w:rPr>
          <w:rFonts w:ascii="Arial" w:hAnsi="Arial" w:cs="Arial"/>
          <w:lang w:eastAsia="en-US"/>
        </w:rPr>
      </w:pPr>
    </w:p>
    <w:p w14:paraId="4856C55F" w14:textId="77777777" w:rsidR="0025466B" w:rsidRDefault="0025466B" w:rsidP="0025466B">
      <w:pPr>
        <w:spacing w:before="0" w:after="0" w:line="240" w:lineRule="auto"/>
        <w:rPr>
          <w:rFonts w:ascii="Arial" w:hAnsi="Arial" w:cs="Arial"/>
          <w:lang w:eastAsia="en-US"/>
        </w:rPr>
      </w:pPr>
    </w:p>
    <w:p w14:paraId="6AD0BE59" w14:textId="77777777" w:rsidR="007444F1" w:rsidRDefault="007444F1" w:rsidP="0025466B">
      <w:pPr>
        <w:spacing w:before="0" w:after="0" w:line="240" w:lineRule="auto"/>
        <w:rPr>
          <w:rFonts w:ascii="Arial" w:hAnsi="Arial" w:cs="Arial"/>
          <w:lang w:eastAsia="en-US"/>
        </w:rPr>
      </w:pPr>
    </w:p>
    <w:p w14:paraId="29854DFB" w14:textId="77777777" w:rsidR="0025466B" w:rsidRDefault="0025466B" w:rsidP="0025466B">
      <w:pPr>
        <w:spacing w:before="0" w:after="0" w:line="240" w:lineRule="auto"/>
        <w:rPr>
          <w:rFonts w:ascii="Arial" w:hAnsi="Arial" w:cs="Arial"/>
          <w:lang w:eastAsia="en-US"/>
        </w:rPr>
      </w:pPr>
    </w:p>
    <w:p w14:paraId="2B8785AE" w14:textId="77777777" w:rsidR="00043053" w:rsidRDefault="00043053" w:rsidP="0025466B">
      <w:pPr>
        <w:spacing w:before="0" w:after="0" w:line="240" w:lineRule="auto"/>
        <w:rPr>
          <w:rFonts w:ascii="Arial" w:hAnsi="Arial" w:cs="Arial"/>
          <w:lang w:eastAsia="en-US"/>
        </w:rPr>
      </w:pPr>
    </w:p>
    <w:p w14:paraId="315E93E9" w14:textId="77777777" w:rsidR="00043053" w:rsidRDefault="00043053" w:rsidP="0025466B">
      <w:pPr>
        <w:spacing w:before="0" w:after="0" w:line="240" w:lineRule="auto"/>
        <w:rPr>
          <w:rFonts w:ascii="Arial" w:hAnsi="Arial" w:cs="Arial"/>
          <w:lang w:eastAsia="en-US"/>
        </w:rPr>
      </w:pPr>
    </w:p>
    <w:p w14:paraId="524F08C4" w14:textId="77777777" w:rsidR="00043053" w:rsidRDefault="00043053" w:rsidP="0025466B">
      <w:pPr>
        <w:spacing w:before="0" w:after="0" w:line="240" w:lineRule="auto"/>
        <w:rPr>
          <w:rFonts w:ascii="Arial" w:hAnsi="Arial" w:cs="Arial"/>
          <w:lang w:eastAsia="en-US"/>
        </w:rPr>
      </w:pPr>
    </w:p>
    <w:p w14:paraId="2F630E13" w14:textId="77777777" w:rsidR="00043053" w:rsidRDefault="00043053" w:rsidP="0025466B">
      <w:pPr>
        <w:spacing w:before="0" w:after="0" w:line="240" w:lineRule="auto"/>
        <w:rPr>
          <w:rFonts w:ascii="Arial" w:hAnsi="Arial" w:cs="Arial"/>
          <w:lang w:eastAsia="en-US"/>
        </w:rPr>
      </w:pPr>
    </w:p>
    <w:p w14:paraId="09937329" w14:textId="77777777" w:rsidR="00043053" w:rsidRDefault="00043053" w:rsidP="0025466B">
      <w:pPr>
        <w:spacing w:before="0" w:after="0" w:line="240" w:lineRule="auto"/>
        <w:rPr>
          <w:rFonts w:ascii="Arial" w:hAnsi="Arial" w:cs="Arial"/>
          <w:lang w:eastAsia="en-US"/>
        </w:rPr>
      </w:pPr>
    </w:p>
    <w:p w14:paraId="6A67F46A" w14:textId="77777777" w:rsidR="00043053" w:rsidRDefault="00043053" w:rsidP="0025466B">
      <w:pPr>
        <w:spacing w:before="0" w:after="0" w:line="240" w:lineRule="auto"/>
        <w:rPr>
          <w:rFonts w:ascii="Arial" w:hAnsi="Arial" w:cs="Arial"/>
          <w:lang w:eastAsia="en-US"/>
        </w:rPr>
      </w:pPr>
    </w:p>
    <w:p w14:paraId="13179B43" w14:textId="77777777" w:rsidR="00043053" w:rsidRDefault="00043053" w:rsidP="0025466B">
      <w:pPr>
        <w:spacing w:before="0" w:after="0" w:line="240" w:lineRule="auto"/>
        <w:rPr>
          <w:rFonts w:ascii="Arial" w:hAnsi="Arial" w:cs="Arial"/>
          <w:lang w:eastAsia="en-US"/>
        </w:rPr>
      </w:pPr>
    </w:p>
    <w:p w14:paraId="616C0B7E" w14:textId="77777777" w:rsidR="00043053" w:rsidRDefault="00043053" w:rsidP="0025466B">
      <w:pPr>
        <w:spacing w:before="0" w:after="0" w:line="240" w:lineRule="auto"/>
        <w:rPr>
          <w:rFonts w:ascii="Arial" w:hAnsi="Arial" w:cs="Arial"/>
          <w:lang w:eastAsia="en-US"/>
        </w:rPr>
      </w:pPr>
    </w:p>
    <w:p w14:paraId="2762F108" w14:textId="77777777" w:rsidR="00043053" w:rsidRDefault="00043053" w:rsidP="0025466B">
      <w:pPr>
        <w:spacing w:before="0" w:after="0" w:line="240" w:lineRule="auto"/>
        <w:rPr>
          <w:rFonts w:ascii="Arial" w:hAnsi="Arial" w:cs="Arial"/>
          <w:lang w:eastAsia="en-US"/>
        </w:rPr>
      </w:pPr>
    </w:p>
    <w:p w14:paraId="475B431A" w14:textId="77777777" w:rsidR="00043053" w:rsidRDefault="00043053" w:rsidP="0025466B">
      <w:pPr>
        <w:spacing w:before="0" w:after="0" w:line="240" w:lineRule="auto"/>
        <w:rPr>
          <w:rFonts w:ascii="Arial" w:hAnsi="Arial" w:cs="Arial"/>
          <w:lang w:eastAsia="en-US"/>
        </w:rPr>
      </w:pPr>
    </w:p>
    <w:p w14:paraId="4EDF94A0" w14:textId="77777777" w:rsidR="00043053" w:rsidRDefault="00043053" w:rsidP="0025466B">
      <w:pPr>
        <w:spacing w:before="0" w:after="0" w:line="240" w:lineRule="auto"/>
        <w:rPr>
          <w:rFonts w:ascii="Arial" w:hAnsi="Arial" w:cs="Arial"/>
          <w:lang w:eastAsia="en-US"/>
        </w:rPr>
      </w:pPr>
    </w:p>
    <w:p w14:paraId="587A32FD" w14:textId="77777777" w:rsidR="00043053" w:rsidRDefault="00043053" w:rsidP="0025466B">
      <w:pPr>
        <w:spacing w:before="0" w:after="0" w:line="240" w:lineRule="auto"/>
        <w:rPr>
          <w:rFonts w:ascii="Arial" w:hAnsi="Arial" w:cs="Arial"/>
          <w:lang w:eastAsia="en-US"/>
        </w:rPr>
      </w:pPr>
    </w:p>
    <w:p w14:paraId="0336A71D" w14:textId="77777777" w:rsidR="00043053" w:rsidRDefault="00043053" w:rsidP="0025466B">
      <w:pPr>
        <w:spacing w:before="0" w:after="0" w:line="240" w:lineRule="auto"/>
        <w:rPr>
          <w:rFonts w:ascii="Arial" w:hAnsi="Arial" w:cs="Arial"/>
          <w:lang w:eastAsia="en-US"/>
        </w:rPr>
      </w:pPr>
    </w:p>
    <w:p w14:paraId="71B06EF3" w14:textId="77777777" w:rsidR="00043053" w:rsidRDefault="00043053" w:rsidP="0025466B">
      <w:pPr>
        <w:spacing w:before="0" w:after="0" w:line="240" w:lineRule="auto"/>
        <w:rPr>
          <w:rFonts w:ascii="Arial" w:hAnsi="Arial" w:cs="Arial"/>
          <w:lang w:eastAsia="en-US"/>
        </w:rPr>
      </w:pPr>
    </w:p>
    <w:p w14:paraId="66605977" w14:textId="77777777" w:rsidR="00043053" w:rsidRDefault="00043053" w:rsidP="0025466B">
      <w:pPr>
        <w:spacing w:before="0" w:after="0" w:line="240" w:lineRule="auto"/>
        <w:rPr>
          <w:rFonts w:ascii="Arial" w:hAnsi="Arial" w:cs="Arial"/>
          <w:lang w:eastAsia="en-US"/>
        </w:rPr>
      </w:pPr>
    </w:p>
    <w:p w14:paraId="6E0592A6" w14:textId="77777777" w:rsidR="00043053" w:rsidRDefault="00043053" w:rsidP="0025466B">
      <w:pPr>
        <w:spacing w:before="0" w:after="0" w:line="240" w:lineRule="auto"/>
        <w:rPr>
          <w:rFonts w:ascii="Arial" w:hAnsi="Arial" w:cs="Arial"/>
          <w:lang w:eastAsia="en-US"/>
        </w:rPr>
      </w:pPr>
    </w:p>
    <w:p w14:paraId="00ABD8AD" w14:textId="77777777" w:rsidR="00043053" w:rsidRDefault="00043053" w:rsidP="0025466B">
      <w:pPr>
        <w:spacing w:before="0" w:after="0" w:line="240" w:lineRule="auto"/>
        <w:rPr>
          <w:rFonts w:ascii="Arial" w:hAnsi="Arial" w:cs="Arial"/>
          <w:lang w:eastAsia="en-US"/>
        </w:rPr>
      </w:pPr>
    </w:p>
    <w:p w14:paraId="3F772EA6" w14:textId="77777777" w:rsidR="00043053" w:rsidRDefault="00043053" w:rsidP="0025466B">
      <w:pPr>
        <w:spacing w:before="0" w:after="0" w:line="240" w:lineRule="auto"/>
        <w:rPr>
          <w:rFonts w:ascii="Arial" w:hAnsi="Arial" w:cs="Arial"/>
          <w:lang w:eastAsia="en-US"/>
        </w:rPr>
      </w:pPr>
    </w:p>
    <w:p w14:paraId="3284E8CA" w14:textId="77777777" w:rsidR="00043053" w:rsidRDefault="00043053" w:rsidP="0025466B">
      <w:pPr>
        <w:spacing w:before="0" w:after="0" w:line="240" w:lineRule="auto"/>
        <w:rPr>
          <w:rFonts w:ascii="Arial" w:hAnsi="Arial" w:cs="Arial"/>
          <w:lang w:eastAsia="en-US"/>
        </w:rPr>
      </w:pPr>
    </w:p>
    <w:p w14:paraId="41D948EE" w14:textId="77777777" w:rsidR="00043053" w:rsidRDefault="00043053" w:rsidP="0025466B">
      <w:pPr>
        <w:spacing w:before="0" w:after="0" w:line="240" w:lineRule="auto"/>
        <w:rPr>
          <w:rFonts w:ascii="Arial" w:hAnsi="Arial" w:cs="Arial"/>
          <w:lang w:eastAsia="en-US"/>
        </w:rPr>
      </w:pPr>
    </w:p>
    <w:p w14:paraId="06AA0549" w14:textId="77777777" w:rsidR="00043053" w:rsidRDefault="00043053" w:rsidP="0025466B">
      <w:pPr>
        <w:spacing w:before="0" w:after="0" w:line="240" w:lineRule="auto"/>
        <w:rPr>
          <w:rFonts w:ascii="Arial" w:hAnsi="Arial" w:cs="Arial"/>
          <w:lang w:eastAsia="en-US"/>
        </w:rPr>
      </w:pPr>
    </w:p>
    <w:p w14:paraId="6FA33DE5" w14:textId="77777777" w:rsidR="00043053" w:rsidRDefault="00043053" w:rsidP="0025466B">
      <w:pPr>
        <w:spacing w:before="0" w:after="0" w:line="240" w:lineRule="auto"/>
        <w:rPr>
          <w:rFonts w:ascii="Arial" w:hAnsi="Arial" w:cs="Arial"/>
          <w:lang w:eastAsia="en-US"/>
        </w:rPr>
      </w:pPr>
    </w:p>
    <w:p w14:paraId="2D362115" w14:textId="77777777" w:rsidR="00043053" w:rsidRDefault="00043053" w:rsidP="0025466B">
      <w:pPr>
        <w:spacing w:before="0" w:after="0" w:line="240" w:lineRule="auto"/>
        <w:rPr>
          <w:rFonts w:ascii="Arial" w:hAnsi="Arial" w:cs="Arial"/>
          <w:lang w:eastAsia="en-US"/>
        </w:rPr>
      </w:pPr>
    </w:p>
    <w:p w14:paraId="609D67B1" w14:textId="77777777" w:rsidR="00043053" w:rsidRDefault="00043053" w:rsidP="0025466B">
      <w:pPr>
        <w:spacing w:before="0" w:after="0" w:line="240" w:lineRule="auto"/>
        <w:rPr>
          <w:rFonts w:ascii="Arial" w:hAnsi="Arial" w:cs="Arial"/>
          <w:lang w:eastAsia="en-US"/>
        </w:rPr>
      </w:pPr>
    </w:p>
    <w:p w14:paraId="3D6E7127" w14:textId="77777777" w:rsidR="00043053" w:rsidRDefault="00043053" w:rsidP="0025466B">
      <w:pPr>
        <w:spacing w:before="0" w:after="0" w:line="240" w:lineRule="auto"/>
        <w:rPr>
          <w:rFonts w:ascii="Arial" w:hAnsi="Arial" w:cs="Arial"/>
          <w:lang w:eastAsia="en-US"/>
        </w:rPr>
      </w:pPr>
    </w:p>
    <w:p w14:paraId="4908FCB0" w14:textId="77777777" w:rsidR="00043053" w:rsidRDefault="00043053" w:rsidP="0025466B">
      <w:pPr>
        <w:spacing w:before="0" w:after="0" w:line="240" w:lineRule="auto"/>
        <w:rPr>
          <w:rFonts w:ascii="Arial" w:hAnsi="Arial" w:cs="Arial"/>
          <w:lang w:eastAsia="en-US"/>
        </w:rPr>
      </w:pPr>
    </w:p>
    <w:p w14:paraId="46FD6BDB" w14:textId="77777777" w:rsidR="00043053" w:rsidRDefault="00043053" w:rsidP="0025466B">
      <w:pPr>
        <w:spacing w:before="0" w:after="0" w:line="240" w:lineRule="auto"/>
        <w:rPr>
          <w:rFonts w:ascii="Arial" w:hAnsi="Arial" w:cs="Arial"/>
          <w:lang w:eastAsia="en-US"/>
        </w:rPr>
      </w:pPr>
    </w:p>
    <w:p w14:paraId="6C12FC77" w14:textId="77777777" w:rsidR="00043053" w:rsidRDefault="00043053" w:rsidP="0025466B">
      <w:pPr>
        <w:spacing w:before="0" w:after="0" w:line="240" w:lineRule="auto"/>
        <w:rPr>
          <w:rFonts w:ascii="Arial" w:hAnsi="Arial" w:cs="Arial"/>
          <w:lang w:eastAsia="en-US"/>
        </w:rPr>
      </w:pPr>
    </w:p>
    <w:p w14:paraId="6A955700" w14:textId="77777777" w:rsidR="00043053" w:rsidRDefault="00043053" w:rsidP="0025466B">
      <w:pPr>
        <w:spacing w:before="0" w:after="0" w:line="240" w:lineRule="auto"/>
        <w:rPr>
          <w:rFonts w:ascii="Arial" w:hAnsi="Arial" w:cs="Arial"/>
          <w:lang w:eastAsia="en-US"/>
        </w:rPr>
      </w:pPr>
    </w:p>
    <w:p w14:paraId="31C37FAF" w14:textId="77777777" w:rsidR="00043053" w:rsidRDefault="00043053" w:rsidP="0025466B">
      <w:pPr>
        <w:spacing w:before="0" w:after="0" w:line="240" w:lineRule="auto"/>
        <w:rPr>
          <w:rFonts w:ascii="Arial" w:hAnsi="Arial" w:cs="Arial"/>
          <w:lang w:eastAsia="en-US"/>
        </w:rPr>
      </w:pPr>
    </w:p>
    <w:p w14:paraId="45796DC7" w14:textId="77777777" w:rsidR="007444F1" w:rsidRDefault="007444F1" w:rsidP="0025466B">
      <w:pPr>
        <w:spacing w:before="0" w:after="0" w:line="240" w:lineRule="auto"/>
        <w:rPr>
          <w:rFonts w:ascii="Arial" w:hAnsi="Arial" w:cs="Arial"/>
          <w:lang w:eastAsia="en-US"/>
        </w:rPr>
      </w:pPr>
    </w:p>
    <w:p w14:paraId="706FC946" w14:textId="77777777" w:rsidR="0025466B" w:rsidRDefault="0025466B" w:rsidP="0025466B">
      <w:pPr>
        <w:spacing w:before="0" w:after="0" w:line="240" w:lineRule="auto"/>
        <w:rPr>
          <w:rFonts w:ascii="Arial" w:hAnsi="Arial" w:cs="Arial"/>
          <w:lang w:eastAsia="en-US"/>
        </w:rPr>
      </w:pPr>
    </w:p>
    <w:p w14:paraId="72D24525" w14:textId="52A529A3" w:rsidR="00323B12" w:rsidRPr="0025466B" w:rsidRDefault="00323B12" w:rsidP="0025466B">
      <w:pPr>
        <w:spacing w:before="0" w:after="0" w:line="240" w:lineRule="auto"/>
        <w:rPr>
          <w:rFonts w:ascii="Arial" w:hAnsi="Arial" w:cs="Arial"/>
          <w:lang w:eastAsia="en-US"/>
        </w:rPr>
      </w:pPr>
      <w:r w:rsidRPr="00CB3554">
        <w:t xml:space="preserve">© </w:t>
      </w:r>
      <w:r w:rsidRPr="00843160">
        <w:t>State of Victoria 20</w:t>
      </w:r>
      <w:r>
        <w:t>2</w:t>
      </w:r>
      <w:r w:rsidR="007444F1">
        <w:t>4</w:t>
      </w:r>
      <w:r>
        <w:t xml:space="preserve"> (Victorian Government Purchasing Board)</w:t>
      </w:r>
    </w:p>
    <w:p w14:paraId="07B384BF" w14:textId="77777777" w:rsidR="00323B12" w:rsidRPr="00843160" w:rsidRDefault="00323B12" w:rsidP="00323B12">
      <w:r w:rsidRPr="00843160">
        <w:rPr>
          <w:noProof/>
        </w:rPr>
        <w:drawing>
          <wp:inline distT="0" distB="0" distL="0" distR="0" wp14:anchorId="37AEA877" wp14:editId="4281B426">
            <wp:extent cx="1117460" cy="393651"/>
            <wp:effectExtent l="0" t="0" r="6985" b="6985"/>
            <wp:docPr id="1168146138" name="Picture 1168146138">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24">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843160">
        <w:t xml:space="preserve"> </w:t>
      </w:r>
    </w:p>
    <w:p w14:paraId="0CF857F3" w14:textId="77777777" w:rsidR="00323B12" w:rsidRPr="00843160" w:rsidRDefault="00323B12" w:rsidP="00323B12">
      <w:r w:rsidRPr="00843160">
        <w:t xml:space="preserve">This work is licensed under a </w:t>
      </w:r>
      <w:hyperlink r:id="rId25" w:history="1">
        <w:r w:rsidRPr="00961335">
          <w:rPr>
            <w:rStyle w:val="Hyperlink"/>
          </w:rPr>
          <w:t>Creative Commons Attribution 4.0 licence</w:t>
        </w:r>
      </w:hyperlink>
      <w:r w:rsidRPr="00961335">
        <w:t>.</w:t>
      </w:r>
      <w:r w:rsidRPr="00843160">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029A4193" w14:textId="47BEBB20" w:rsidR="00323B12" w:rsidRPr="005D1E16" w:rsidRDefault="00323B12" w:rsidP="005D1E16">
      <w:pPr>
        <w:rPr>
          <w:color w:val="660B68"/>
        </w:rPr>
      </w:pPr>
      <w:r w:rsidRPr="00843160">
        <w:t xml:space="preserve">Copyright queries may be directed to </w:t>
      </w:r>
      <w:hyperlink r:id="rId26" w:history="1">
        <w:r w:rsidRPr="00843160">
          <w:rPr>
            <w:color w:val="660B68"/>
          </w:rPr>
          <w:t>IPpolicy@dtf.vic.gov.au</w:t>
        </w:r>
      </w:hyperlink>
      <w:r>
        <w:rPr>
          <w:color w:val="660B68"/>
        </w:rPr>
        <w:t>.</w:t>
      </w:r>
    </w:p>
    <w:sectPr w:rsidR="00323B12" w:rsidRPr="005D1E16" w:rsidSect="00EE22F1">
      <w:headerReference w:type="even" r:id="rId27"/>
      <w:headerReference w:type="default" r:id="rId28"/>
      <w:footerReference w:type="even" r:id="rId29"/>
      <w:footerReference w:type="default" r:id="rId30"/>
      <w:headerReference w:type="first" r:id="rId31"/>
      <w:footerReference w:type="first" r:id="rId32"/>
      <w:pgSz w:w="11901" w:h="16840" w:code="9"/>
      <w:pgMar w:top="1560" w:right="1008" w:bottom="1560" w:left="1152" w:header="568" w:footer="75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99F4C" w14:textId="77777777" w:rsidR="008F7062" w:rsidRDefault="008F7062">
      <w:r>
        <w:separator/>
      </w:r>
    </w:p>
    <w:p w14:paraId="77410E75" w14:textId="77777777" w:rsidR="008F7062" w:rsidRDefault="008F7062"/>
  </w:endnote>
  <w:endnote w:type="continuationSeparator" w:id="0">
    <w:p w14:paraId="176F27CC" w14:textId="77777777" w:rsidR="008F7062" w:rsidRDefault="008F7062">
      <w:r>
        <w:continuationSeparator/>
      </w:r>
    </w:p>
    <w:p w14:paraId="1E568BA3" w14:textId="77777777" w:rsidR="008F7062" w:rsidRDefault="008F7062"/>
  </w:endnote>
  <w:endnote w:type="continuationNotice" w:id="1">
    <w:p w14:paraId="6807032D" w14:textId="77777777" w:rsidR="008F7062" w:rsidRDefault="008F706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0E1A4" w14:textId="77777777" w:rsidR="00EB0DB0" w:rsidRDefault="00EB0D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0494067"/>
      <w:docPartObj>
        <w:docPartGallery w:val="Page Numbers (Bottom of Page)"/>
        <w:docPartUnique/>
      </w:docPartObj>
    </w:sdtPr>
    <w:sdtEndPr/>
    <w:sdtContent>
      <w:sdt>
        <w:sdtPr>
          <w:id w:val="-1705238520"/>
          <w:docPartObj>
            <w:docPartGallery w:val="Page Numbers (Top of Page)"/>
            <w:docPartUnique/>
          </w:docPartObj>
        </w:sdtPr>
        <w:sdtEndPr/>
        <w:sdtContent>
          <w:p w14:paraId="03B19BC6" w14:textId="34E11CB1" w:rsidR="00323B12" w:rsidRDefault="00B058B6">
            <w:pPr>
              <w:pStyle w:val="Footer"/>
            </w:pPr>
            <w:r>
              <w:pict w14:anchorId="08712C7E">
                <v:shapetype id="_x0000_t202" coordsize="21600,21600" o:spt="202" path="m,l,21600r21600,l21600,xe">
                  <v:stroke joinstyle="miter"/>
                  <v:path gradientshapeok="t" o:connecttype="rect"/>
                </v:shapetype>
                <v:shape id="Text Box 2" o:spid="_x0000_s1030" type="#_x0000_t202" style="position:absolute;left:0;text-align:left;margin-left:-9.05pt;margin-top:.1pt;width:258.6pt;height:46.45pt;z-index:251665408;visibility:visible;mso-wrap-distance-left:9pt;mso-wrap-distance-top:3.6pt;mso-wrap-distance-right:9pt;mso-wrap-distance-bottom:3.6pt;mso-position-horizontal-relative:text;mso-position-vertical-relative:text;mso-width-relative:margin;mso-height-relative:margin;v-text-anchor:top" strokecolor="white">
                  <v:textbox style="mso-next-textbox:#Text Box 2">
                    <w:txbxContent>
                      <w:p w14:paraId="16C42B66" w14:textId="533CC7BA" w:rsidR="00974205" w:rsidRDefault="00974205" w:rsidP="00974205">
                        <w:pPr>
                          <w:pStyle w:val="Footer"/>
                          <w:jc w:val="left"/>
                        </w:pPr>
                        <w:r>
                          <w:t>Victorian Government Purchasing Board</w:t>
                        </w:r>
                      </w:p>
                      <w:p w14:paraId="7EC1A844" w14:textId="77777777" w:rsidR="00974205" w:rsidRDefault="00974205" w:rsidP="00974205">
                        <w:pPr>
                          <w:pStyle w:val="Footer"/>
                          <w:jc w:val="left"/>
                        </w:pPr>
                        <w:r>
                          <w:t xml:space="preserve">Collaborative procurement </w:t>
                        </w:r>
                        <w:r w:rsidRPr="006E69C5">
                          <w:rPr>
                            <w:szCs w:val="20"/>
                          </w:rPr>
                          <w:t xml:space="preserve">– </w:t>
                        </w:r>
                        <w:r>
                          <w:t xml:space="preserve"> </w:t>
                        </w:r>
                        <w:r w:rsidRPr="00AA45D5">
                          <w:t xml:space="preserve">goods and services </w:t>
                        </w:r>
                        <w:r>
                          <w:t>guide</w:t>
                        </w:r>
                      </w:p>
                      <w:p w14:paraId="66612C17" w14:textId="77777777" w:rsidR="00974205" w:rsidRDefault="00974205" w:rsidP="00974205">
                        <w:pPr>
                          <w:pStyle w:val="Footer"/>
                          <w:jc w:val="left"/>
                        </w:pPr>
                        <w:r>
                          <w:t>July 2024</w:t>
                        </w:r>
                      </w:p>
                      <w:p w14:paraId="30638593" w14:textId="1DC041F1" w:rsidR="00974205" w:rsidRDefault="00974205"/>
                    </w:txbxContent>
                  </v:textbox>
                  <w10:wrap type="square"/>
                </v:shape>
              </w:pict>
            </w:r>
            <w:r w:rsidR="00323B12">
              <w:t xml:space="preserve">Page </w:t>
            </w:r>
            <w:r w:rsidR="00323B12">
              <w:rPr>
                <w:b/>
                <w:bCs/>
                <w:sz w:val="24"/>
                <w:szCs w:val="24"/>
              </w:rPr>
              <w:fldChar w:fldCharType="begin"/>
            </w:r>
            <w:r w:rsidR="00323B12">
              <w:rPr>
                <w:b/>
                <w:bCs/>
              </w:rPr>
              <w:instrText xml:space="preserve"> PAGE </w:instrText>
            </w:r>
            <w:r w:rsidR="00323B12">
              <w:rPr>
                <w:b/>
                <w:bCs/>
                <w:sz w:val="24"/>
                <w:szCs w:val="24"/>
              </w:rPr>
              <w:fldChar w:fldCharType="separate"/>
            </w:r>
            <w:r w:rsidR="00323B12">
              <w:rPr>
                <w:b/>
                <w:bCs/>
              </w:rPr>
              <w:t>2</w:t>
            </w:r>
            <w:r w:rsidR="00323B12">
              <w:rPr>
                <w:b/>
                <w:bCs/>
                <w:sz w:val="24"/>
                <w:szCs w:val="24"/>
              </w:rPr>
              <w:fldChar w:fldCharType="end"/>
            </w:r>
            <w:r w:rsidR="00323B12">
              <w:t xml:space="preserve"> of </w:t>
            </w:r>
            <w:r w:rsidR="00323B12">
              <w:rPr>
                <w:b/>
                <w:bCs/>
                <w:sz w:val="24"/>
                <w:szCs w:val="24"/>
              </w:rPr>
              <w:fldChar w:fldCharType="begin"/>
            </w:r>
            <w:r w:rsidR="00323B12">
              <w:rPr>
                <w:b/>
                <w:bCs/>
              </w:rPr>
              <w:instrText xml:space="preserve"> NUMPAGES  </w:instrText>
            </w:r>
            <w:r w:rsidR="00323B12">
              <w:rPr>
                <w:b/>
                <w:bCs/>
                <w:sz w:val="24"/>
                <w:szCs w:val="24"/>
              </w:rPr>
              <w:fldChar w:fldCharType="separate"/>
            </w:r>
            <w:r w:rsidR="00323B12">
              <w:rPr>
                <w:b/>
                <w:bCs/>
              </w:rPr>
              <w:t>2</w:t>
            </w:r>
            <w:r w:rsidR="00323B12">
              <w:rPr>
                <w:b/>
                <w:bCs/>
                <w:sz w:val="24"/>
                <w:szCs w:val="24"/>
              </w:rPr>
              <w:fldChar w:fldCharType="end"/>
            </w:r>
          </w:p>
        </w:sdtContent>
      </w:sdt>
    </w:sdtContent>
  </w:sdt>
  <w:p w14:paraId="18F6D9D9" w14:textId="3858772F" w:rsidR="00323B12" w:rsidRDefault="00323B12" w:rsidP="00323B12">
    <w:pPr>
      <w:pStyle w:val="Footer"/>
      <w:jc w:val="left"/>
    </w:pPr>
  </w:p>
  <w:p w14:paraId="3874FD41" w14:textId="06C05CA6" w:rsidR="0098787E" w:rsidRDefault="00B058B6" w:rsidP="00BC16F1">
    <w:pPr>
      <w:pStyle w:val="Footer"/>
      <w:tabs>
        <w:tab w:val="clear" w:pos="8220"/>
        <w:tab w:val="right" w:pos="9639"/>
      </w:tabs>
      <w:jc w:val="left"/>
    </w:pPr>
    <w:r>
      <w:pict w14:anchorId="4BC81418">
        <v:shape id="MSIPCMcd054bbbbc31af7246b4272f" o:spid="_x0000_s1028" type="#_x0000_t202" alt="{&quot;HashCode&quot;:-1267603503,&quot;Height&quot;:841.0,&quot;Width&quot;:595.0,&quot;Placement&quot;:&quot;Footer&quot;,&quot;Index&quot;:&quot;Primary&quot;,&quot;Section&quot;:1,&quot;Top&quot;:0.0,&quot;Left&quot;:0.0}" style="position:absolute;margin-left:2.45pt;margin-top:814.1pt;width:75.6pt;height:16.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wTsGAIAACQ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" o:allowincell="f" filled="f" stroked="f" strokeweight=".5pt">
          <v:textbox style="mso-next-textbox:#MSIPCMcd054bbbbc31af7246b4272f" inset="20pt,0,,0">
            <w:txbxContent>
              <w:p w14:paraId="5E1A98B5" w14:textId="77777777" w:rsidR="00323B12" w:rsidRPr="004B4FCC" w:rsidRDefault="00323B12" w:rsidP="00323B12">
                <w:pPr>
                  <w:spacing w:after="0"/>
                  <w:rPr>
                    <w:color w:val="000000"/>
                  </w:rPr>
                </w:pPr>
                <w:r w:rsidRPr="004B4FCC">
                  <w:rPr>
                    <w:color w:val="000000"/>
                  </w:rPr>
                  <w:t>OFFICIAL</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F549C" w14:textId="77777777" w:rsidR="00A348AD" w:rsidRPr="00C71C40" w:rsidRDefault="00A348AD" w:rsidP="00A348AD">
    <w:pPr>
      <w:pStyle w:val="Footer"/>
      <w:tabs>
        <w:tab w:val="clear" w:pos="8220"/>
        <w:tab w:val="right" w:pos="9498"/>
      </w:tabs>
      <w:jc w:val="left"/>
    </w:pPr>
    <w:r>
      <w:rPr>
        <w:noProof w:val="0"/>
      </w:rPr>
      <w:t>Updated 19/12/18</w:t>
    </w:r>
    <w:r>
      <w:rPr>
        <w:color w:val="2B579A"/>
        <w:shd w:val="clear" w:color="auto" w:fill="E6E6E6"/>
      </w:rPr>
      <w:drawing>
        <wp:anchor distT="0" distB="0" distL="114300" distR="114300" simplePos="0" relativeHeight="251661312" behindDoc="0" locked="0" layoutInCell="1" allowOverlap="1" wp14:anchorId="18683E8B" wp14:editId="7234214D">
          <wp:simplePos x="0" y="0"/>
          <wp:positionH relativeFrom="column">
            <wp:posOffset>5316966</wp:posOffset>
          </wp:positionH>
          <wp:positionV relativeFrom="page">
            <wp:posOffset>10138410</wp:posOffset>
          </wp:positionV>
          <wp:extent cx="795020" cy="4572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logo black rgb.png"/>
                  <pic:cNvPicPr/>
                </pic:nvPicPr>
                <pic:blipFill>
                  <a:blip r:embed="rId1">
                    <a:extLst>
                      <a:ext uri="{28A0092B-C50C-407E-A947-70E740481C1C}">
                        <a14:useLocalDpi xmlns:a14="http://schemas.microsoft.com/office/drawing/2010/main" val="0"/>
                      </a:ext>
                    </a:extLst>
                  </a:blip>
                  <a:stretch>
                    <a:fillRect/>
                  </a:stretch>
                </pic:blipFill>
                <pic:spPr>
                  <a:xfrm>
                    <a:off x="0" y="0"/>
                    <a:ext cx="795020" cy="457200"/>
                  </a:xfrm>
                  <a:prstGeom prst="rect">
                    <a:avLst/>
                  </a:prstGeom>
                </pic:spPr>
              </pic:pic>
            </a:graphicData>
          </a:graphic>
          <wp14:sizeRelH relativeFrom="margin">
            <wp14:pctWidth>0</wp14:pctWidth>
          </wp14:sizeRelH>
          <wp14:sizeRelV relativeFrom="margin">
            <wp14:pctHeight>0</wp14:pctHeight>
          </wp14:sizeRelV>
        </wp:anchor>
      </w:drawing>
    </w:r>
  </w:p>
  <w:p w14:paraId="0BADD07F" w14:textId="77777777" w:rsidR="0098787E" w:rsidRDefault="0098787E" w:rsidP="003C0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DA89D" w14:textId="77777777" w:rsidR="008F7062" w:rsidRDefault="008F7062">
      <w:r>
        <w:separator/>
      </w:r>
    </w:p>
    <w:p w14:paraId="16CA64FB" w14:textId="77777777" w:rsidR="008F7062" w:rsidRDefault="008F7062"/>
  </w:footnote>
  <w:footnote w:type="continuationSeparator" w:id="0">
    <w:p w14:paraId="6300C26F" w14:textId="77777777" w:rsidR="008F7062" w:rsidRDefault="008F7062">
      <w:r>
        <w:continuationSeparator/>
      </w:r>
    </w:p>
    <w:p w14:paraId="2F2FFD82" w14:textId="77777777" w:rsidR="008F7062" w:rsidRDefault="008F7062"/>
  </w:footnote>
  <w:footnote w:type="continuationNotice" w:id="1">
    <w:p w14:paraId="7D845F22" w14:textId="77777777" w:rsidR="008F7062" w:rsidRDefault="008F706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B9217" w14:textId="77777777" w:rsidR="00EB0DB0" w:rsidRDefault="00EB0D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DB4ED" w14:textId="013BECF2" w:rsidR="0098787E" w:rsidRPr="00323B12" w:rsidRDefault="00323B12" w:rsidP="00323B12">
    <w:pPr>
      <w:pStyle w:val="Header"/>
      <w:tabs>
        <w:tab w:val="clear" w:pos="10350"/>
        <w:tab w:val="left" w:pos="7017"/>
        <w:tab w:val="right" w:pos="9781"/>
      </w:tabs>
      <w:spacing w:before="60" w:after="60"/>
      <w:ind w:right="-40"/>
      <w:jc w:val="left"/>
      <w:rPr>
        <w:b/>
        <w:bCs/>
        <w:color w:val="FF0000"/>
        <w:sz w:val="22"/>
      </w:rPr>
    </w:pPr>
    <w:r w:rsidRPr="00323B12">
      <w:rPr>
        <w:b/>
        <w:bCs/>
        <w:color w:val="FF0000"/>
        <w:sz w:val="22"/>
      </w:rPr>
      <w:tab/>
    </w:r>
    <w:r>
      <w:rPr>
        <w:b/>
        <w:bCs/>
        <w:color w:val="FF0000"/>
        <w:sz w:val="22"/>
      </w:rPr>
      <w:t xml:space="preserve">                                                                                                             </w:t>
    </w:r>
    <w:r w:rsidRPr="00323B12">
      <w:rPr>
        <w:color w:val="000000"/>
        <w:sz w:val="22"/>
      </w:rPr>
      <w:t>Department of Government Services</w:t>
    </w:r>
    <w:r w:rsidRPr="00323B12">
      <w:rPr>
        <w:b/>
        <w:bCs/>
        <w:color w:val="FF0000"/>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5E25F" w14:textId="77777777" w:rsidR="0098787E" w:rsidRPr="007602D7" w:rsidRDefault="0098787E" w:rsidP="00B54F88">
    <w:pPr>
      <w:pStyle w:val="Header"/>
      <w:spacing w:before="240"/>
      <w:ind w:right="-461"/>
    </w:pPr>
    <w:r w:rsidRPr="000E286D">
      <w:rPr>
        <w:color w:val="2B579A"/>
        <w:shd w:val="clear" w:color="auto" w:fill="E6E6E6"/>
      </w:rPr>
      <w:drawing>
        <wp:anchor distT="0" distB="0" distL="114300" distR="114300" simplePos="0" relativeHeight="251655168" behindDoc="1" locked="0" layoutInCell="1" allowOverlap="1" wp14:anchorId="780BCF81" wp14:editId="782473AF">
          <wp:simplePos x="0" y="0"/>
          <wp:positionH relativeFrom="column">
            <wp:posOffset>-731520</wp:posOffset>
          </wp:positionH>
          <wp:positionV relativeFrom="paragraph">
            <wp:posOffset>-200133</wp:posOffset>
          </wp:positionV>
          <wp:extent cx="560717" cy="10717356"/>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olor w:val="2B579A"/>
        <w:shd w:val="clear" w:color="auto" w:fill="E6E6E6"/>
      </w:rPr>
      <w:drawing>
        <wp:inline distT="0" distB="0" distL="0" distR="0" wp14:anchorId="2976E91A" wp14:editId="51D94CE8">
          <wp:extent cx="2162175" cy="133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BB0189"/>
    <w:multiLevelType w:val="multilevel"/>
    <w:tmpl w:val="0B285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EB6CAE"/>
    <w:multiLevelType w:val="hybridMultilevel"/>
    <w:tmpl w:val="2A427B9C"/>
    <w:lvl w:ilvl="0" w:tplc="1CE000C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6" w15:restartNumberingAfterBreak="0">
    <w:nsid w:val="0AC731E3"/>
    <w:multiLevelType w:val="hybridMultilevel"/>
    <w:tmpl w:val="2FDC9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02653A"/>
    <w:multiLevelType w:val="hybridMultilevel"/>
    <w:tmpl w:val="7A242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430D44"/>
    <w:multiLevelType w:val="hybridMultilevel"/>
    <w:tmpl w:val="15D29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CF832E9"/>
    <w:multiLevelType w:val="hybridMultilevel"/>
    <w:tmpl w:val="B6627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2" w15:restartNumberingAfterBreak="0">
    <w:nsid w:val="0EFE5433"/>
    <w:multiLevelType w:val="hybridMultilevel"/>
    <w:tmpl w:val="C96A6966"/>
    <w:lvl w:ilvl="0" w:tplc="DD0C9E1E">
      <w:start w:val="1"/>
      <w:numFmt w:val="bullet"/>
      <w:lvlText w:val=""/>
      <w:lvlJc w:val="left"/>
      <w:pPr>
        <w:ind w:left="720" w:hanging="360"/>
      </w:pPr>
      <w:rPr>
        <w:rFonts w:ascii="Symbol" w:hAnsi="Symbol"/>
      </w:rPr>
    </w:lvl>
    <w:lvl w:ilvl="1" w:tplc="58CCEBB8">
      <w:start w:val="1"/>
      <w:numFmt w:val="bullet"/>
      <w:lvlText w:val=""/>
      <w:lvlJc w:val="left"/>
      <w:pPr>
        <w:ind w:left="720" w:hanging="360"/>
      </w:pPr>
      <w:rPr>
        <w:rFonts w:ascii="Symbol" w:hAnsi="Symbol"/>
      </w:rPr>
    </w:lvl>
    <w:lvl w:ilvl="2" w:tplc="9BDE1B3C">
      <w:start w:val="1"/>
      <w:numFmt w:val="bullet"/>
      <w:lvlText w:val=""/>
      <w:lvlJc w:val="left"/>
      <w:pPr>
        <w:ind w:left="720" w:hanging="360"/>
      </w:pPr>
      <w:rPr>
        <w:rFonts w:ascii="Symbol" w:hAnsi="Symbol"/>
      </w:rPr>
    </w:lvl>
    <w:lvl w:ilvl="3" w:tplc="397CCD24">
      <w:start w:val="1"/>
      <w:numFmt w:val="bullet"/>
      <w:lvlText w:val=""/>
      <w:lvlJc w:val="left"/>
      <w:pPr>
        <w:ind w:left="720" w:hanging="360"/>
      </w:pPr>
      <w:rPr>
        <w:rFonts w:ascii="Symbol" w:hAnsi="Symbol"/>
      </w:rPr>
    </w:lvl>
    <w:lvl w:ilvl="4" w:tplc="98A0D76C">
      <w:start w:val="1"/>
      <w:numFmt w:val="bullet"/>
      <w:lvlText w:val=""/>
      <w:lvlJc w:val="left"/>
      <w:pPr>
        <w:ind w:left="720" w:hanging="360"/>
      </w:pPr>
      <w:rPr>
        <w:rFonts w:ascii="Symbol" w:hAnsi="Symbol"/>
      </w:rPr>
    </w:lvl>
    <w:lvl w:ilvl="5" w:tplc="EEA255F0">
      <w:start w:val="1"/>
      <w:numFmt w:val="bullet"/>
      <w:lvlText w:val=""/>
      <w:lvlJc w:val="left"/>
      <w:pPr>
        <w:ind w:left="720" w:hanging="360"/>
      </w:pPr>
      <w:rPr>
        <w:rFonts w:ascii="Symbol" w:hAnsi="Symbol"/>
      </w:rPr>
    </w:lvl>
    <w:lvl w:ilvl="6" w:tplc="40DCC38C">
      <w:start w:val="1"/>
      <w:numFmt w:val="bullet"/>
      <w:lvlText w:val=""/>
      <w:lvlJc w:val="left"/>
      <w:pPr>
        <w:ind w:left="720" w:hanging="360"/>
      </w:pPr>
      <w:rPr>
        <w:rFonts w:ascii="Symbol" w:hAnsi="Symbol"/>
      </w:rPr>
    </w:lvl>
    <w:lvl w:ilvl="7" w:tplc="46F6C2AA">
      <w:start w:val="1"/>
      <w:numFmt w:val="bullet"/>
      <w:lvlText w:val=""/>
      <w:lvlJc w:val="left"/>
      <w:pPr>
        <w:ind w:left="720" w:hanging="360"/>
      </w:pPr>
      <w:rPr>
        <w:rFonts w:ascii="Symbol" w:hAnsi="Symbol"/>
      </w:rPr>
    </w:lvl>
    <w:lvl w:ilvl="8" w:tplc="7444F4E6">
      <w:start w:val="1"/>
      <w:numFmt w:val="bullet"/>
      <w:lvlText w:val=""/>
      <w:lvlJc w:val="left"/>
      <w:pPr>
        <w:ind w:left="720" w:hanging="360"/>
      </w:pPr>
      <w:rPr>
        <w:rFonts w:ascii="Symbol" w:hAnsi="Symbol"/>
      </w:rPr>
    </w:lvl>
  </w:abstractNum>
  <w:abstractNum w:abstractNumId="13" w15:restartNumberingAfterBreak="0">
    <w:nsid w:val="100544AA"/>
    <w:multiLevelType w:val="hybridMultilevel"/>
    <w:tmpl w:val="E610B8FE"/>
    <w:lvl w:ilvl="0" w:tplc="0C090001">
      <w:start w:val="1"/>
      <w:numFmt w:val="bullet"/>
      <w:lvlText w:val=""/>
      <w:lvlJc w:val="left"/>
      <w:pPr>
        <w:ind w:left="1104" w:hanging="360"/>
      </w:pPr>
      <w:rPr>
        <w:rFonts w:ascii="Symbol" w:hAnsi="Symbol" w:hint="default"/>
      </w:rPr>
    </w:lvl>
    <w:lvl w:ilvl="1" w:tplc="0C090003">
      <w:start w:val="1"/>
      <w:numFmt w:val="bullet"/>
      <w:lvlText w:val="o"/>
      <w:lvlJc w:val="left"/>
      <w:pPr>
        <w:ind w:left="1824" w:hanging="360"/>
      </w:pPr>
      <w:rPr>
        <w:rFonts w:ascii="Courier New" w:hAnsi="Courier New" w:cs="Courier New" w:hint="default"/>
      </w:rPr>
    </w:lvl>
    <w:lvl w:ilvl="2" w:tplc="0C090005" w:tentative="1">
      <w:start w:val="1"/>
      <w:numFmt w:val="bullet"/>
      <w:lvlText w:val=""/>
      <w:lvlJc w:val="left"/>
      <w:pPr>
        <w:ind w:left="2544" w:hanging="360"/>
      </w:pPr>
      <w:rPr>
        <w:rFonts w:ascii="Wingdings" w:hAnsi="Wingdings" w:hint="default"/>
      </w:rPr>
    </w:lvl>
    <w:lvl w:ilvl="3" w:tplc="0C090001" w:tentative="1">
      <w:start w:val="1"/>
      <w:numFmt w:val="bullet"/>
      <w:lvlText w:val=""/>
      <w:lvlJc w:val="left"/>
      <w:pPr>
        <w:ind w:left="3264" w:hanging="360"/>
      </w:pPr>
      <w:rPr>
        <w:rFonts w:ascii="Symbol" w:hAnsi="Symbol" w:hint="default"/>
      </w:rPr>
    </w:lvl>
    <w:lvl w:ilvl="4" w:tplc="0C090003" w:tentative="1">
      <w:start w:val="1"/>
      <w:numFmt w:val="bullet"/>
      <w:lvlText w:val="o"/>
      <w:lvlJc w:val="left"/>
      <w:pPr>
        <w:ind w:left="3984" w:hanging="360"/>
      </w:pPr>
      <w:rPr>
        <w:rFonts w:ascii="Courier New" w:hAnsi="Courier New" w:cs="Courier New" w:hint="default"/>
      </w:rPr>
    </w:lvl>
    <w:lvl w:ilvl="5" w:tplc="0C090005" w:tentative="1">
      <w:start w:val="1"/>
      <w:numFmt w:val="bullet"/>
      <w:lvlText w:val=""/>
      <w:lvlJc w:val="left"/>
      <w:pPr>
        <w:ind w:left="4704" w:hanging="360"/>
      </w:pPr>
      <w:rPr>
        <w:rFonts w:ascii="Wingdings" w:hAnsi="Wingdings" w:hint="default"/>
      </w:rPr>
    </w:lvl>
    <w:lvl w:ilvl="6" w:tplc="0C090001" w:tentative="1">
      <w:start w:val="1"/>
      <w:numFmt w:val="bullet"/>
      <w:lvlText w:val=""/>
      <w:lvlJc w:val="left"/>
      <w:pPr>
        <w:ind w:left="5424" w:hanging="360"/>
      </w:pPr>
      <w:rPr>
        <w:rFonts w:ascii="Symbol" w:hAnsi="Symbol" w:hint="default"/>
      </w:rPr>
    </w:lvl>
    <w:lvl w:ilvl="7" w:tplc="0C090003" w:tentative="1">
      <w:start w:val="1"/>
      <w:numFmt w:val="bullet"/>
      <w:lvlText w:val="o"/>
      <w:lvlJc w:val="left"/>
      <w:pPr>
        <w:ind w:left="6144" w:hanging="360"/>
      </w:pPr>
      <w:rPr>
        <w:rFonts w:ascii="Courier New" w:hAnsi="Courier New" w:cs="Courier New" w:hint="default"/>
      </w:rPr>
    </w:lvl>
    <w:lvl w:ilvl="8" w:tplc="0C090005" w:tentative="1">
      <w:start w:val="1"/>
      <w:numFmt w:val="bullet"/>
      <w:lvlText w:val=""/>
      <w:lvlJc w:val="left"/>
      <w:pPr>
        <w:ind w:left="6864" w:hanging="360"/>
      </w:pPr>
      <w:rPr>
        <w:rFonts w:ascii="Wingdings" w:hAnsi="Wingdings" w:hint="default"/>
      </w:rPr>
    </w:lvl>
  </w:abstractNum>
  <w:abstractNum w:abstractNumId="14" w15:restartNumberingAfterBreak="0">
    <w:nsid w:val="123B1BC7"/>
    <w:multiLevelType w:val="hybridMultilevel"/>
    <w:tmpl w:val="A4583800"/>
    <w:lvl w:ilvl="0" w:tplc="BCBAD2C0">
      <w:start w:val="1"/>
      <w:numFmt w:val="bullet"/>
      <w:lvlText w:val=""/>
      <w:lvlJc w:val="left"/>
      <w:pPr>
        <w:ind w:left="720" w:hanging="360"/>
      </w:pPr>
      <w:rPr>
        <w:rFonts w:ascii="Symbol" w:hAnsi="Symbol"/>
      </w:rPr>
    </w:lvl>
    <w:lvl w:ilvl="1" w:tplc="ABCE7812">
      <w:start w:val="1"/>
      <w:numFmt w:val="bullet"/>
      <w:lvlText w:val=""/>
      <w:lvlJc w:val="left"/>
      <w:pPr>
        <w:ind w:left="720" w:hanging="360"/>
      </w:pPr>
      <w:rPr>
        <w:rFonts w:ascii="Symbol" w:hAnsi="Symbol"/>
      </w:rPr>
    </w:lvl>
    <w:lvl w:ilvl="2" w:tplc="ADFE973C">
      <w:start w:val="1"/>
      <w:numFmt w:val="bullet"/>
      <w:lvlText w:val=""/>
      <w:lvlJc w:val="left"/>
      <w:pPr>
        <w:ind w:left="720" w:hanging="360"/>
      </w:pPr>
      <w:rPr>
        <w:rFonts w:ascii="Symbol" w:hAnsi="Symbol"/>
      </w:rPr>
    </w:lvl>
    <w:lvl w:ilvl="3" w:tplc="5CAA56CC">
      <w:start w:val="1"/>
      <w:numFmt w:val="bullet"/>
      <w:lvlText w:val=""/>
      <w:lvlJc w:val="left"/>
      <w:pPr>
        <w:ind w:left="720" w:hanging="360"/>
      </w:pPr>
      <w:rPr>
        <w:rFonts w:ascii="Symbol" w:hAnsi="Symbol"/>
      </w:rPr>
    </w:lvl>
    <w:lvl w:ilvl="4" w:tplc="515CB0B2">
      <w:start w:val="1"/>
      <w:numFmt w:val="bullet"/>
      <w:lvlText w:val=""/>
      <w:lvlJc w:val="left"/>
      <w:pPr>
        <w:ind w:left="720" w:hanging="360"/>
      </w:pPr>
      <w:rPr>
        <w:rFonts w:ascii="Symbol" w:hAnsi="Symbol"/>
      </w:rPr>
    </w:lvl>
    <w:lvl w:ilvl="5" w:tplc="0ACA65C8">
      <w:start w:val="1"/>
      <w:numFmt w:val="bullet"/>
      <w:lvlText w:val=""/>
      <w:lvlJc w:val="left"/>
      <w:pPr>
        <w:ind w:left="720" w:hanging="360"/>
      </w:pPr>
      <w:rPr>
        <w:rFonts w:ascii="Symbol" w:hAnsi="Symbol"/>
      </w:rPr>
    </w:lvl>
    <w:lvl w:ilvl="6" w:tplc="0FA21A2A">
      <w:start w:val="1"/>
      <w:numFmt w:val="bullet"/>
      <w:lvlText w:val=""/>
      <w:lvlJc w:val="left"/>
      <w:pPr>
        <w:ind w:left="720" w:hanging="360"/>
      </w:pPr>
      <w:rPr>
        <w:rFonts w:ascii="Symbol" w:hAnsi="Symbol"/>
      </w:rPr>
    </w:lvl>
    <w:lvl w:ilvl="7" w:tplc="079C59BE">
      <w:start w:val="1"/>
      <w:numFmt w:val="bullet"/>
      <w:lvlText w:val=""/>
      <w:lvlJc w:val="left"/>
      <w:pPr>
        <w:ind w:left="720" w:hanging="360"/>
      </w:pPr>
      <w:rPr>
        <w:rFonts w:ascii="Symbol" w:hAnsi="Symbol"/>
      </w:rPr>
    </w:lvl>
    <w:lvl w:ilvl="8" w:tplc="43547310">
      <w:start w:val="1"/>
      <w:numFmt w:val="bullet"/>
      <w:lvlText w:val=""/>
      <w:lvlJc w:val="left"/>
      <w:pPr>
        <w:ind w:left="720" w:hanging="360"/>
      </w:pPr>
      <w:rPr>
        <w:rFonts w:ascii="Symbol" w:hAnsi="Symbol"/>
      </w:rPr>
    </w:lvl>
  </w:abstractNum>
  <w:abstractNum w:abstractNumId="15" w15:restartNumberingAfterBreak="0">
    <w:nsid w:val="12DF3802"/>
    <w:multiLevelType w:val="hybridMultilevel"/>
    <w:tmpl w:val="5C580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302732F"/>
    <w:multiLevelType w:val="hybridMultilevel"/>
    <w:tmpl w:val="4B1A84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30306DC"/>
    <w:multiLevelType w:val="hybridMultilevel"/>
    <w:tmpl w:val="87B829BA"/>
    <w:lvl w:ilvl="0" w:tplc="1CE000C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4152C10"/>
    <w:multiLevelType w:val="hybridMultilevel"/>
    <w:tmpl w:val="1B90D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0" w15:restartNumberingAfterBreak="0">
    <w:nsid w:val="14426F37"/>
    <w:multiLevelType w:val="hybridMultilevel"/>
    <w:tmpl w:val="A3E28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22" w15:restartNumberingAfterBreak="0">
    <w:nsid w:val="19587D2C"/>
    <w:multiLevelType w:val="hybridMultilevel"/>
    <w:tmpl w:val="877AD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A3227DC"/>
    <w:multiLevelType w:val="hybridMultilevel"/>
    <w:tmpl w:val="BC6AD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25" w15:restartNumberingAfterBreak="0">
    <w:nsid w:val="21FE4296"/>
    <w:multiLevelType w:val="hybridMultilevel"/>
    <w:tmpl w:val="910E7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5991974"/>
    <w:multiLevelType w:val="multilevel"/>
    <w:tmpl w:val="7F3809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28" w15:restartNumberingAfterBreak="0">
    <w:nsid w:val="282E3187"/>
    <w:multiLevelType w:val="hybridMultilevel"/>
    <w:tmpl w:val="6CAC7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85E572A"/>
    <w:multiLevelType w:val="hybridMultilevel"/>
    <w:tmpl w:val="61487CE6"/>
    <w:lvl w:ilvl="0" w:tplc="1CE000C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A1B122E"/>
    <w:multiLevelType w:val="hybridMultilevel"/>
    <w:tmpl w:val="69AA28FC"/>
    <w:lvl w:ilvl="0" w:tplc="0C090001">
      <w:start w:val="1"/>
      <w:numFmt w:val="bullet"/>
      <w:lvlText w:val=""/>
      <w:lvlJc w:val="left"/>
      <w:pPr>
        <w:ind w:left="476" w:hanging="360"/>
      </w:pPr>
      <w:rPr>
        <w:rFonts w:ascii="Symbol" w:hAnsi="Symbol" w:hint="default"/>
      </w:rPr>
    </w:lvl>
    <w:lvl w:ilvl="1" w:tplc="0C090003" w:tentative="1">
      <w:start w:val="1"/>
      <w:numFmt w:val="bullet"/>
      <w:lvlText w:val="o"/>
      <w:lvlJc w:val="left"/>
      <w:pPr>
        <w:ind w:left="1196" w:hanging="360"/>
      </w:pPr>
      <w:rPr>
        <w:rFonts w:ascii="Courier New" w:hAnsi="Courier New" w:cs="Courier New" w:hint="default"/>
      </w:rPr>
    </w:lvl>
    <w:lvl w:ilvl="2" w:tplc="0C090005" w:tentative="1">
      <w:start w:val="1"/>
      <w:numFmt w:val="bullet"/>
      <w:lvlText w:val=""/>
      <w:lvlJc w:val="left"/>
      <w:pPr>
        <w:ind w:left="1916" w:hanging="360"/>
      </w:pPr>
      <w:rPr>
        <w:rFonts w:ascii="Wingdings" w:hAnsi="Wingdings" w:hint="default"/>
      </w:rPr>
    </w:lvl>
    <w:lvl w:ilvl="3" w:tplc="0C090001" w:tentative="1">
      <w:start w:val="1"/>
      <w:numFmt w:val="bullet"/>
      <w:lvlText w:val=""/>
      <w:lvlJc w:val="left"/>
      <w:pPr>
        <w:ind w:left="2636" w:hanging="360"/>
      </w:pPr>
      <w:rPr>
        <w:rFonts w:ascii="Symbol" w:hAnsi="Symbol" w:hint="default"/>
      </w:rPr>
    </w:lvl>
    <w:lvl w:ilvl="4" w:tplc="0C090003" w:tentative="1">
      <w:start w:val="1"/>
      <w:numFmt w:val="bullet"/>
      <w:lvlText w:val="o"/>
      <w:lvlJc w:val="left"/>
      <w:pPr>
        <w:ind w:left="3356" w:hanging="360"/>
      </w:pPr>
      <w:rPr>
        <w:rFonts w:ascii="Courier New" w:hAnsi="Courier New" w:cs="Courier New" w:hint="default"/>
      </w:rPr>
    </w:lvl>
    <w:lvl w:ilvl="5" w:tplc="0C090005" w:tentative="1">
      <w:start w:val="1"/>
      <w:numFmt w:val="bullet"/>
      <w:lvlText w:val=""/>
      <w:lvlJc w:val="left"/>
      <w:pPr>
        <w:ind w:left="4076" w:hanging="360"/>
      </w:pPr>
      <w:rPr>
        <w:rFonts w:ascii="Wingdings" w:hAnsi="Wingdings" w:hint="default"/>
      </w:rPr>
    </w:lvl>
    <w:lvl w:ilvl="6" w:tplc="0C090001" w:tentative="1">
      <w:start w:val="1"/>
      <w:numFmt w:val="bullet"/>
      <w:lvlText w:val=""/>
      <w:lvlJc w:val="left"/>
      <w:pPr>
        <w:ind w:left="4796" w:hanging="360"/>
      </w:pPr>
      <w:rPr>
        <w:rFonts w:ascii="Symbol" w:hAnsi="Symbol" w:hint="default"/>
      </w:rPr>
    </w:lvl>
    <w:lvl w:ilvl="7" w:tplc="0C090003" w:tentative="1">
      <w:start w:val="1"/>
      <w:numFmt w:val="bullet"/>
      <w:lvlText w:val="o"/>
      <w:lvlJc w:val="left"/>
      <w:pPr>
        <w:ind w:left="5516" w:hanging="360"/>
      </w:pPr>
      <w:rPr>
        <w:rFonts w:ascii="Courier New" w:hAnsi="Courier New" w:cs="Courier New" w:hint="default"/>
      </w:rPr>
    </w:lvl>
    <w:lvl w:ilvl="8" w:tplc="0C090005" w:tentative="1">
      <w:start w:val="1"/>
      <w:numFmt w:val="bullet"/>
      <w:lvlText w:val=""/>
      <w:lvlJc w:val="left"/>
      <w:pPr>
        <w:ind w:left="6236" w:hanging="360"/>
      </w:pPr>
      <w:rPr>
        <w:rFonts w:ascii="Wingdings" w:hAnsi="Wingdings" w:hint="default"/>
      </w:rPr>
    </w:lvl>
  </w:abstractNum>
  <w:abstractNum w:abstractNumId="31" w15:restartNumberingAfterBreak="0">
    <w:nsid w:val="2AC61939"/>
    <w:multiLevelType w:val="hybridMultilevel"/>
    <w:tmpl w:val="94B6813C"/>
    <w:lvl w:ilvl="0" w:tplc="1CE000C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B522026"/>
    <w:multiLevelType w:val="hybridMultilevel"/>
    <w:tmpl w:val="2B966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BD40E42"/>
    <w:multiLevelType w:val="hybridMultilevel"/>
    <w:tmpl w:val="4B321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C591678"/>
    <w:multiLevelType w:val="hybridMultilevel"/>
    <w:tmpl w:val="7D5EE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EE53E95"/>
    <w:multiLevelType w:val="hybridMultilevel"/>
    <w:tmpl w:val="2754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0B41A21"/>
    <w:multiLevelType w:val="hybridMultilevel"/>
    <w:tmpl w:val="D57A5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4E87642"/>
    <w:multiLevelType w:val="hybridMultilevel"/>
    <w:tmpl w:val="047EC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92F1034"/>
    <w:multiLevelType w:val="hybridMultilevel"/>
    <w:tmpl w:val="87740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AD54DEB"/>
    <w:multiLevelType w:val="multilevel"/>
    <w:tmpl w:val="1ED42DD6"/>
    <w:lvl w:ilvl="0">
      <w:start w:val="1"/>
      <w:numFmt w:val="bullet"/>
      <w:lvlText w:val=""/>
      <w:lvlJc w:val="left"/>
      <w:pPr>
        <w:tabs>
          <w:tab w:val="num" w:pos="360"/>
        </w:tabs>
        <w:ind w:left="360" w:hanging="360"/>
      </w:pPr>
      <w:rPr>
        <w:rFonts w:ascii="Symbol" w:hAnsi="Symbol" w:hint="default"/>
        <w:b w:val="0"/>
        <w:i w:val="0"/>
        <w:vanish w:val="0"/>
        <w:color w:val="auto"/>
        <w:sz w:val="20"/>
      </w:rPr>
    </w:lvl>
    <w:lvl w:ilvl="1">
      <w:start w:val="1"/>
      <w:numFmt w:val="bullet"/>
      <w:lvlText w:val=""/>
      <w:lvlJc w:val="left"/>
      <w:pPr>
        <w:tabs>
          <w:tab w:val="num" w:pos="720"/>
        </w:tabs>
        <w:ind w:left="720" w:hanging="360"/>
      </w:pPr>
      <w:rPr>
        <w:rFonts w:ascii="Symbol" w:hAnsi="Symbol" w:hint="default"/>
        <w:b w:val="0"/>
        <w:i w:val="0"/>
        <w:vanish w:val="0"/>
        <w:color w:val="auto"/>
        <w:sz w:val="20"/>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41" w15:restartNumberingAfterBreak="0">
    <w:nsid w:val="3C555787"/>
    <w:multiLevelType w:val="hybridMultilevel"/>
    <w:tmpl w:val="EB1C2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3"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44"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46" w15:restartNumberingAfterBreak="0">
    <w:nsid w:val="45924553"/>
    <w:multiLevelType w:val="hybridMultilevel"/>
    <w:tmpl w:val="82DE022C"/>
    <w:lvl w:ilvl="0" w:tplc="B11C1B06">
      <w:start w:val="1"/>
      <w:numFmt w:val="bullet"/>
      <w:lvlText w:val=""/>
      <w:lvlJc w:val="left"/>
      <w:pPr>
        <w:ind w:left="720" w:hanging="360"/>
      </w:pPr>
      <w:rPr>
        <w:rFonts w:ascii="Symbol" w:hAnsi="Symbol"/>
      </w:rPr>
    </w:lvl>
    <w:lvl w:ilvl="1" w:tplc="37CE3BE8">
      <w:start w:val="1"/>
      <w:numFmt w:val="bullet"/>
      <w:lvlText w:val=""/>
      <w:lvlJc w:val="left"/>
      <w:pPr>
        <w:ind w:left="720" w:hanging="360"/>
      </w:pPr>
      <w:rPr>
        <w:rFonts w:ascii="Symbol" w:hAnsi="Symbol"/>
      </w:rPr>
    </w:lvl>
    <w:lvl w:ilvl="2" w:tplc="B6100F2A">
      <w:start w:val="1"/>
      <w:numFmt w:val="bullet"/>
      <w:lvlText w:val=""/>
      <w:lvlJc w:val="left"/>
      <w:pPr>
        <w:ind w:left="720" w:hanging="360"/>
      </w:pPr>
      <w:rPr>
        <w:rFonts w:ascii="Symbol" w:hAnsi="Symbol"/>
      </w:rPr>
    </w:lvl>
    <w:lvl w:ilvl="3" w:tplc="0B74DCDA">
      <w:start w:val="1"/>
      <w:numFmt w:val="bullet"/>
      <w:lvlText w:val=""/>
      <w:lvlJc w:val="left"/>
      <w:pPr>
        <w:ind w:left="720" w:hanging="360"/>
      </w:pPr>
      <w:rPr>
        <w:rFonts w:ascii="Symbol" w:hAnsi="Symbol"/>
      </w:rPr>
    </w:lvl>
    <w:lvl w:ilvl="4" w:tplc="1A604EEA">
      <w:start w:val="1"/>
      <w:numFmt w:val="bullet"/>
      <w:lvlText w:val=""/>
      <w:lvlJc w:val="left"/>
      <w:pPr>
        <w:ind w:left="720" w:hanging="360"/>
      </w:pPr>
      <w:rPr>
        <w:rFonts w:ascii="Symbol" w:hAnsi="Symbol"/>
      </w:rPr>
    </w:lvl>
    <w:lvl w:ilvl="5" w:tplc="F67A56F2">
      <w:start w:val="1"/>
      <w:numFmt w:val="bullet"/>
      <w:lvlText w:val=""/>
      <w:lvlJc w:val="left"/>
      <w:pPr>
        <w:ind w:left="720" w:hanging="360"/>
      </w:pPr>
      <w:rPr>
        <w:rFonts w:ascii="Symbol" w:hAnsi="Symbol"/>
      </w:rPr>
    </w:lvl>
    <w:lvl w:ilvl="6" w:tplc="0A3054BA">
      <w:start w:val="1"/>
      <w:numFmt w:val="bullet"/>
      <w:lvlText w:val=""/>
      <w:lvlJc w:val="left"/>
      <w:pPr>
        <w:ind w:left="720" w:hanging="360"/>
      </w:pPr>
      <w:rPr>
        <w:rFonts w:ascii="Symbol" w:hAnsi="Symbol"/>
      </w:rPr>
    </w:lvl>
    <w:lvl w:ilvl="7" w:tplc="B890F408">
      <w:start w:val="1"/>
      <w:numFmt w:val="bullet"/>
      <w:lvlText w:val=""/>
      <w:lvlJc w:val="left"/>
      <w:pPr>
        <w:ind w:left="720" w:hanging="360"/>
      </w:pPr>
      <w:rPr>
        <w:rFonts w:ascii="Symbol" w:hAnsi="Symbol"/>
      </w:rPr>
    </w:lvl>
    <w:lvl w:ilvl="8" w:tplc="7B943B54">
      <w:start w:val="1"/>
      <w:numFmt w:val="bullet"/>
      <w:lvlText w:val=""/>
      <w:lvlJc w:val="left"/>
      <w:pPr>
        <w:ind w:left="720" w:hanging="360"/>
      </w:pPr>
      <w:rPr>
        <w:rFonts w:ascii="Symbol" w:hAnsi="Symbol"/>
      </w:rPr>
    </w:lvl>
  </w:abstractNum>
  <w:abstractNum w:abstractNumId="47"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48" w15:restartNumberingAfterBreak="0">
    <w:nsid w:val="48B5158F"/>
    <w:multiLevelType w:val="hybridMultilevel"/>
    <w:tmpl w:val="660EB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91624B8"/>
    <w:multiLevelType w:val="hybridMultilevel"/>
    <w:tmpl w:val="9A10E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9336BA2"/>
    <w:multiLevelType w:val="hybridMultilevel"/>
    <w:tmpl w:val="DDFED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2" w15:restartNumberingAfterBreak="0">
    <w:nsid w:val="50B91AA2"/>
    <w:multiLevelType w:val="multilevel"/>
    <w:tmpl w:val="1ED42DD6"/>
    <w:lvl w:ilvl="0">
      <w:start w:val="1"/>
      <w:numFmt w:val="bullet"/>
      <w:lvlText w:val=""/>
      <w:lvlJc w:val="left"/>
      <w:pPr>
        <w:tabs>
          <w:tab w:val="num" w:pos="360"/>
        </w:tabs>
        <w:ind w:left="360" w:hanging="360"/>
      </w:pPr>
      <w:rPr>
        <w:rFonts w:ascii="Symbol" w:hAnsi="Symbol" w:hint="default"/>
        <w:b w:val="0"/>
        <w:i w:val="0"/>
        <w:vanish w:val="0"/>
        <w:color w:val="auto"/>
        <w:sz w:val="20"/>
      </w:rPr>
    </w:lvl>
    <w:lvl w:ilvl="1">
      <w:start w:val="1"/>
      <w:numFmt w:val="bullet"/>
      <w:lvlText w:val=""/>
      <w:lvlJc w:val="left"/>
      <w:pPr>
        <w:tabs>
          <w:tab w:val="num" w:pos="720"/>
        </w:tabs>
        <w:ind w:left="720" w:hanging="360"/>
      </w:pPr>
      <w:rPr>
        <w:rFonts w:ascii="Symbol" w:hAnsi="Symbol" w:hint="default"/>
        <w:b w:val="0"/>
        <w:i w:val="0"/>
        <w:vanish w:val="0"/>
        <w:color w:val="auto"/>
        <w:sz w:val="20"/>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53" w15:restartNumberingAfterBreak="0">
    <w:nsid w:val="524D251E"/>
    <w:multiLevelType w:val="hybridMultilevel"/>
    <w:tmpl w:val="70C01442"/>
    <w:lvl w:ilvl="0" w:tplc="6AB41192">
      <w:start w:val="1"/>
      <w:numFmt w:val="bullet"/>
      <w:lvlText w:val=""/>
      <w:lvlJc w:val="left"/>
      <w:pPr>
        <w:ind w:left="720" w:hanging="360"/>
      </w:pPr>
      <w:rPr>
        <w:rFonts w:ascii="Symbol" w:hAnsi="Symbol"/>
      </w:rPr>
    </w:lvl>
    <w:lvl w:ilvl="1" w:tplc="69F69FC6">
      <w:start w:val="1"/>
      <w:numFmt w:val="bullet"/>
      <w:lvlText w:val=""/>
      <w:lvlJc w:val="left"/>
      <w:pPr>
        <w:ind w:left="720" w:hanging="360"/>
      </w:pPr>
      <w:rPr>
        <w:rFonts w:ascii="Symbol" w:hAnsi="Symbol"/>
      </w:rPr>
    </w:lvl>
    <w:lvl w:ilvl="2" w:tplc="DE3AE2B6">
      <w:start w:val="1"/>
      <w:numFmt w:val="bullet"/>
      <w:lvlText w:val=""/>
      <w:lvlJc w:val="left"/>
      <w:pPr>
        <w:ind w:left="720" w:hanging="360"/>
      </w:pPr>
      <w:rPr>
        <w:rFonts w:ascii="Symbol" w:hAnsi="Symbol"/>
      </w:rPr>
    </w:lvl>
    <w:lvl w:ilvl="3" w:tplc="03AE8E8C">
      <w:start w:val="1"/>
      <w:numFmt w:val="bullet"/>
      <w:lvlText w:val=""/>
      <w:lvlJc w:val="left"/>
      <w:pPr>
        <w:ind w:left="720" w:hanging="360"/>
      </w:pPr>
      <w:rPr>
        <w:rFonts w:ascii="Symbol" w:hAnsi="Symbol"/>
      </w:rPr>
    </w:lvl>
    <w:lvl w:ilvl="4" w:tplc="1F64837C">
      <w:start w:val="1"/>
      <w:numFmt w:val="bullet"/>
      <w:lvlText w:val=""/>
      <w:lvlJc w:val="left"/>
      <w:pPr>
        <w:ind w:left="720" w:hanging="360"/>
      </w:pPr>
      <w:rPr>
        <w:rFonts w:ascii="Symbol" w:hAnsi="Symbol"/>
      </w:rPr>
    </w:lvl>
    <w:lvl w:ilvl="5" w:tplc="D2F47AF6">
      <w:start w:val="1"/>
      <w:numFmt w:val="bullet"/>
      <w:lvlText w:val=""/>
      <w:lvlJc w:val="left"/>
      <w:pPr>
        <w:ind w:left="720" w:hanging="360"/>
      </w:pPr>
      <w:rPr>
        <w:rFonts w:ascii="Symbol" w:hAnsi="Symbol"/>
      </w:rPr>
    </w:lvl>
    <w:lvl w:ilvl="6" w:tplc="B816B9C0">
      <w:start w:val="1"/>
      <w:numFmt w:val="bullet"/>
      <w:lvlText w:val=""/>
      <w:lvlJc w:val="left"/>
      <w:pPr>
        <w:ind w:left="720" w:hanging="360"/>
      </w:pPr>
      <w:rPr>
        <w:rFonts w:ascii="Symbol" w:hAnsi="Symbol"/>
      </w:rPr>
    </w:lvl>
    <w:lvl w:ilvl="7" w:tplc="95625E22">
      <w:start w:val="1"/>
      <w:numFmt w:val="bullet"/>
      <w:lvlText w:val=""/>
      <w:lvlJc w:val="left"/>
      <w:pPr>
        <w:ind w:left="720" w:hanging="360"/>
      </w:pPr>
      <w:rPr>
        <w:rFonts w:ascii="Symbol" w:hAnsi="Symbol"/>
      </w:rPr>
    </w:lvl>
    <w:lvl w:ilvl="8" w:tplc="9DC03A30">
      <w:start w:val="1"/>
      <w:numFmt w:val="bullet"/>
      <w:lvlText w:val=""/>
      <w:lvlJc w:val="left"/>
      <w:pPr>
        <w:ind w:left="720" w:hanging="360"/>
      </w:pPr>
      <w:rPr>
        <w:rFonts w:ascii="Symbol" w:hAnsi="Symbol"/>
      </w:rPr>
    </w:lvl>
  </w:abstractNum>
  <w:abstractNum w:abstractNumId="54"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55" w15:restartNumberingAfterBreak="0">
    <w:nsid w:val="55A84E48"/>
    <w:multiLevelType w:val="multilevel"/>
    <w:tmpl w:val="AD30A3D8"/>
    <w:lvl w:ilvl="0">
      <w:start w:val="1"/>
      <w:numFmt w:val="bullet"/>
      <w:lvlText w:val=""/>
      <w:lvlJc w:val="left"/>
      <w:pPr>
        <w:tabs>
          <w:tab w:val="num" w:pos="360"/>
        </w:tabs>
        <w:ind w:left="360" w:hanging="360"/>
      </w:pPr>
      <w:rPr>
        <w:rFonts w:ascii="Symbol" w:hAnsi="Symbol" w:hint="default"/>
        <w:b w:val="0"/>
        <w:i w:val="0"/>
        <w:vanish w:val="0"/>
        <w:color w:val="auto"/>
        <w:sz w:val="20"/>
      </w:rPr>
    </w:lvl>
    <w:lvl w:ilvl="1">
      <w:start w:val="1"/>
      <w:numFmt w:val="bullet"/>
      <w:lvlText w:val=""/>
      <w:lvlJc w:val="left"/>
      <w:pPr>
        <w:tabs>
          <w:tab w:val="num" w:pos="720"/>
        </w:tabs>
        <w:ind w:left="720" w:hanging="360"/>
      </w:pPr>
      <w:rPr>
        <w:rFonts w:ascii="Symbol" w:hAnsi="Symbol" w:hint="default"/>
        <w:b w:val="0"/>
        <w:i w:val="0"/>
        <w:vanish w:val="0"/>
        <w:color w:val="auto"/>
        <w:sz w:val="20"/>
      </w:rPr>
    </w:lvl>
    <w:lvl w:ilvl="2">
      <w:start w:val="1"/>
      <w:numFmt w:val="bullet"/>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56" w15:restartNumberingAfterBreak="0">
    <w:nsid w:val="57B86827"/>
    <w:multiLevelType w:val="multilevel"/>
    <w:tmpl w:val="1ED42DD6"/>
    <w:lvl w:ilvl="0">
      <w:start w:val="1"/>
      <w:numFmt w:val="bullet"/>
      <w:lvlText w:val=""/>
      <w:lvlJc w:val="left"/>
      <w:pPr>
        <w:tabs>
          <w:tab w:val="num" w:pos="360"/>
        </w:tabs>
        <w:ind w:left="360" w:hanging="360"/>
      </w:pPr>
      <w:rPr>
        <w:rFonts w:ascii="Symbol" w:hAnsi="Symbol" w:hint="default"/>
        <w:b w:val="0"/>
        <w:i w:val="0"/>
        <w:vanish w:val="0"/>
        <w:color w:val="auto"/>
        <w:sz w:val="20"/>
      </w:rPr>
    </w:lvl>
    <w:lvl w:ilvl="1">
      <w:start w:val="1"/>
      <w:numFmt w:val="bullet"/>
      <w:lvlText w:val=""/>
      <w:lvlJc w:val="left"/>
      <w:pPr>
        <w:tabs>
          <w:tab w:val="num" w:pos="720"/>
        </w:tabs>
        <w:ind w:left="720" w:hanging="360"/>
      </w:pPr>
      <w:rPr>
        <w:rFonts w:ascii="Symbol" w:hAnsi="Symbol" w:hint="default"/>
        <w:b w:val="0"/>
        <w:i w:val="0"/>
        <w:vanish w:val="0"/>
        <w:color w:val="auto"/>
        <w:sz w:val="20"/>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57"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59" w15:restartNumberingAfterBreak="0">
    <w:nsid w:val="5C9A585E"/>
    <w:multiLevelType w:val="hybridMultilevel"/>
    <w:tmpl w:val="9CD4E67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0" w15:restartNumberingAfterBreak="0">
    <w:nsid w:val="5E761828"/>
    <w:multiLevelType w:val="hybridMultilevel"/>
    <w:tmpl w:val="B65EB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EB87429"/>
    <w:multiLevelType w:val="hybridMultilevel"/>
    <w:tmpl w:val="26948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FCC5D4F"/>
    <w:multiLevelType w:val="hybridMultilevel"/>
    <w:tmpl w:val="D6F4C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0171092"/>
    <w:multiLevelType w:val="hybridMultilevel"/>
    <w:tmpl w:val="57F61150"/>
    <w:lvl w:ilvl="0" w:tplc="9D88FBC2">
      <w:start w:val="1"/>
      <w:numFmt w:val="bullet"/>
      <w:pStyle w:val="NoteNormalshad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05B487A"/>
    <w:multiLevelType w:val="hybridMultilevel"/>
    <w:tmpl w:val="6038D5B6"/>
    <w:lvl w:ilvl="0" w:tplc="2F984E44">
      <w:start w:val="1"/>
      <w:numFmt w:val="bullet"/>
      <w:lvlText w:val=""/>
      <w:lvlJc w:val="left"/>
      <w:pPr>
        <w:ind w:left="720" w:hanging="360"/>
      </w:pPr>
      <w:rPr>
        <w:rFonts w:ascii="Symbol" w:hAnsi="Symbol"/>
      </w:rPr>
    </w:lvl>
    <w:lvl w:ilvl="1" w:tplc="E8EAD844">
      <w:start w:val="1"/>
      <w:numFmt w:val="bullet"/>
      <w:lvlText w:val=""/>
      <w:lvlJc w:val="left"/>
      <w:pPr>
        <w:ind w:left="720" w:hanging="360"/>
      </w:pPr>
      <w:rPr>
        <w:rFonts w:ascii="Symbol" w:hAnsi="Symbol"/>
      </w:rPr>
    </w:lvl>
    <w:lvl w:ilvl="2" w:tplc="481A6BC4">
      <w:start w:val="1"/>
      <w:numFmt w:val="bullet"/>
      <w:lvlText w:val=""/>
      <w:lvlJc w:val="left"/>
      <w:pPr>
        <w:ind w:left="720" w:hanging="360"/>
      </w:pPr>
      <w:rPr>
        <w:rFonts w:ascii="Symbol" w:hAnsi="Symbol"/>
      </w:rPr>
    </w:lvl>
    <w:lvl w:ilvl="3" w:tplc="AD565E34">
      <w:start w:val="1"/>
      <w:numFmt w:val="bullet"/>
      <w:lvlText w:val=""/>
      <w:lvlJc w:val="left"/>
      <w:pPr>
        <w:ind w:left="720" w:hanging="360"/>
      </w:pPr>
      <w:rPr>
        <w:rFonts w:ascii="Symbol" w:hAnsi="Symbol"/>
      </w:rPr>
    </w:lvl>
    <w:lvl w:ilvl="4" w:tplc="50DA30F4">
      <w:start w:val="1"/>
      <w:numFmt w:val="bullet"/>
      <w:lvlText w:val=""/>
      <w:lvlJc w:val="left"/>
      <w:pPr>
        <w:ind w:left="720" w:hanging="360"/>
      </w:pPr>
      <w:rPr>
        <w:rFonts w:ascii="Symbol" w:hAnsi="Symbol"/>
      </w:rPr>
    </w:lvl>
    <w:lvl w:ilvl="5" w:tplc="90B87362">
      <w:start w:val="1"/>
      <w:numFmt w:val="bullet"/>
      <w:lvlText w:val=""/>
      <w:lvlJc w:val="left"/>
      <w:pPr>
        <w:ind w:left="720" w:hanging="360"/>
      </w:pPr>
      <w:rPr>
        <w:rFonts w:ascii="Symbol" w:hAnsi="Symbol"/>
      </w:rPr>
    </w:lvl>
    <w:lvl w:ilvl="6" w:tplc="F2EAB092">
      <w:start w:val="1"/>
      <w:numFmt w:val="bullet"/>
      <w:lvlText w:val=""/>
      <w:lvlJc w:val="left"/>
      <w:pPr>
        <w:ind w:left="720" w:hanging="360"/>
      </w:pPr>
      <w:rPr>
        <w:rFonts w:ascii="Symbol" w:hAnsi="Symbol"/>
      </w:rPr>
    </w:lvl>
    <w:lvl w:ilvl="7" w:tplc="81EEF61E">
      <w:start w:val="1"/>
      <w:numFmt w:val="bullet"/>
      <w:lvlText w:val=""/>
      <w:lvlJc w:val="left"/>
      <w:pPr>
        <w:ind w:left="720" w:hanging="360"/>
      </w:pPr>
      <w:rPr>
        <w:rFonts w:ascii="Symbol" w:hAnsi="Symbol"/>
      </w:rPr>
    </w:lvl>
    <w:lvl w:ilvl="8" w:tplc="A29E32A4">
      <w:start w:val="1"/>
      <w:numFmt w:val="bullet"/>
      <w:lvlText w:val=""/>
      <w:lvlJc w:val="left"/>
      <w:pPr>
        <w:ind w:left="720" w:hanging="360"/>
      </w:pPr>
      <w:rPr>
        <w:rFonts w:ascii="Symbol" w:hAnsi="Symbol"/>
      </w:rPr>
    </w:lvl>
  </w:abstractNum>
  <w:abstractNum w:abstractNumId="65" w15:restartNumberingAfterBreak="0">
    <w:nsid w:val="60EE6173"/>
    <w:multiLevelType w:val="hybridMultilevel"/>
    <w:tmpl w:val="09520F18"/>
    <w:lvl w:ilvl="0" w:tplc="0C09000F">
      <w:start w:val="1"/>
      <w:numFmt w:val="decimal"/>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66"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67"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68"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C4F5F8A"/>
    <w:multiLevelType w:val="hybridMultilevel"/>
    <w:tmpl w:val="5992C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D675865"/>
    <w:multiLevelType w:val="hybridMultilevel"/>
    <w:tmpl w:val="AC5E165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1" w15:restartNumberingAfterBreak="0">
    <w:nsid w:val="6D825CC4"/>
    <w:multiLevelType w:val="hybridMultilevel"/>
    <w:tmpl w:val="178CA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E4B7623"/>
    <w:multiLevelType w:val="hybridMultilevel"/>
    <w:tmpl w:val="ED0C9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EB575FC"/>
    <w:multiLevelType w:val="hybridMultilevel"/>
    <w:tmpl w:val="34C49D0C"/>
    <w:lvl w:ilvl="0" w:tplc="6F9C5794">
      <w:start w:val="1"/>
      <w:numFmt w:val="bullet"/>
      <w:lvlText w:val=""/>
      <w:lvlJc w:val="left"/>
      <w:pPr>
        <w:ind w:left="720" w:hanging="360"/>
      </w:pPr>
      <w:rPr>
        <w:rFonts w:ascii="Symbol" w:hAnsi="Symbol"/>
      </w:rPr>
    </w:lvl>
    <w:lvl w:ilvl="1" w:tplc="372867D2">
      <w:start w:val="1"/>
      <w:numFmt w:val="bullet"/>
      <w:lvlText w:val=""/>
      <w:lvlJc w:val="left"/>
      <w:pPr>
        <w:ind w:left="720" w:hanging="360"/>
      </w:pPr>
      <w:rPr>
        <w:rFonts w:ascii="Symbol" w:hAnsi="Symbol"/>
      </w:rPr>
    </w:lvl>
    <w:lvl w:ilvl="2" w:tplc="3A32EDE2">
      <w:start w:val="1"/>
      <w:numFmt w:val="bullet"/>
      <w:lvlText w:val=""/>
      <w:lvlJc w:val="left"/>
      <w:pPr>
        <w:ind w:left="720" w:hanging="360"/>
      </w:pPr>
      <w:rPr>
        <w:rFonts w:ascii="Symbol" w:hAnsi="Symbol"/>
      </w:rPr>
    </w:lvl>
    <w:lvl w:ilvl="3" w:tplc="BE5C7E5C">
      <w:start w:val="1"/>
      <w:numFmt w:val="bullet"/>
      <w:lvlText w:val=""/>
      <w:lvlJc w:val="left"/>
      <w:pPr>
        <w:ind w:left="720" w:hanging="360"/>
      </w:pPr>
      <w:rPr>
        <w:rFonts w:ascii="Symbol" w:hAnsi="Symbol"/>
      </w:rPr>
    </w:lvl>
    <w:lvl w:ilvl="4" w:tplc="27740B60">
      <w:start w:val="1"/>
      <w:numFmt w:val="bullet"/>
      <w:lvlText w:val=""/>
      <w:lvlJc w:val="left"/>
      <w:pPr>
        <w:ind w:left="720" w:hanging="360"/>
      </w:pPr>
      <w:rPr>
        <w:rFonts w:ascii="Symbol" w:hAnsi="Symbol"/>
      </w:rPr>
    </w:lvl>
    <w:lvl w:ilvl="5" w:tplc="D292CED6">
      <w:start w:val="1"/>
      <w:numFmt w:val="bullet"/>
      <w:lvlText w:val=""/>
      <w:lvlJc w:val="left"/>
      <w:pPr>
        <w:ind w:left="720" w:hanging="360"/>
      </w:pPr>
      <w:rPr>
        <w:rFonts w:ascii="Symbol" w:hAnsi="Symbol"/>
      </w:rPr>
    </w:lvl>
    <w:lvl w:ilvl="6" w:tplc="6ECC11F2">
      <w:start w:val="1"/>
      <w:numFmt w:val="bullet"/>
      <w:lvlText w:val=""/>
      <w:lvlJc w:val="left"/>
      <w:pPr>
        <w:ind w:left="720" w:hanging="360"/>
      </w:pPr>
      <w:rPr>
        <w:rFonts w:ascii="Symbol" w:hAnsi="Symbol"/>
      </w:rPr>
    </w:lvl>
    <w:lvl w:ilvl="7" w:tplc="D45426FA">
      <w:start w:val="1"/>
      <w:numFmt w:val="bullet"/>
      <w:lvlText w:val=""/>
      <w:lvlJc w:val="left"/>
      <w:pPr>
        <w:ind w:left="720" w:hanging="360"/>
      </w:pPr>
      <w:rPr>
        <w:rFonts w:ascii="Symbol" w:hAnsi="Symbol"/>
      </w:rPr>
    </w:lvl>
    <w:lvl w:ilvl="8" w:tplc="8FCE7A4E">
      <w:start w:val="1"/>
      <w:numFmt w:val="bullet"/>
      <w:lvlText w:val=""/>
      <w:lvlJc w:val="left"/>
      <w:pPr>
        <w:ind w:left="720" w:hanging="360"/>
      </w:pPr>
      <w:rPr>
        <w:rFonts w:ascii="Symbol" w:hAnsi="Symbol"/>
      </w:rPr>
    </w:lvl>
  </w:abstractNum>
  <w:abstractNum w:abstractNumId="74" w15:restartNumberingAfterBreak="0">
    <w:nsid w:val="6F154B24"/>
    <w:multiLevelType w:val="hybridMultilevel"/>
    <w:tmpl w:val="C81681F8"/>
    <w:lvl w:ilvl="0" w:tplc="1CE000C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0B77735"/>
    <w:multiLevelType w:val="hybridMultilevel"/>
    <w:tmpl w:val="E6307770"/>
    <w:lvl w:ilvl="0" w:tplc="9C40B4BA">
      <w:start w:val="1"/>
      <w:numFmt w:val="bullet"/>
      <w:lvlText w:val=""/>
      <w:lvlJc w:val="left"/>
      <w:pPr>
        <w:ind w:left="720" w:hanging="360"/>
      </w:pPr>
      <w:rPr>
        <w:rFonts w:ascii="Symbol" w:hAnsi="Symbol"/>
      </w:rPr>
    </w:lvl>
    <w:lvl w:ilvl="1" w:tplc="F134D984">
      <w:start w:val="1"/>
      <w:numFmt w:val="bullet"/>
      <w:lvlText w:val=""/>
      <w:lvlJc w:val="left"/>
      <w:pPr>
        <w:ind w:left="720" w:hanging="360"/>
      </w:pPr>
      <w:rPr>
        <w:rFonts w:ascii="Symbol" w:hAnsi="Symbol"/>
      </w:rPr>
    </w:lvl>
    <w:lvl w:ilvl="2" w:tplc="1AD47AA8">
      <w:start w:val="1"/>
      <w:numFmt w:val="bullet"/>
      <w:lvlText w:val=""/>
      <w:lvlJc w:val="left"/>
      <w:pPr>
        <w:ind w:left="720" w:hanging="360"/>
      </w:pPr>
      <w:rPr>
        <w:rFonts w:ascii="Symbol" w:hAnsi="Symbol"/>
      </w:rPr>
    </w:lvl>
    <w:lvl w:ilvl="3" w:tplc="08B8DDA2">
      <w:start w:val="1"/>
      <w:numFmt w:val="bullet"/>
      <w:lvlText w:val=""/>
      <w:lvlJc w:val="left"/>
      <w:pPr>
        <w:ind w:left="720" w:hanging="360"/>
      </w:pPr>
      <w:rPr>
        <w:rFonts w:ascii="Symbol" w:hAnsi="Symbol"/>
      </w:rPr>
    </w:lvl>
    <w:lvl w:ilvl="4" w:tplc="50B4698E">
      <w:start w:val="1"/>
      <w:numFmt w:val="bullet"/>
      <w:lvlText w:val=""/>
      <w:lvlJc w:val="left"/>
      <w:pPr>
        <w:ind w:left="720" w:hanging="360"/>
      </w:pPr>
      <w:rPr>
        <w:rFonts w:ascii="Symbol" w:hAnsi="Symbol"/>
      </w:rPr>
    </w:lvl>
    <w:lvl w:ilvl="5" w:tplc="0B623154">
      <w:start w:val="1"/>
      <w:numFmt w:val="bullet"/>
      <w:lvlText w:val=""/>
      <w:lvlJc w:val="left"/>
      <w:pPr>
        <w:ind w:left="720" w:hanging="360"/>
      </w:pPr>
      <w:rPr>
        <w:rFonts w:ascii="Symbol" w:hAnsi="Symbol"/>
      </w:rPr>
    </w:lvl>
    <w:lvl w:ilvl="6" w:tplc="E28E1708">
      <w:start w:val="1"/>
      <w:numFmt w:val="bullet"/>
      <w:lvlText w:val=""/>
      <w:lvlJc w:val="left"/>
      <w:pPr>
        <w:ind w:left="720" w:hanging="360"/>
      </w:pPr>
      <w:rPr>
        <w:rFonts w:ascii="Symbol" w:hAnsi="Symbol"/>
      </w:rPr>
    </w:lvl>
    <w:lvl w:ilvl="7" w:tplc="FC12F18C">
      <w:start w:val="1"/>
      <w:numFmt w:val="bullet"/>
      <w:lvlText w:val=""/>
      <w:lvlJc w:val="left"/>
      <w:pPr>
        <w:ind w:left="720" w:hanging="360"/>
      </w:pPr>
      <w:rPr>
        <w:rFonts w:ascii="Symbol" w:hAnsi="Symbol"/>
      </w:rPr>
    </w:lvl>
    <w:lvl w:ilvl="8" w:tplc="35AECA26">
      <w:start w:val="1"/>
      <w:numFmt w:val="bullet"/>
      <w:lvlText w:val=""/>
      <w:lvlJc w:val="left"/>
      <w:pPr>
        <w:ind w:left="720" w:hanging="360"/>
      </w:pPr>
      <w:rPr>
        <w:rFonts w:ascii="Symbol" w:hAnsi="Symbol"/>
      </w:rPr>
    </w:lvl>
  </w:abstractNum>
  <w:abstractNum w:abstractNumId="76"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77" w15:restartNumberingAfterBreak="0">
    <w:nsid w:val="73874F0F"/>
    <w:multiLevelType w:val="multilevel"/>
    <w:tmpl w:val="1ED42DD6"/>
    <w:lvl w:ilvl="0">
      <w:start w:val="1"/>
      <w:numFmt w:val="bullet"/>
      <w:lvlText w:val=""/>
      <w:lvlJc w:val="left"/>
      <w:pPr>
        <w:tabs>
          <w:tab w:val="num" w:pos="360"/>
        </w:tabs>
        <w:ind w:left="360" w:hanging="360"/>
      </w:pPr>
      <w:rPr>
        <w:rFonts w:ascii="Symbol" w:hAnsi="Symbol" w:hint="default"/>
        <w:b w:val="0"/>
        <w:i w:val="0"/>
        <w:vanish w:val="0"/>
        <w:color w:val="auto"/>
        <w:sz w:val="20"/>
      </w:rPr>
    </w:lvl>
    <w:lvl w:ilvl="1">
      <w:start w:val="1"/>
      <w:numFmt w:val="bullet"/>
      <w:lvlText w:val=""/>
      <w:lvlJc w:val="left"/>
      <w:pPr>
        <w:tabs>
          <w:tab w:val="num" w:pos="720"/>
        </w:tabs>
        <w:ind w:left="720" w:hanging="360"/>
      </w:pPr>
      <w:rPr>
        <w:rFonts w:ascii="Symbol" w:hAnsi="Symbol" w:hint="default"/>
        <w:b w:val="0"/>
        <w:i w:val="0"/>
        <w:vanish w:val="0"/>
        <w:color w:val="auto"/>
        <w:sz w:val="20"/>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78"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79" w15:restartNumberingAfterBreak="0">
    <w:nsid w:val="754477C7"/>
    <w:multiLevelType w:val="multilevel"/>
    <w:tmpl w:val="AD30A3D8"/>
    <w:lvl w:ilvl="0">
      <w:start w:val="1"/>
      <w:numFmt w:val="bullet"/>
      <w:lvlText w:val=""/>
      <w:lvlJc w:val="left"/>
      <w:pPr>
        <w:tabs>
          <w:tab w:val="num" w:pos="360"/>
        </w:tabs>
        <w:ind w:left="360" w:hanging="360"/>
      </w:pPr>
      <w:rPr>
        <w:rFonts w:ascii="Symbol" w:hAnsi="Symbol" w:hint="default"/>
        <w:b w:val="0"/>
        <w:i w:val="0"/>
        <w:vanish w:val="0"/>
        <w:color w:val="auto"/>
        <w:sz w:val="20"/>
      </w:rPr>
    </w:lvl>
    <w:lvl w:ilvl="1">
      <w:start w:val="1"/>
      <w:numFmt w:val="bullet"/>
      <w:lvlText w:val=""/>
      <w:lvlJc w:val="left"/>
      <w:pPr>
        <w:tabs>
          <w:tab w:val="num" w:pos="720"/>
        </w:tabs>
        <w:ind w:left="720" w:hanging="360"/>
      </w:pPr>
      <w:rPr>
        <w:rFonts w:ascii="Symbol" w:hAnsi="Symbol" w:hint="default"/>
        <w:b w:val="0"/>
        <w:i w:val="0"/>
        <w:vanish w:val="0"/>
        <w:color w:val="auto"/>
        <w:sz w:val="20"/>
      </w:rPr>
    </w:lvl>
    <w:lvl w:ilvl="2">
      <w:start w:val="1"/>
      <w:numFmt w:val="bullet"/>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80"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81"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2" w15:restartNumberingAfterBreak="0">
    <w:nsid w:val="788A19E0"/>
    <w:multiLevelType w:val="hybridMultilevel"/>
    <w:tmpl w:val="956492C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83" w15:restartNumberingAfterBreak="0">
    <w:nsid w:val="7A1679EA"/>
    <w:multiLevelType w:val="hybridMultilevel"/>
    <w:tmpl w:val="A66020C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84" w15:restartNumberingAfterBreak="0">
    <w:nsid w:val="7A2D561C"/>
    <w:multiLevelType w:val="hybridMultilevel"/>
    <w:tmpl w:val="D5BC4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7AA97CFB"/>
    <w:multiLevelType w:val="hybridMultilevel"/>
    <w:tmpl w:val="09541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BDA3210"/>
    <w:multiLevelType w:val="hybridMultilevel"/>
    <w:tmpl w:val="8D02E9BC"/>
    <w:lvl w:ilvl="0" w:tplc="627A6468">
      <w:start w:val="1"/>
      <w:numFmt w:val="bullet"/>
      <w:lvlText w:val=""/>
      <w:lvlJc w:val="left"/>
      <w:pPr>
        <w:ind w:left="720" w:hanging="360"/>
      </w:pPr>
      <w:rPr>
        <w:rFonts w:ascii="Symbol" w:hAnsi="Symbol"/>
      </w:rPr>
    </w:lvl>
    <w:lvl w:ilvl="1" w:tplc="59720348">
      <w:start w:val="1"/>
      <w:numFmt w:val="bullet"/>
      <w:lvlText w:val=""/>
      <w:lvlJc w:val="left"/>
      <w:pPr>
        <w:ind w:left="720" w:hanging="360"/>
      </w:pPr>
      <w:rPr>
        <w:rFonts w:ascii="Symbol" w:hAnsi="Symbol"/>
      </w:rPr>
    </w:lvl>
    <w:lvl w:ilvl="2" w:tplc="5AF60362">
      <w:start w:val="1"/>
      <w:numFmt w:val="bullet"/>
      <w:lvlText w:val=""/>
      <w:lvlJc w:val="left"/>
      <w:pPr>
        <w:ind w:left="720" w:hanging="360"/>
      </w:pPr>
      <w:rPr>
        <w:rFonts w:ascii="Symbol" w:hAnsi="Symbol"/>
      </w:rPr>
    </w:lvl>
    <w:lvl w:ilvl="3" w:tplc="05E206D6">
      <w:start w:val="1"/>
      <w:numFmt w:val="bullet"/>
      <w:lvlText w:val=""/>
      <w:lvlJc w:val="left"/>
      <w:pPr>
        <w:ind w:left="720" w:hanging="360"/>
      </w:pPr>
      <w:rPr>
        <w:rFonts w:ascii="Symbol" w:hAnsi="Symbol"/>
      </w:rPr>
    </w:lvl>
    <w:lvl w:ilvl="4" w:tplc="88F6D5A0">
      <w:start w:val="1"/>
      <w:numFmt w:val="bullet"/>
      <w:lvlText w:val=""/>
      <w:lvlJc w:val="left"/>
      <w:pPr>
        <w:ind w:left="720" w:hanging="360"/>
      </w:pPr>
      <w:rPr>
        <w:rFonts w:ascii="Symbol" w:hAnsi="Symbol"/>
      </w:rPr>
    </w:lvl>
    <w:lvl w:ilvl="5" w:tplc="EDD0EF50">
      <w:start w:val="1"/>
      <w:numFmt w:val="bullet"/>
      <w:lvlText w:val=""/>
      <w:lvlJc w:val="left"/>
      <w:pPr>
        <w:ind w:left="720" w:hanging="360"/>
      </w:pPr>
      <w:rPr>
        <w:rFonts w:ascii="Symbol" w:hAnsi="Symbol"/>
      </w:rPr>
    </w:lvl>
    <w:lvl w:ilvl="6" w:tplc="939C51CA">
      <w:start w:val="1"/>
      <w:numFmt w:val="bullet"/>
      <w:lvlText w:val=""/>
      <w:lvlJc w:val="left"/>
      <w:pPr>
        <w:ind w:left="720" w:hanging="360"/>
      </w:pPr>
      <w:rPr>
        <w:rFonts w:ascii="Symbol" w:hAnsi="Symbol"/>
      </w:rPr>
    </w:lvl>
    <w:lvl w:ilvl="7" w:tplc="14D22CD6">
      <w:start w:val="1"/>
      <w:numFmt w:val="bullet"/>
      <w:lvlText w:val=""/>
      <w:lvlJc w:val="left"/>
      <w:pPr>
        <w:ind w:left="720" w:hanging="360"/>
      </w:pPr>
      <w:rPr>
        <w:rFonts w:ascii="Symbol" w:hAnsi="Symbol"/>
      </w:rPr>
    </w:lvl>
    <w:lvl w:ilvl="8" w:tplc="62804B7C">
      <w:start w:val="1"/>
      <w:numFmt w:val="bullet"/>
      <w:lvlText w:val=""/>
      <w:lvlJc w:val="left"/>
      <w:pPr>
        <w:ind w:left="720" w:hanging="360"/>
      </w:pPr>
      <w:rPr>
        <w:rFonts w:ascii="Symbol" w:hAnsi="Symbol"/>
      </w:rPr>
    </w:lvl>
  </w:abstractNum>
  <w:abstractNum w:abstractNumId="87"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88"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9" w15:restartNumberingAfterBreak="0">
    <w:nsid w:val="7EC351BE"/>
    <w:multiLevelType w:val="hybridMultilevel"/>
    <w:tmpl w:val="75A83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35826851">
    <w:abstractNumId w:val="45"/>
  </w:num>
  <w:num w:numId="2" w16cid:durableId="346099998">
    <w:abstractNumId w:val="2"/>
  </w:num>
  <w:num w:numId="3" w16cid:durableId="208688675">
    <w:abstractNumId w:val="1"/>
  </w:num>
  <w:num w:numId="4" w16cid:durableId="64378902">
    <w:abstractNumId w:val="0"/>
  </w:num>
  <w:num w:numId="5" w16cid:durableId="1426463053">
    <w:abstractNumId w:val="27"/>
  </w:num>
  <w:num w:numId="6" w16cid:durableId="40986738">
    <w:abstractNumId w:val="35"/>
  </w:num>
  <w:num w:numId="7" w16cid:durableId="1467552775">
    <w:abstractNumId w:val="57"/>
  </w:num>
  <w:num w:numId="8" w16cid:durableId="625937013">
    <w:abstractNumId w:val="51"/>
  </w:num>
  <w:num w:numId="9" w16cid:durableId="1146360941">
    <w:abstractNumId w:val="45"/>
  </w:num>
  <w:num w:numId="10" w16cid:durableId="713236761">
    <w:abstractNumId w:val="66"/>
  </w:num>
  <w:num w:numId="11" w16cid:durableId="1908420806">
    <w:abstractNumId w:val="24"/>
  </w:num>
  <w:num w:numId="12" w16cid:durableId="1652371450">
    <w:abstractNumId w:val="9"/>
  </w:num>
  <w:num w:numId="13" w16cid:durableId="2138526811">
    <w:abstractNumId w:val="63"/>
  </w:num>
  <w:num w:numId="14" w16cid:durableId="392971144">
    <w:abstractNumId w:val="6"/>
  </w:num>
  <w:num w:numId="15" w16cid:durableId="1526141046">
    <w:abstractNumId w:val="79"/>
  </w:num>
  <w:num w:numId="16" w16cid:durableId="819544650">
    <w:abstractNumId w:val="55"/>
  </w:num>
  <w:num w:numId="17" w16cid:durableId="2049990496">
    <w:abstractNumId w:val="28"/>
  </w:num>
  <w:num w:numId="18" w16cid:durableId="1862544747">
    <w:abstractNumId w:val="25"/>
  </w:num>
  <w:num w:numId="19" w16cid:durableId="1422676076">
    <w:abstractNumId w:val="89"/>
  </w:num>
  <w:num w:numId="20" w16cid:durableId="992878890">
    <w:abstractNumId w:val="16"/>
  </w:num>
  <w:num w:numId="21" w16cid:durableId="1266572041">
    <w:abstractNumId w:val="41"/>
  </w:num>
  <w:num w:numId="22" w16cid:durableId="1252541555">
    <w:abstractNumId w:val="37"/>
  </w:num>
  <w:num w:numId="23" w16cid:durableId="1336810655">
    <w:abstractNumId w:val="48"/>
  </w:num>
  <w:num w:numId="24" w16cid:durableId="14774005">
    <w:abstractNumId w:val="52"/>
  </w:num>
  <w:num w:numId="25" w16cid:durableId="2119524313">
    <w:abstractNumId w:val="56"/>
  </w:num>
  <w:num w:numId="26" w16cid:durableId="12612780">
    <w:abstractNumId w:val="36"/>
  </w:num>
  <w:num w:numId="27" w16cid:durableId="1499492466">
    <w:abstractNumId w:val="29"/>
  </w:num>
  <w:num w:numId="28" w16cid:durableId="95517330">
    <w:abstractNumId w:val="26"/>
  </w:num>
  <w:num w:numId="29" w16cid:durableId="41564604">
    <w:abstractNumId w:val="3"/>
  </w:num>
  <w:num w:numId="30" w16cid:durableId="1856533983">
    <w:abstractNumId w:val="49"/>
  </w:num>
  <w:num w:numId="31" w16cid:durableId="1840387526">
    <w:abstractNumId w:val="85"/>
  </w:num>
  <w:num w:numId="32" w16cid:durableId="1508714236">
    <w:abstractNumId w:val="59"/>
  </w:num>
  <w:num w:numId="33" w16cid:durableId="1582333790">
    <w:abstractNumId w:val="15"/>
  </w:num>
  <w:num w:numId="34" w16cid:durableId="1771002951">
    <w:abstractNumId w:val="60"/>
  </w:num>
  <w:num w:numId="35" w16cid:durableId="2056925460">
    <w:abstractNumId w:val="84"/>
  </w:num>
  <w:num w:numId="36" w16cid:durableId="411199450">
    <w:abstractNumId w:val="62"/>
  </w:num>
  <w:num w:numId="37" w16cid:durableId="927351248">
    <w:abstractNumId w:val="18"/>
  </w:num>
  <w:num w:numId="38" w16cid:durableId="1123496312">
    <w:abstractNumId w:val="10"/>
  </w:num>
  <w:num w:numId="39" w16cid:durableId="531110780">
    <w:abstractNumId w:val="33"/>
  </w:num>
  <w:num w:numId="40" w16cid:durableId="1012221296">
    <w:abstractNumId w:val="13"/>
  </w:num>
  <w:num w:numId="41" w16cid:durableId="913976940">
    <w:abstractNumId w:val="30"/>
  </w:num>
  <w:num w:numId="42" w16cid:durableId="1164468448">
    <w:abstractNumId w:val="32"/>
  </w:num>
  <w:num w:numId="43" w16cid:durableId="1432164807">
    <w:abstractNumId w:val="7"/>
  </w:num>
  <w:num w:numId="44" w16cid:durableId="1279488210">
    <w:abstractNumId w:val="75"/>
  </w:num>
  <w:num w:numId="45" w16cid:durableId="383219433">
    <w:abstractNumId w:val="64"/>
  </w:num>
  <w:num w:numId="46" w16cid:durableId="846407640">
    <w:abstractNumId w:val="73"/>
  </w:num>
  <w:num w:numId="47" w16cid:durableId="1166701713">
    <w:abstractNumId w:val="14"/>
  </w:num>
  <w:num w:numId="48" w16cid:durableId="1374646887">
    <w:abstractNumId w:val="53"/>
  </w:num>
  <w:num w:numId="49" w16cid:durableId="944923346">
    <w:abstractNumId w:val="46"/>
  </w:num>
  <w:num w:numId="50" w16cid:durableId="698236586">
    <w:abstractNumId w:val="86"/>
  </w:num>
  <w:num w:numId="51" w16cid:durableId="1873416061">
    <w:abstractNumId w:val="12"/>
  </w:num>
  <w:num w:numId="52" w16cid:durableId="250626019">
    <w:abstractNumId w:val="23"/>
  </w:num>
  <w:num w:numId="53" w16cid:durableId="892160333">
    <w:abstractNumId w:val="61"/>
  </w:num>
  <w:num w:numId="54" w16cid:durableId="1450932895">
    <w:abstractNumId w:val="71"/>
  </w:num>
  <w:num w:numId="55" w16cid:durableId="690690098">
    <w:abstractNumId w:val="72"/>
  </w:num>
  <w:num w:numId="56" w16cid:durableId="1353147732">
    <w:abstractNumId w:val="20"/>
  </w:num>
  <w:num w:numId="57" w16cid:durableId="1503544728">
    <w:abstractNumId w:val="8"/>
  </w:num>
  <w:num w:numId="58" w16cid:durableId="1464809520">
    <w:abstractNumId w:val="50"/>
  </w:num>
  <w:num w:numId="59" w16cid:durableId="2083404741">
    <w:abstractNumId w:val="38"/>
  </w:num>
  <w:num w:numId="60" w16cid:durableId="434910048">
    <w:abstractNumId w:val="39"/>
  </w:num>
  <w:num w:numId="61" w16cid:durableId="1011444836">
    <w:abstractNumId w:val="83"/>
  </w:num>
  <w:num w:numId="62" w16cid:durableId="890771707">
    <w:abstractNumId w:val="65"/>
  </w:num>
  <w:num w:numId="63" w16cid:durableId="2048412367">
    <w:abstractNumId w:val="31"/>
  </w:num>
  <w:num w:numId="64" w16cid:durableId="1006900081">
    <w:abstractNumId w:val="17"/>
  </w:num>
  <w:num w:numId="65" w16cid:durableId="1813450001">
    <w:abstractNumId w:val="4"/>
  </w:num>
  <w:num w:numId="66" w16cid:durableId="1859268039">
    <w:abstractNumId w:val="74"/>
  </w:num>
  <w:num w:numId="67" w16cid:durableId="225840836">
    <w:abstractNumId w:val="22"/>
  </w:num>
  <w:num w:numId="68" w16cid:durableId="854684500">
    <w:abstractNumId w:val="34"/>
  </w:num>
  <w:num w:numId="69" w16cid:durableId="1435830501">
    <w:abstractNumId w:val="70"/>
  </w:num>
  <w:num w:numId="70" w16cid:durableId="1787192376">
    <w:abstractNumId w:val="77"/>
  </w:num>
  <w:num w:numId="71" w16cid:durableId="1521703509">
    <w:abstractNumId w:val="40"/>
  </w:num>
  <w:num w:numId="72" w16cid:durableId="702709451">
    <w:abstractNumId w:val="82"/>
  </w:num>
  <w:num w:numId="73" w16cid:durableId="1894076016">
    <w:abstractNumId w:val="6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characterSpacingControl w:val="doNotCompress"/>
  <w:hdrShapeDefaults>
    <o:shapedefaults v:ext="edit" spidmax="2050">
      <o:colormru v:ext="edit" colors="white"/>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A43BC0"/>
    <w:rsid w:val="00000038"/>
    <w:rsid w:val="00003419"/>
    <w:rsid w:val="00006544"/>
    <w:rsid w:val="0001052B"/>
    <w:rsid w:val="00010BD3"/>
    <w:rsid w:val="0001144C"/>
    <w:rsid w:val="000136ED"/>
    <w:rsid w:val="00013B59"/>
    <w:rsid w:val="000148CF"/>
    <w:rsid w:val="00016329"/>
    <w:rsid w:val="00016492"/>
    <w:rsid w:val="00017D61"/>
    <w:rsid w:val="0002032C"/>
    <w:rsid w:val="00021FE0"/>
    <w:rsid w:val="000223AB"/>
    <w:rsid w:val="00022AA4"/>
    <w:rsid w:val="00022F29"/>
    <w:rsid w:val="0002387B"/>
    <w:rsid w:val="00026C82"/>
    <w:rsid w:val="00026D2E"/>
    <w:rsid w:val="00027F65"/>
    <w:rsid w:val="00036125"/>
    <w:rsid w:val="00040711"/>
    <w:rsid w:val="00040AD1"/>
    <w:rsid w:val="00040AE6"/>
    <w:rsid w:val="00040FDE"/>
    <w:rsid w:val="0004170E"/>
    <w:rsid w:val="00043053"/>
    <w:rsid w:val="00043A75"/>
    <w:rsid w:val="00043C81"/>
    <w:rsid w:val="00045BB5"/>
    <w:rsid w:val="0004698A"/>
    <w:rsid w:val="00047156"/>
    <w:rsid w:val="00051938"/>
    <w:rsid w:val="000527BE"/>
    <w:rsid w:val="00053719"/>
    <w:rsid w:val="000551BA"/>
    <w:rsid w:val="00063BFD"/>
    <w:rsid w:val="000646AD"/>
    <w:rsid w:val="0006705A"/>
    <w:rsid w:val="000676EC"/>
    <w:rsid w:val="00070166"/>
    <w:rsid w:val="0007060D"/>
    <w:rsid w:val="00072971"/>
    <w:rsid w:val="00072D66"/>
    <w:rsid w:val="00072FBD"/>
    <w:rsid w:val="0007314B"/>
    <w:rsid w:val="00073F19"/>
    <w:rsid w:val="00075972"/>
    <w:rsid w:val="00082AD3"/>
    <w:rsid w:val="00083234"/>
    <w:rsid w:val="0008668F"/>
    <w:rsid w:val="00086691"/>
    <w:rsid w:val="00091B30"/>
    <w:rsid w:val="00092C8F"/>
    <w:rsid w:val="00092EC8"/>
    <w:rsid w:val="000949CB"/>
    <w:rsid w:val="000977F0"/>
    <w:rsid w:val="00097DAB"/>
    <w:rsid w:val="000A096E"/>
    <w:rsid w:val="000A1628"/>
    <w:rsid w:val="000A207A"/>
    <w:rsid w:val="000A2578"/>
    <w:rsid w:val="000A2706"/>
    <w:rsid w:val="000A32C3"/>
    <w:rsid w:val="000A69BC"/>
    <w:rsid w:val="000A6B54"/>
    <w:rsid w:val="000A7F0C"/>
    <w:rsid w:val="000B0202"/>
    <w:rsid w:val="000B033F"/>
    <w:rsid w:val="000B0459"/>
    <w:rsid w:val="000B0719"/>
    <w:rsid w:val="000B0ECB"/>
    <w:rsid w:val="000B1BD9"/>
    <w:rsid w:val="000B4051"/>
    <w:rsid w:val="000B4372"/>
    <w:rsid w:val="000B64D7"/>
    <w:rsid w:val="000C08F4"/>
    <w:rsid w:val="000C141A"/>
    <w:rsid w:val="000C1C01"/>
    <w:rsid w:val="000C2173"/>
    <w:rsid w:val="000C24E3"/>
    <w:rsid w:val="000C28F3"/>
    <w:rsid w:val="000C3368"/>
    <w:rsid w:val="000C3814"/>
    <w:rsid w:val="000C5637"/>
    <w:rsid w:val="000D020D"/>
    <w:rsid w:val="000D29DF"/>
    <w:rsid w:val="000D7297"/>
    <w:rsid w:val="000E2D31"/>
    <w:rsid w:val="000E3245"/>
    <w:rsid w:val="000E4881"/>
    <w:rsid w:val="000E49A7"/>
    <w:rsid w:val="000E5762"/>
    <w:rsid w:val="000E57D9"/>
    <w:rsid w:val="000E5B4E"/>
    <w:rsid w:val="000E5F58"/>
    <w:rsid w:val="000F2616"/>
    <w:rsid w:val="000F273B"/>
    <w:rsid w:val="000F29E3"/>
    <w:rsid w:val="000F54E7"/>
    <w:rsid w:val="000F6394"/>
    <w:rsid w:val="000F71DE"/>
    <w:rsid w:val="000F794E"/>
    <w:rsid w:val="0010021C"/>
    <w:rsid w:val="00100E71"/>
    <w:rsid w:val="00102278"/>
    <w:rsid w:val="00102505"/>
    <w:rsid w:val="00102921"/>
    <w:rsid w:val="00102C16"/>
    <w:rsid w:val="00104077"/>
    <w:rsid w:val="00105714"/>
    <w:rsid w:val="00107121"/>
    <w:rsid w:val="00111C1B"/>
    <w:rsid w:val="001125C0"/>
    <w:rsid w:val="0011438B"/>
    <w:rsid w:val="00115846"/>
    <w:rsid w:val="001164FF"/>
    <w:rsid w:val="001165D2"/>
    <w:rsid w:val="001213BE"/>
    <w:rsid w:val="00122343"/>
    <w:rsid w:val="00124F8F"/>
    <w:rsid w:val="001251C4"/>
    <w:rsid w:val="00125FF8"/>
    <w:rsid w:val="00126C86"/>
    <w:rsid w:val="0012790E"/>
    <w:rsid w:val="001345B7"/>
    <w:rsid w:val="00135230"/>
    <w:rsid w:val="0013643A"/>
    <w:rsid w:val="00136B2E"/>
    <w:rsid w:val="00136BAC"/>
    <w:rsid w:val="00137599"/>
    <w:rsid w:val="00137F8A"/>
    <w:rsid w:val="00141924"/>
    <w:rsid w:val="00143A23"/>
    <w:rsid w:val="00144C54"/>
    <w:rsid w:val="00145B0A"/>
    <w:rsid w:val="00146CB4"/>
    <w:rsid w:val="001475C1"/>
    <w:rsid w:val="00151690"/>
    <w:rsid w:val="00151B71"/>
    <w:rsid w:val="00155CB4"/>
    <w:rsid w:val="00155D1F"/>
    <w:rsid w:val="00155F3A"/>
    <w:rsid w:val="00157448"/>
    <w:rsid w:val="00164424"/>
    <w:rsid w:val="00165EFB"/>
    <w:rsid w:val="001679DF"/>
    <w:rsid w:val="00167D1B"/>
    <w:rsid w:val="00171A44"/>
    <w:rsid w:val="0017259A"/>
    <w:rsid w:val="00173110"/>
    <w:rsid w:val="00173E12"/>
    <w:rsid w:val="00175B54"/>
    <w:rsid w:val="0017618F"/>
    <w:rsid w:val="00176D81"/>
    <w:rsid w:val="001811EC"/>
    <w:rsid w:val="00181844"/>
    <w:rsid w:val="00184E1A"/>
    <w:rsid w:val="00186614"/>
    <w:rsid w:val="0018749C"/>
    <w:rsid w:val="00193C11"/>
    <w:rsid w:val="00194FBD"/>
    <w:rsid w:val="00196CA8"/>
    <w:rsid w:val="001A0EA2"/>
    <w:rsid w:val="001A3D51"/>
    <w:rsid w:val="001A445B"/>
    <w:rsid w:val="001A5AEB"/>
    <w:rsid w:val="001A635B"/>
    <w:rsid w:val="001A7B19"/>
    <w:rsid w:val="001A7F72"/>
    <w:rsid w:val="001B0B03"/>
    <w:rsid w:val="001B0B3F"/>
    <w:rsid w:val="001B17EA"/>
    <w:rsid w:val="001B4BD8"/>
    <w:rsid w:val="001B5B5E"/>
    <w:rsid w:val="001B6D9A"/>
    <w:rsid w:val="001B7416"/>
    <w:rsid w:val="001C0319"/>
    <w:rsid w:val="001C0388"/>
    <w:rsid w:val="001C142F"/>
    <w:rsid w:val="001C1587"/>
    <w:rsid w:val="001C1E96"/>
    <w:rsid w:val="001C1F3E"/>
    <w:rsid w:val="001C351D"/>
    <w:rsid w:val="001C404B"/>
    <w:rsid w:val="001C5749"/>
    <w:rsid w:val="001C6970"/>
    <w:rsid w:val="001C7718"/>
    <w:rsid w:val="001D0547"/>
    <w:rsid w:val="001D276A"/>
    <w:rsid w:val="001D2798"/>
    <w:rsid w:val="001D3721"/>
    <w:rsid w:val="001D57B6"/>
    <w:rsid w:val="001D60E6"/>
    <w:rsid w:val="001D6B00"/>
    <w:rsid w:val="001D75D5"/>
    <w:rsid w:val="001D794F"/>
    <w:rsid w:val="001D7CC1"/>
    <w:rsid w:val="001E0A43"/>
    <w:rsid w:val="001E1A3D"/>
    <w:rsid w:val="001E2FE4"/>
    <w:rsid w:val="001E32B3"/>
    <w:rsid w:val="001E35A6"/>
    <w:rsid w:val="001E42B6"/>
    <w:rsid w:val="001E52EB"/>
    <w:rsid w:val="001E67A9"/>
    <w:rsid w:val="001E6A64"/>
    <w:rsid w:val="001E6B6B"/>
    <w:rsid w:val="001F2082"/>
    <w:rsid w:val="001F25B3"/>
    <w:rsid w:val="001F3B4F"/>
    <w:rsid w:val="001F4406"/>
    <w:rsid w:val="001F4722"/>
    <w:rsid w:val="001F49FA"/>
    <w:rsid w:val="001F6554"/>
    <w:rsid w:val="001F6709"/>
    <w:rsid w:val="001F74F8"/>
    <w:rsid w:val="001F7C4B"/>
    <w:rsid w:val="002017A2"/>
    <w:rsid w:val="00201D30"/>
    <w:rsid w:val="00202148"/>
    <w:rsid w:val="00205B35"/>
    <w:rsid w:val="002063AC"/>
    <w:rsid w:val="002064B7"/>
    <w:rsid w:val="0020702D"/>
    <w:rsid w:val="00211CBB"/>
    <w:rsid w:val="0021298E"/>
    <w:rsid w:val="00212FC3"/>
    <w:rsid w:val="002168AC"/>
    <w:rsid w:val="00216AA8"/>
    <w:rsid w:val="0022088C"/>
    <w:rsid w:val="00222AA2"/>
    <w:rsid w:val="00222CC4"/>
    <w:rsid w:val="00222D82"/>
    <w:rsid w:val="00225175"/>
    <w:rsid w:val="00225B0D"/>
    <w:rsid w:val="00226941"/>
    <w:rsid w:val="002327D6"/>
    <w:rsid w:val="00233579"/>
    <w:rsid w:val="002344F7"/>
    <w:rsid w:val="00234C39"/>
    <w:rsid w:val="00235890"/>
    <w:rsid w:val="00237C2C"/>
    <w:rsid w:val="00241DFC"/>
    <w:rsid w:val="00243039"/>
    <w:rsid w:val="00245B45"/>
    <w:rsid w:val="00250DD4"/>
    <w:rsid w:val="002516D4"/>
    <w:rsid w:val="002518AE"/>
    <w:rsid w:val="00252531"/>
    <w:rsid w:val="00252F44"/>
    <w:rsid w:val="002539C1"/>
    <w:rsid w:val="0025466B"/>
    <w:rsid w:val="002556DC"/>
    <w:rsid w:val="00256B1C"/>
    <w:rsid w:val="002578C1"/>
    <w:rsid w:val="00260106"/>
    <w:rsid w:val="002615B6"/>
    <w:rsid w:val="00261A85"/>
    <w:rsid w:val="0026221E"/>
    <w:rsid w:val="002651AF"/>
    <w:rsid w:val="0026594F"/>
    <w:rsid w:val="002659B7"/>
    <w:rsid w:val="0026639E"/>
    <w:rsid w:val="00267317"/>
    <w:rsid w:val="00267638"/>
    <w:rsid w:val="00270EC8"/>
    <w:rsid w:val="00271EB6"/>
    <w:rsid w:val="00272359"/>
    <w:rsid w:val="00272C49"/>
    <w:rsid w:val="00272F7F"/>
    <w:rsid w:val="002751BE"/>
    <w:rsid w:val="0028123E"/>
    <w:rsid w:val="0028348C"/>
    <w:rsid w:val="00283A24"/>
    <w:rsid w:val="00286D19"/>
    <w:rsid w:val="00287F4B"/>
    <w:rsid w:val="00290792"/>
    <w:rsid w:val="00291030"/>
    <w:rsid w:val="002916CF"/>
    <w:rsid w:val="00293920"/>
    <w:rsid w:val="00294924"/>
    <w:rsid w:val="00295319"/>
    <w:rsid w:val="002A00E6"/>
    <w:rsid w:val="002A0A2A"/>
    <w:rsid w:val="002A18C2"/>
    <w:rsid w:val="002A31AC"/>
    <w:rsid w:val="002A3C1A"/>
    <w:rsid w:val="002A409A"/>
    <w:rsid w:val="002A4C3E"/>
    <w:rsid w:val="002A76C1"/>
    <w:rsid w:val="002B0F22"/>
    <w:rsid w:val="002B3AF4"/>
    <w:rsid w:val="002B51CA"/>
    <w:rsid w:val="002C166F"/>
    <w:rsid w:val="002C19F7"/>
    <w:rsid w:val="002C1F5C"/>
    <w:rsid w:val="002C27FE"/>
    <w:rsid w:val="002C399D"/>
    <w:rsid w:val="002C4EC9"/>
    <w:rsid w:val="002C546B"/>
    <w:rsid w:val="002C6424"/>
    <w:rsid w:val="002D3347"/>
    <w:rsid w:val="002D485F"/>
    <w:rsid w:val="002D487F"/>
    <w:rsid w:val="002D5D49"/>
    <w:rsid w:val="002D72D6"/>
    <w:rsid w:val="002E2715"/>
    <w:rsid w:val="002E620C"/>
    <w:rsid w:val="002E7067"/>
    <w:rsid w:val="002E7EFC"/>
    <w:rsid w:val="002F1BD6"/>
    <w:rsid w:val="002F2549"/>
    <w:rsid w:val="002F40B4"/>
    <w:rsid w:val="002F40FC"/>
    <w:rsid w:val="002F59F6"/>
    <w:rsid w:val="002F6027"/>
    <w:rsid w:val="002F64D1"/>
    <w:rsid w:val="002F64DF"/>
    <w:rsid w:val="002F7384"/>
    <w:rsid w:val="002F79C6"/>
    <w:rsid w:val="002F7AEB"/>
    <w:rsid w:val="003009A7"/>
    <w:rsid w:val="00301D19"/>
    <w:rsid w:val="00304705"/>
    <w:rsid w:val="003060A8"/>
    <w:rsid w:val="003070B3"/>
    <w:rsid w:val="00307CC0"/>
    <w:rsid w:val="00311BD4"/>
    <w:rsid w:val="003128BC"/>
    <w:rsid w:val="003153B2"/>
    <w:rsid w:val="00317715"/>
    <w:rsid w:val="0031775F"/>
    <w:rsid w:val="00322500"/>
    <w:rsid w:val="00322565"/>
    <w:rsid w:val="00323B12"/>
    <w:rsid w:val="00326A2A"/>
    <w:rsid w:val="00327C05"/>
    <w:rsid w:val="00330697"/>
    <w:rsid w:val="003307E5"/>
    <w:rsid w:val="00331639"/>
    <w:rsid w:val="00332245"/>
    <w:rsid w:val="003327D6"/>
    <w:rsid w:val="003346AD"/>
    <w:rsid w:val="00336A2D"/>
    <w:rsid w:val="003400EB"/>
    <w:rsid w:val="0034176A"/>
    <w:rsid w:val="003424E4"/>
    <w:rsid w:val="00343821"/>
    <w:rsid w:val="003447E8"/>
    <w:rsid w:val="00344FDA"/>
    <w:rsid w:val="0034653D"/>
    <w:rsid w:val="00351035"/>
    <w:rsid w:val="003523E3"/>
    <w:rsid w:val="0035283D"/>
    <w:rsid w:val="00352C1C"/>
    <w:rsid w:val="0035331C"/>
    <w:rsid w:val="00355326"/>
    <w:rsid w:val="00355DC2"/>
    <w:rsid w:val="00362A94"/>
    <w:rsid w:val="003648AE"/>
    <w:rsid w:val="003662B9"/>
    <w:rsid w:val="00367BE0"/>
    <w:rsid w:val="00373581"/>
    <w:rsid w:val="0037369F"/>
    <w:rsid w:val="003738EE"/>
    <w:rsid w:val="00373B27"/>
    <w:rsid w:val="00375F48"/>
    <w:rsid w:val="00380076"/>
    <w:rsid w:val="00381314"/>
    <w:rsid w:val="00382237"/>
    <w:rsid w:val="0038482C"/>
    <w:rsid w:val="00384F17"/>
    <w:rsid w:val="00385EE2"/>
    <w:rsid w:val="00386859"/>
    <w:rsid w:val="00387BF0"/>
    <w:rsid w:val="003900FE"/>
    <w:rsid w:val="00391977"/>
    <w:rsid w:val="00392E0C"/>
    <w:rsid w:val="00392F65"/>
    <w:rsid w:val="00394D1C"/>
    <w:rsid w:val="00394EA9"/>
    <w:rsid w:val="00395E2D"/>
    <w:rsid w:val="003969A2"/>
    <w:rsid w:val="003971DD"/>
    <w:rsid w:val="003973FD"/>
    <w:rsid w:val="003A085E"/>
    <w:rsid w:val="003A32E0"/>
    <w:rsid w:val="003A3A78"/>
    <w:rsid w:val="003A4A87"/>
    <w:rsid w:val="003A5792"/>
    <w:rsid w:val="003A5B27"/>
    <w:rsid w:val="003B036E"/>
    <w:rsid w:val="003B0731"/>
    <w:rsid w:val="003B22D4"/>
    <w:rsid w:val="003B29F8"/>
    <w:rsid w:val="003B3087"/>
    <w:rsid w:val="003B5700"/>
    <w:rsid w:val="003B5DFC"/>
    <w:rsid w:val="003B5EDB"/>
    <w:rsid w:val="003B6401"/>
    <w:rsid w:val="003B6A2C"/>
    <w:rsid w:val="003B6AEE"/>
    <w:rsid w:val="003B7213"/>
    <w:rsid w:val="003C02EB"/>
    <w:rsid w:val="003C0F49"/>
    <w:rsid w:val="003C1630"/>
    <w:rsid w:val="003C1751"/>
    <w:rsid w:val="003C1A92"/>
    <w:rsid w:val="003C3135"/>
    <w:rsid w:val="003C347A"/>
    <w:rsid w:val="003C4650"/>
    <w:rsid w:val="003C607C"/>
    <w:rsid w:val="003C7B51"/>
    <w:rsid w:val="003D01BD"/>
    <w:rsid w:val="003D1386"/>
    <w:rsid w:val="003D6505"/>
    <w:rsid w:val="003E0AF6"/>
    <w:rsid w:val="003E1705"/>
    <w:rsid w:val="003E230C"/>
    <w:rsid w:val="003E3934"/>
    <w:rsid w:val="003E452C"/>
    <w:rsid w:val="003E5BE5"/>
    <w:rsid w:val="003E66B9"/>
    <w:rsid w:val="003F016E"/>
    <w:rsid w:val="003F3369"/>
    <w:rsid w:val="003F3DAF"/>
    <w:rsid w:val="003F45D9"/>
    <w:rsid w:val="003F4E27"/>
    <w:rsid w:val="003F5884"/>
    <w:rsid w:val="0040124E"/>
    <w:rsid w:val="0040392A"/>
    <w:rsid w:val="00403CF8"/>
    <w:rsid w:val="00404724"/>
    <w:rsid w:val="0040541D"/>
    <w:rsid w:val="00405761"/>
    <w:rsid w:val="004113E1"/>
    <w:rsid w:val="00411449"/>
    <w:rsid w:val="00412F81"/>
    <w:rsid w:val="00414F86"/>
    <w:rsid w:val="004154BC"/>
    <w:rsid w:val="00415687"/>
    <w:rsid w:val="00416A4F"/>
    <w:rsid w:val="004219E8"/>
    <w:rsid w:val="00421D23"/>
    <w:rsid w:val="00422FAB"/>
    <w:rsid w:val="00424103"/>
    <w:rsid w:val="00424EBC"/>
    <w:rsid w:val="0042545F"/>
    <w:rsid w:val="004254FF"/>
    <w:rsid w:val="00425FFD"/>
    <w:rsid w:val="004271D1"/>
    <w:rsid w:val="00427659"/>
    <w:rsid w:val="0043005D"/>
    <w:rsid w:val="00430A03"/>
    <w:rsid w:val="004316BB"/>
    <w:rsid w:val="00435407"/>
    <w:rsid w:val="004432BB"/>
    <w:rsid w:val="004444C3"/>
    <w:rsid w:val="00444633"/>
    <w:rsid w:val="0044507D"/>
    <w:rsid w:val="00445248"/>
    <w:rsid w:val="004455A7"/>
    <w:rsid w:val="00447284"/>
    <w:rsid w:val="00450C44"/>
    <w:rsid w:val="00451758"/>
    <w:rsid w:val="00453F6D"/>
    <w:rsid w:val="00454A24"/>
    <w:rsid w:val="00455A7D"/>
    <w:rsid w:val="0045695A"/>
    <w:rsid w:val="00456DCB"/>
    <w:rsid w:val="00457E60"/>
    <w:rsid w:val="00462DB3"/>
    <w:rsid w:val="004639AB"/>
    <w:rsid w:val="00466D77"/>
    <w:rsid w:val="00467979"/>
    <w:rsid w:val="00470D0F"/>
    <w:rsid w:val="004722B3"/>
    <w:rsid w:val="00474614"/>
    <w:rsid w:val="00475FC8"/>
    <w:rsid w:val="0047651B"/>
    <w:rsid w:val="00480708"/>
    <w:rsid w:val="00483AF8"/>
    <w:rsid w:val="00483B8B"/>
    <w:rsid w:val="00486C8A"/>
    <w:rsid w:val="00487594"/>
    <w:rsid w:val="004907E5"/>
    <w:rsid w:val="0049410F"/>
    <w:rsid w:val="00495B22"/>
    <w:rsid w:val="00495BE2"/>
    <w:rsid w:val="00496EAD"/>
    <w:rsid w:val="004A1210"/>
    <w:rsid w:val="004A1DEE"/>
    <w:rsid w:val="004A2A49"/>
    <w:rsid w:val="004A2DD7"/>
    <w:rsid w:val="004A3A2C"/>
    <w:rsid w:val="004A3A8C"/>
    <w:rsid w:val="004A460D"/>
    <w:rsid w:val="004A4B06"/>
    <w:rsid w:val="004A5F45"/>
    <w:rsid w:val="004B0978"/>
    <w:rsid w:val="004B10E4"/>
    <w:rsid w:val="004B1854"/>
    <w:rsid w:val="004B376A"/>
    <w:rsid w:val="004B3AC9"/>
    <w:rsid w:val="004B448F"/>
    <w:rsid w:val="004B534D"/>
    <w:rsid w:val="004B5EE1"/>
    <w:rsid w:val="004B6103"/>
    <w:rsid w:val="004C1277"/>
    <w:rsid w:val="004C1EAE"/>
    <w:rsid w:val="004C4ED4"/>
    <w:rsid w:val="004C5E86"/>
    <w:rsid w:val="004C7E27"/>
    <w:rsid w:val="004D3000"/>
    <w:rsid w:val="004D4675"/>
    <w:rsid w:val="004D474E"/>
    <w:rsid w:val="004D6AD8"/>
    <w:rsid w:val="004D7D40"/>
    <w:rsid w:val="004E2C55"/>
    <w:rsid w:val="004E333F"/>
    <w:rsid w:val="004E641E"/>
    <w:rsid w:val="004F1A9B"/>
    <w:rsid w:val="004F22C5"/>
    <w:rsid w:val="004F279D"/>
    <w:rsid w:val="004F4FD4"/>
    <w:rsid w:val="004F7D6D"/>
    <w:rsid w:val="005013B3"/>
    <w:rsid w:val="00501ADC"/>
    <w:rsid w:val="00503F0C"/>
    <w:rsid w:val="00505F5A"/>
    <w:rsid w:val="00505FD8"/>
    <w:rsid w:val="00506493"/>
    <w:rsid w:val="00506E38"/>
    <w:rsid w:val="0051060A"/>
    <w:rsid w:val="00510AAB"/>
    <w:rsid w:val="0051295C"/>
    <w:rsid w:val="005135C2"/>
    <w:rsid w:val="005140D2"/>
    <w:rsid w:val="00514F8A"/>
    <w:rsid w:val="00514FA1"/>
    <w:rsid w:val="005154C6"/>
    <w:rsid w:val="005155EC"/>
    <w:rsid w:val="005173FB"/>
    <w:rsid w:val="00517BF8"/>
    <w:rsid w:val="00526E39"/>
    <w:rsid w:val="0052772E"/>
    <w:rsid w:val="00535B0C"/>
    <w:rsid w:val="00536699"/>
    <w:rsid w:val="00537032"/>
    <w:rsid w:val="0053726B"/>
    <w:rsid w:val="0054032A"/>
    <w:rsid w:val="00540D29"/>
    <w:rsid w:val="00540D80"/>
    <w:rsid w:val="00542A7C"/>
    <w:rsid w:val="005440C0"/>
    <w:rsid w:val="00544C67"/>
    <w:rsid w:val="00545CBD"/>
    <w:rsid w:val="00545FAF"/>
    <w:rsid w:val="00546046"/>
    <w:rsid w:val="00546DE4"/>
    <w:rsid w:val="00551827"/>
    <w:rsid w:val="0055279A"/>
    <w:rsid w:val="00553005"/>
    <w:rsid w:val="005530CD"/>
    <w:rsid w:val="00553AC9"/>
    <w:rsid w:val="00554D21"/>
    <w:rsid w:val="00555A0B"/>
    <w:rsid w:val="00560EE1"/>
    <w:rsid w:val="00562809"/>
    <w:rsid w:val="005637F1"/>
    <w:rsid w:val="00564049"/>
    <w:rsid w:val="00564D54"/>
    <w:rsid w:val="00565BD4"/>
    <w:rsid w:val="005733B2"/>
    <w:rsid w:val="00573BE7"/>
    <w:rsid w:val="00573DFF"/>
    <w:rsid w:val="00574189"/>
    <w:rsid w:val="005759DC"/>
    <w:rsid w:val="00577C5A"/>
    <w:rsid w:val="00580116"/>
    <w:rsid w:val="00580A9E"/>
    <w:rsid w:val="00582903"/>
    <w:rsid w:val="00583851"/>
    <w:rsid w:val="00586583"/>
    <w:rsid w:val="005867F0"/>
    <w:rsid w:val="005913D6"/>
    <w:rsid w:val="005935E5"/>
    <w:rsid w:val="0059460B"/>
    <w:rsid w:val="00596122"/>
    <w:rsid w:val="00597024"/>
    <w:rsid w:val="005A2294"/>
    <w:rsid w:val="005A2EE6"/>
    <w:rsid w:val="005A441F"/>
    <w:rsid w:val="005A51DC"/>
    <w:rsid w:val="005A6243"/>
    <w:rsid w:val="005B1A79"/>
    <w:rsid w:val="005B33D9"/>
    <w:rsid w:val="005B4BC6"/>
    <w:rsid w:val="005B60D6"/>
    <w:rsid w:val="005B7317"/>
    <w:rsid w:val="005C0391"/>
    <w:rsid w:val="005C1BB9"/>
    <w:rsid w:val="005C45CA"/>
    <w:rsid w:val="005C67F3"/>
    <w:rsid w:val="005C69CC"/>
    <w:rsid w:val="005D1B2A"/>
    <w:rsid w:val="005D1E16"/>
    <w:rsid w:val="005D3240"/>
    <w:rsid w:val="005D3801"/>
    <w:rsid w:val="005D4F23"/>
    <w:rsid w:val="005D502E"/>
    <w:rsid w:val="005D5206"/>
    <w:rsid w:val="005D55B6"/>
    <w:rsid w:val="005D61DA"/>
    <w:rsid w:val="005D7E4B"/>
    <w:rsid w:val="005E006C"/>
    <w:rsid w:val="005E2990"/>
    <w:rsid w:val="005E32AE"/>
    <w:rsid w:val="005E44A8"/>
    <w:rsid w:val="005E4BA6"/>
    <w:rsid w:val="005E6341"/>
    <w:rsid w:val="005E6622"/>
    <w:rsid w:val="005E6852"/>
    <w:rsid w:val="005E7FB0"/>
    <w:rsid w:val="005F0BBF"/>
    <w:rsid w:val="005F4AA8"/>
    <w:rsid w:val="005F6958"/>
    <w:rsid w:val="00603E1E"/>
    <w:rsid w:val="00605476"/>
    <w:rsid w:val="00605B1A"/>
    <w:rsid w:val="00606C11"/>
    <w:rsid w:val="00607514"/>
    <w:rsid w:val="00610AFF"/>
    <w:rsid w:val="006153A0"/>
    <w:rsid w:val="00616B8B"/>
    <w:rsid w:val="00625AA1"/>
    <w:rsid w:val="006320D2"/>
    <w:rsid w:val="006321F1"/>
    <w:rsid w:val="00632BDD"/>
    <w:rsid w:val="00634C1A"/>
    <w:rsid w:val="00640C3F"/>
    <w:rsid w:val="006413FC"/>
    <w:rsid w:val="006432CC"/>
    <w:rsid w:val="0064467B"/>
    <w:rsid w:val="00644AB2"/>
    <w:rsid w:val="00644D19"/>
    <w:rsid w:val="006457D2"/>
    <w:rsid w:val="00645ADA"/>
    <w:rsid w:val="00646E57"/>
    <w:rsid w:val="00647E27"/>
    <w:rsid w:val="00650E71"/>
    <w:rsid w:val="006513CE"/>
    <w:rsid w:val="00651B9B"/>
    <w:rsid w:val="00651C5F"/>
    <w:rsid w:val="0065393E"/>
    <w:rsid w:val="00654450"/>
    <w:rsid w:val="006544D2"/>
    <w:rsid w:val="00655E59"/>
    <w:rsid w:val="006560EB"/>
    <w:rsid w:val="00662658"/>
    <w:rsid w:val="00662F3F"/>
    <w:rsid w:val="0066390E"/>
    <w:rsid w:val="00664FC2"/>
    <w:rsid w:val="006666E4"/>
    <w:rsid w:val="0066682B"/>
    <w:rsid w:val="00666A83"/>
    <w:rsid w:val="006672FD"/>
    <w:rsid w:val="0067029F"/>
    <w:rsid w:val="0067031C"/>
    <w:rsid w:val="006704FF"/>
    <w:rsid w:val="00670B66"/>
    <w:rsid w:val="006722B7"/>
    <w:rsid w:val="006746DC"/>
    <w:rsid w:val="00677AD1"/>
    <w:rsid w:val="00680606"/>
    <w:rsid w:val="00681DE3"/>
    <w:rsid w:val="0068495A"/>
    <w:rsid w:val="00684C30"/>
    <w:rsid w:val="006866A7"/>
    <w:rsid w:val="006913E2"/>
    <w:rsid w:val="00692CFF"/>
    <w:rsid w:val="0069372C"/>
    <w:rsid w:val="00694E47"/>
    <w:rsid w:val="006964BB"/>
    <w:rsid w:val="006A0E2F"/>
    <w:rsid w:val="006A1737"/>
    <w:rsid w:val="006A18B8"/>
    <w:rsid w:val="006A328C"/>
    <w:rsid w:val="006A37AC"/>
    <w:rsid w:val="006A580A"/>
    <w:rsid w:val="006A627F"/>
    <w:rsid w:val="006A7D93"/>
    <w:rsid w:val="006A7ED6"/>
    <w:rsid w:val="006B074A"/>
    <w:rsid w:val="006B11CE"/>
    <w:rsid w:val="006B1886"/>
    <w:rsid w:val="006B1BB7"/>
    <w:rsid w:val="006B202B"/>
    <w:rsid w:val="006B247A"/>
    <w:rsid w:val="006B700A"/>
    <w:rsid w:val="006B7B88"/>
    <w:rsid w:val="006C1D6F"/>
    <w:rsid w:val="006C23AC"/>
    <w:rsid w:val="006C24F8"/>
    <w:rsid w:val="006C25E5"/>
    <w:rsid w:val="006C3A98"/>
    <w:rsid w:val="006C628F"/>
    <w:rsid w:val="006C65AC"/>
    <w:rsid w:val="006D523C"/>
    <w:rsid w:val="006D53EF"/>
    <w:rsid w:val="006D5BDC"/>
    <w:rsid w:val="006D62F0"/>
    <w:rsid w:val="006E1089"/>
    <w:rsid w:val="006E272F"/>
    <w:rsid w:val="006E2C61"/>
    <w:rsid w:val="006E376A"/>
    <w:rsid w:val="006E379B"/>
    <w:rsid w:val="006E3A08"/>
    <w:rsid w:val="006E6398"/>
    <w:rsid w:val="006E6C70"/>
    <w:rsid w:val="006F26D4"/>
    <w:rsid w:val="006F6C49"/>
    <w:rsid w:val="006F6EFF"/>
    <w:rsid w:val="006F797E"/>
    <w:rsid w:val="006F7EA9"/>
    <w:rsid w:val="007003BC"/>
    <w:rsid w:val="00700C6F"/>
    <w:rsid w:val="00702837"/>
    <w:rsid w:val="00704015"/>
    <w:rsid w:val="0070452F"/>
    <w:rsid w:val="0070583F"/>
    <w:rsid w:val="00706BFC"/>
    <w:rsid w:val="007071CC"/>
    <w:rsid w:val="00710156"/>
    <w:rsid w:val="007123A9"/>
    <w:rsid w:val="00715221"/>
    <w:rsid w:val="0071554E"/>
    <w:rsid w:val="00716EDA"/>
    <w:rsid w:val="00721AE2"/>
    <w:rsid w:val="00722A31"/>
    <w:rsid w:val="0072437E"/>
    <w:rsid w:val="00724EA7"/>
    <w:rsid w:val="007254AC"/>
    <w:rsid w:val="00726C29"/>
    <w:rsid w:val="00730FB3"/>
    <w:rsid w:val="00731D56"/>
    <w:rsid w:val="00733A33"/>
    <w:rsid w:val="00736396"/>
    <w:rsid w:val="00736C88"/>
    <w:rsid w:val="0073778D"/>
    <w:rsid w:val="00742BA6"/>
    <w:rsid w:val="007430D0"/>
    <w:rsid w:val="007444F1"/>
    <w:rsid w:val="00745F07"/>
    <w:rsid w:val="00746241"/>
    <w:rsid w:val="007470E8"/>
    <w:rsid w:val="0074793D"/>
    <w:rsid w:val="007479A7"/>
    <w:rsid w:val="00747EAA"/>
    <w:rsid w:val="0075002C"/>
    <w:rsid w:val="00751759"/>
    <w:rsid w:val="00752AD5"/>
    <w:rsid w:val="00753845"/>
    <w:rsid w:val="007559DC"/>
    <w:rsid w:val="0075637D"/>
    <w:rsid w:val="007568D1"/>
    <w:rsid w:val="00757935"/>
    <w:rsid w:val="007602D7"/>
    <w:rsid w:val="0076335A"/>
    <w:rsid w:val="00763E6F"/>
    <w:rsid w:val="00764D1F"/>
    <w:rsid w:val="00765DEA"/>
    <w:rsid w:val="00767988"/>
    <w:rsid w:val="00770F6E"/>
    <w:rsid w:val="00771E97"/>
    <w:rsid w:val="00771EC3"/>
    <w:rsid w:val="00772281"/>
    <w:rsid w:val="0077373E"/>
    <w:rsid w:val="00773ACE"/>
    <w:rsid w:val="0077512D"/>
    <w:rsid w:val="00777D1C"/>
    <w:rsid w:val="007809B7"/>
    <w:rsid w:val="00781867"/>
    <w:rsid w:val="00782E8F"/>
    <w:rsid w:val="00782F61"/>
    <w:rsid w:val="00784401"/>
    <w:rsid w:val="00785105"/>
    <w:rsid w:val="00785157"/>
    <w:rsid w:val="00785F89"/>
    <w:rsid w:val="00786DEF"/>
    <w:rsid w:val="0078774E"/>
    <w:rsid w:val="0079092C"/>
    <w:rsid w:val="00793F0C"/>
    <w:rsid w:val="007946AB"/>
    <w:rsid w:val="00796244"/>
    <w:rsid w:val="007977D9"/>
    <w:rsid w:val="007A3F6B"/>
    <w:rsid w:val="007A6388"/>
    <w:rsid w:val="007B0E7B"/>
    <w:rsid w:val="007B11C6"/>
    <w:rsid w:val="007B15D4"/>
    <w:rsid w:val="007B4F5D"/>
    <w:rsid w:val="007B511D"/>
    <w:rsid w:val="007B546A"/>
    <w:rsid w:val="007B5C6E"/>
    <w:rsid w:val="007B6059"/>
    <w:rsid w:val="007B62CE"/>
    <w:rsid w:val="007B7619"/>
    <w:rsid w:val="007C08A0"/>
    <w:rsid w:val="007C0F87"/>
    <w:rsid w:val="007C25F9"/>
    <w:rsid w:val="007C35C1"/>
    <w:rsid w:val="007C37B0"/>
    <w:rsid w:val="007C42AA"/>
    <w:rsid w:val="007C68ED"/>
    <w:rsid w:val="007C7C1B"/>
    <w:rsid w:val="007C7C80"/>
    <w:rsid w:val="007C7D00"/>
    <w:rsid w:val="007D08D8"/>
    <w:rsid w:val="007D1237"/>
    <w:rsid w:val="007D1563"/>
    <w:rsid w:val="007D20DF"/>
    <w:rsid w:val="007D54B4"/>
    <w:rsid w:val="007D6194"/>
    <w:rsid w:val="007D7FF7"/>
    <w:rsid w:val="007E53AB"/>
    <w:rsid w:val="007E6B79"/>
    <w:rsid w:val="007F1A41"/>
    <w:rsid w:val="007F2DF3"/>
    <w:rsid w:val="007F4381"/>
    <w:rsid w:val="007F45BC"/>
    <w:rsid w:val="007F4D8C"/>
    <w:rsid w:val="007F6490"/>
    <w:rsid w:val="007F71C5"/>
    <w:rsid w:val="007F752C"/>
    <w:rsid w:val="00801E7E"/>
    <w:rsid w:val="00802910"/>
    <w:rsid w:val="00803B4C"/>
    <w:rsid w:val="0080570A"/>
    <w:rsid w:val="00807227"/>
    <w:rsid w:val="00807A92"/>
    <w:rsid w:val="00810AB4"/>
    <w:rsid w:val="00810B91"/>
    <w:rsid w:val="00811F16"/>
    <w:rsid w:val="00812B27"/>
    <w:rsid w:val="00812ECE"/>
    <w:rsid w:val="00813444"/>
    <w:rsid w:val="008136A5"/>
    <w:rsid w:val="00813D23"/>
    <w:rsid w:val="00814325"/>
    <w:rsid w:val="00816F0D"/>
    <w:rsid w:val="00817BD8"/>
    <w:rsid w:val="00817D86"/>
    <w:rsid w:val="00820D82"/>
    <w:rsid w:val="00821B10"/>
    <w:rsid w:val="00822709"/>
    <w:rsid w:val="0082311D"/>
    <w:rsid w:val="00826FDF"/>
    <w:rsid w:val="008276D1"/>
    <w:rsid w:val="00831245"/>
    <w:rsid w:val="00831E69"/>
    <w:rsid w:val="00834104"/>
    <w:rsid w:val="00834779"/>
    <w:rsid w:val="00834B3C"/>
    <w:rsid w:val="00835E4F"/>
    <w:rsid w:val="0083760B"/>
    <w:rsid w:val="008376DE"/>
    <w:rsid w:val="00840293"/>
    <w:rsid w:val="008410D5"/>
    <w:rsid w:val="008433CF"/>
    <w:rsid w:val="008435F5"/>
    <w:rsid w:val="00845A65"/>
    <w:rsid w:val="00846677"/>
    <w:rsid w:val="008471A5"/>
    <w:rsid w:val="00847685"/>
    <w:rsid w:val="008507A9"/>
    <w:rsid w:val="008521ED"/>
    <w:rsid w:val="00853B18"/>
    <w:rsid w:val="00853F69"/>
    <w:rsid w:val="00855D2B"/>
    <w:rsid w:val="00857D4B"/>
    <w:rsid w:val="0086123E"/>
    <w:rsid w:val="008645CD"/>
    <w:rsid w:val="008670C6"/>
    <w:rsid w:val="008702D4"/>
    <w:rsid w:val="0087108A"/>
    <w:rsid w:val="00872CD7"/>
    <w:rsid w:val="00880564"/>
    <w:rsid w:val="00880FE4"/>
    <w:rsid w:val="00885DB7"/>
    <w:rsid w:val="00886A1C"/>
    <w:rsid w:val="00887269"/>
    <w:rsid w:val="008873CC"/>
    <w:rsid w:val="00890D0A"/>
    <w:rsid w:val="00890F60"/>
    <w:rsid w:val="00890F87"/>
    <w:rsid w:val="00892B1F"/>
    <w:rsid w:val="008963B8"/>
    <w:rsid w:val="00897360"/>
    <w:rsid w:val="008A015F"/>
    <w:rsid w:val="008A197B"/>
    <w:rsid w:val="008A3BC9"/>
    <w:rsid w:val="008A3BE3"/>
    <w:rsid w:val="008A5A8B"/>
    <w:rsid w:val="008A7F20"/>
    <w:rsid w:val="008B00A2"/>
    <w:rsid w:val="008B057D"/>
    <w:rsid w:val="008B3815"/>
    <w:rsid w:val="008B4F14"/>
    <w:rsid w:val="008B5D43"/>
    <w:rsid w:val="008B67B2"/>
    <w:rsid w:val="008B7C35"/>
    <w:rsid w:val="008C0D8D"/>
    <w:rsid w:val="008C1553"/>
    <w:rsid w:val="008C5B5B"/>
    <w:rsid w:val="008C5CC1"/>
    <w:rsid w:val="008C5DD9"/>
    <w:rsid w:val="008D165E"/>
    <w:rsid w:val="008D2825"/>
    <w:rsid w:val="008D36EB"/>
    <w:rsid w:val="008D73C3"/>
    <w:rsid w:val="008D74B1"/>
    <w:rsid w:val="008D7EDC"/>
    <w:rsid w:val="008E13E4"/>
    <w:rsid w:val="008E36FA"/>
    <w:rsid w:val="008E3EEA"/>
    <w:rsid w:val="008E44D1"/>
    <w:rsid w:val="008E5070"/>
    <w:rsid w:val="008E57AA"/>
    <w:rsid w:val="008E60B2"/>
    <w:rsid w:val="008E688D"/>
    <w:rsid w:val="008E698D"/>
    <w:rsid w:val="008E70B3"/>
    <w:rsid w:val="008E71B6"/>
    <w:rsid w:val="008E7403"/>
    <w:rsid w:val="008E7451"/>
    <w:rsid w:val="008F1C0C"/>
    <w:rsid w:val="008F2F93"/>
    <w:rsid w:val="008F3B9D"/>
    <w:rsid w:val="008F41A8"/>
    <w:rsid w:val="008F4EC5"/>
    <w:rsid w:val="008F7062"/>
    <w:rsid w:val="00900A09"/>
    <w:rsid w:val="00901DEB"/>
    <w:rsid w:val="00903F4C"/>
    <w:rsid w:val="009042B8"/>
    <w:rsid w:val="009051F3"/>
    <w:rsid w:val="00906443"/>
    <w:rsid w:val="009074D9"/>
    <w:rsid w:val="0091085E"/>
    <w:rsid w:val="009131A4"/>
    <w:rsid w:val="00913BA6"/>
    <w:rsid w:val="00915450"/>
    <w:rsid w:val="00916B49"/>
    <w:rsid w:val="0091711E"/>
    <w:rsid w:val="00917600"/>
    <w:rsid w:val="00920351"/>
    <w:rsid w:val="00923ED1"/>
    <w:rsid w:val="00924224"/>
    <w:rsid w:val="00925CAA"/>
    <w:rsid w:val="00925F81"/>
    <w:rsid w:val="00930420"/>
    <w:rsid w:val="0093083C"/>
    <w:rsid w:val="00933996"/>
    <w:rsid w:val="009342B3"/>
    <w:rsid w:val="009343F8"/>
    <w:rsid w:val="0093584B"/>
    <w:rsid w:val="00937F20"/>
    <w:rsid w:val="00940709"/>
    <w:rsid w:val="00940931"/>
    <w:rsid w:val="0094249C"/>
    <w:rsid w:val="00946A8D"/>
    <w:rsid w:val="00947451"/>
    <w:rsid w:val="009475D5"/>
    <w:rsid w:val="00951F3D"/>
    <w:rsid w:val="009548FC"/>
    <w:rsid w:val="00956416"/>
    <w:rsid w:val="009572B6"/>
    <w:rsid w:val="00962A29"/>
    <w:rsid w:val="00962CF4"/>
    <w:rsid w:val="009647C8"/>
    <w:rsid w:val="00965D30"/>
    <w:rsid w:val="00965D75"/>
    <w:rsid w:val="009663BB"/>
    <w:rsid w:val="00967F9A"/>
    <w:rsid w:val="009701A1"/>
    <w:rsid w:val="00970B88"/>
    <w:rsid w:val="009724BA"/>
    <w:rsid w:val="009728CA"/>
    <w:rsid w:val="009738CF"/>
    <w:rsid w:val="00974205"/>
    <w:rsid w:val="0098017E"/>
    <w:rsid w:val="00982F81"/>
    <w:rsid w:val="00983833"/>
    <w:rsid w:val="009869BF"/>
    <w:rsid w:val="0098787E"/>
    <w:rsid w:val="0099071E"/>
    <w:rsid w:val="009908A3"/>
    <w:rsid w:val="00991128"/>
    <w:rsid w:val="00993D1E"/>
    <w:rsid w:val="009952F4"/>
    <w:rsid w:val="00997267"/>
    <w:rsid w:val="00997B15"/>
    <w:rsid w:val="009A0199"/>
    <w:rsid w:val="009A0834"/>
    <w:rsid w:val="009A10FD"/>
    <w:rsid w:val="009A1442"/>
    <w:rsid w:val="009A1F33"/>
    <w:rsid w:val="009A280D"/>
    <w:rsid w:val="009A419F"/>
    <w:rsid w:val="009A4ED8"/>
    <w:rsid w:val="009A5C5B"/>
    <w:rsid w:val="009A6A13"/>
    <w:rsid w:val="009A752A"/>
    <w:rsid w:val="009B1DD7"/>
    <w:rsid w:val="009B296E"/>
    <w:rsid w:val="009B4E31"/>
    <w:rsid w:val="009B532F"/>
    <w:rsid w:val="009B5A70"/>
    <w:rsid w:val="009C2652"/>
    <w:rsid w:val="009C2923"/>
    <w:rsid w:val="009C34A8"/>
    <w:rsid w:val="009C3719"/>
    <w:rsid w:val="009C51C5"/>
    <w:rsid w:val="009C69E2"/>
    <w:rsid w:val="009C759C"/>
    <w:rsid w:val="009C79D4"/>
    <w:rsid w:val="009D19FA"/>
    <w:rsid w:val="009D1F7B"/>
    <w:rsid w:val="009D34EB"/>
    <w:rsid w:val="009D71C7"/>
    <w:rsid w:val="009D766B"/>
    <w:rsid w:val="009E06A5"/>
    <w:rsid w:val="009E08AE"/>
    <w:rsid w:val="009E08BF"/>
    <w:rsid w:val="009E0C7B"/>
    <w:rsid w:val="009E235F"/>
    <w:rsid w:val="009E4F8A"/>
    <w:rsid w:val="009E5467"/>
    <w:rsid w:val="009E5AEC"/>
    <w:rsid w:val="009E5F72"/>
    <w:rsid w:val="009E6006"/>
    <w:rsid w:val="009E62D7"/>
    <w:rsid w:val="009F12E4"/>
    <w:rsid w:val="009F1F53"/>
    <w:rsid w:val="009F2E7C"/>
    <w:rsid w:val="009F697F"/>
    <w:rsid w:val="00A023BF"/>
    <w:rsid w:val="00A0421D"/>
    <w:rsid w:val="00A11258"/>
    <w:rsid w:val="00A126F3"/>
    <w:rsid w:val="00A135CF"/>
    <w:rsid w:val="00A13D4C"/>
    <w:rsid w:val="00A14454"/>
    <w:rsid w:val="00A150AE"/>
    <w:rsid w:val="00A1666E"/>
    <w:rsid w:val="00A210BB"/>
    <w:rsid w:val="00A23384"/>
    <w:rsid w:val="00A26015"/>
    <w:rsid w:val="00A26254"/>
    <w:rsid w:val="00A265E8"/>
    <w:rsid w:val="00A27D44"/>
    <w:rsid w:val="00A348AD"/>
    <w:rsid w:val="00A35F6C"/>
    <w:rsid w:val="00A37A4F"/>
    <w:rsid w:val="00A40F98"/>
    <w:rsid w:val="00A41BDA"/>
    <w:rsid w:val="00A42915"/>
    <w:rsid w:val="00A43BC0"/>
    <w:rsid w:val="00A44D75"/>
    <w:rsid w:val="00A46A5B"/>
    <w:rsid w:val="00A4768B"/>
    <w:rsid w:val="00A47A7B"/>
    <w:rsid w:val="00A51B7B"/>
    <w:rsid w:val="00A5202A"/>
    <w:rsid w:val="00A53AF1"/>
    <w:rsid w:val="00A60EBD"/>
    <w:rsid w:val="00A6456E"/>
    <w:rsid w:val="00A65E65"/>
    <w:rsid w:val="00A67848"/>
    <w:rsid w:val="00A67AD2"/>
    <w:rsid w:val="00A67EEB"/>
    <w:rsid w:val="00A716FF"/>
    <w:rsid w:val="00A719AB"/>
    <w:rsid w:val="00A71FFB"/>
    <w:rsid w:val="00A721CA"/>
    <w:rsid w:val="00A7621C"/>
    <w:rsid w:val="00A8571E"/>
    <w:rsid w:val="00A87236"/>
    <w:rsid w:val="00A87845"/>
    <w:rsid w:val="00A87E8B"/>
    <w:rsid w:val="00A90F14"/>
    <w:rsid w:val="00A919FB"/>
    <w:rsid w:val="00A9435F"/>
    <w:rsid w:val="00A95A1B"/>
    <w:rsid w:val="00A96BE3"/>
    <w:rsid w:val="00A9728F"/>
    <w:rsid w:val="00A97F27"/>
    <w:rsid w:val="00AA0BEA"/>
    <w:rsid w:val="00AA2DC8"/>
    <w:rsid w:val="00AA45D5"/>
    <w:rsid w:val="00AA794A"/>
    <w:rsid w:val="00AB0449"/>
    <w:rsid w:val="00AB096E"/>
    <w:rsid w:val="00AB2007"/>
    <w:rsid w:val="00AB2C85"/>
    <w:rsid w:val="00AB34EB"/>
    <w:rsid w:val="00AB7B8D"/>
    <w:rsid w:val="00AC13BA"/>
    <w:rsid w:val="00AC27DA"/>
    <w:rsid w:val="00AC476E"/>
    <w:rsid w:val="00AC59C0"/>
    <w:rsid w:val="00AC5AC5"/>
    <w:rsid w:val="00AC72E0"/>
    <w:rsid w:val="00AD149F"/>
    <w:rsid w:val="00AD2349"/>
    <w:rsid w:val="00AE0439"/>
    <w:rsid w:val="00AE437B"/>
    <w:rsid w:val="00AE5168"/>
    <w:rsid w:val="00AE6C2E"/>
    <w:rsid w:val="00AE7BC6"/>
    <w:rsid w:val="00AF00F9"/>
    <w:rsid w:val="00AF0AFD"/>
    <w:rsid w:val="00AF0DCF"/>
    <w:rsid w:val="00AF18FF"/>
    <w:rsid w:val="00AF22F6"/>
    <w:rsid w:val="00AF3197"/>
    <w:rsid w:val="00AF40AA"/>
    <w:rsid w:val="00AF42B4"/>
    <w:rsid w:val="00AF613A"/>
    <w:rsid w:val="00AF63CF"/>
    <w:rsid w:val="00AF7E39"/>
    <w:rsid w:val="00B0012B"/>
    <w:rsid w:val="00B00460"/>
    <w:rsid w:val="00B017F6"/>
    <w:rsid w:val="00B01CC1"/>
    <w:rsid w:val="00B058B6"/>
    <w:rsid w:val="00B05A08"/>
    <w:rsid w:val="00B10361"/>
    <w:rsid w:val="00B115F5"/>
    <w:rsid w:val="00B1161C"/>
    <w:rsid w:val="00B12BD8"/>
    <w:rsid w:val="00B15119"/>
    <w:rsid w:val="00B20159"/>
    <w:rsid w:val="00B20AFC"/>
    <w:rsid w:val="00B217D9"/>
    <w:rsid w:val="00B228A4"/>
    <w:rsid w:val="00B23090"/>
    <w:rsid w:val="00B23B7F"/>
    <w:rsid w:val="00B26487"/>
    <w:rsid w:val="00B27C92"/>
    <w:rsid w:val="00B32421"/>
    <w:rsid w:val="00B3351E"/>
    <w:rsid w:val="00B348A1"/>
    <w:rsid w:val="00B35F4E"/>
    <w:rsid w:val="00B36D05"/>
    <w:rsid w:val="00B37544"/>
    <w:rsid w:val="00B40894"/>
    <w:rsid w:val="00B42543"/>
    <w:rsid w:val="00B44C41"/>
    <w:rsid w:val="00B45104"/>
    <w:rsid w:val="00B4580E"/>
    <w:rsid w:val="00B46130"/>
    <w:rsid w:val="00B46E5D"/>
    <w:rsid w:val="00B47DC4"/>
    <w:rsid w:val="00B47FFB"/>
    <w:rsid w:val="00B512BB"/>
    <w:rsid w:val="00B5140B"/>
    <w:rsid w:val="00B52932"/>
    <w:rsid w:val="00B54F88"/>
    <w:rsid w:val="00B564C5"/>
    <w:rsid w:val="00B56B83"/>
    <w:rsid w:val="00B575AC"/>
    <w:rsid w:val="00B57C72"/>
    <w:rsid w:val="00B60017"/>
    <w:rsid w:val="00B60925"/>
    <w:rsid w:val="00B62C86"/>
    <w:rsid w:val="00B62CA2"/>
    <w:rsid w:val="00B6577D"/>
    <w:rsid w:val="00B6726F"/>
    <w:rsid w:val="00B7225F"/>
    <w:rsid w:val="00B72768"/>
    <w:rsid w:val="00B728CC"/>
    <w:rsid w:val="00B765FE"/>
    <w:rsid w:val="00B81201"/>
    <w:rsid w:val="00B82136"/>
    <w:rsid w:val="00B8333D"/>
    <w:rsid w:val="00B838CC"/>
    <w:rsid w:val="00B83B39"/>
    <w:rsid w:val="00B85281"/>
    <w:rsid w:val="00B86472"/>
    <w:rsid w:val="00B866F9"/>
    <w:rsid w:val="00B87895"/>
    <w:rsid w:val="00B87AF8"/>
    <w:rsid w:val="00B938F5"/>
    <w:rsid w:val="00B96F20"/>
    <w:rsid w:val="00BA23DE"/>
    <w:rsid w:val="00BA277B"/>
    <w:rsid w:val="00BA2F54"/>
    <w:rsid w:val="00BA411D"/>
    <w:rsid w:val="00BA4918"/>
    <w:rsid w:val="00BA7073"/>
    <w:rsid w:val="00BA7830"/>
    <w:rsid w:val="00BB1CA4"/>
    <w:rsid w:val="00BB2EE1"/>
    <w:rsid w:val="00BB5909"/>
    <w:rsid w:val="00BB7764"/>
    <w:rsid w:val="00BC0888"/>
    <w:rsid w:val="00BC16F1"/>
    <w:rsid w:val="00BC54EC"/>
    <w:rsid w:val="00BC60A9"/>
    <w:rsid w:val="00BD0F82"/>
    <w:rsid w:val="00BD1E3E"/>
    <w:rsid w:val="00BD4477"/>
    <w:rsid w:val="00BD45AA"/>
    <w:rsid w:val="00BD4C1E"/>
    <w:rsid w:val="00BD6104"/>
    <w:rsid w:val="00BD7089"/>
    <w:rsid w:val="00BE09D0"/>
    <w:rsid w:val="00BE0D99"/>
    <w:rsid w:val="00BE1393"/>
    <w:rsid w:val="00BE2BB6"/>
    <w:rsid w:val="00BE4882"/>
    <w:rsid w:val="00BE4AB4"/>
    <w:rsid w:val="00BE6831"/>
    <w:rsid w:val="00BE6FB6"/>
    <w:rsid w:val="00BE6FDB"/>
    <w:rsid w:val="00BE7E1B"/>
    <w:rsid w:val="00BF0362"/>
    <w:rsid w:val="00BF2D68"/>
    <w:rsid w:val="00BF3424"/>
    <w:rsid w:val="00BF401D"/>
    <w:rsid w:val="00BF6732"/>
    <w:rsid w:val="00BF680D"/>
    <w:rsid w:val="00BF7DE7"/>
    <w:rsid w:val="00C01977"/>
    <w:rsid w:val="00C02655"/>
    <w:rsid w:val="00C05047"/>
    <w:rsid w:val="00C07516"/>
    <w:rsid w:val="00C07F27"/>
    <w:rsid w:val="00C11CCD"/>
    <w:rsid w:val="00C126E3"/>
    <w:rsid w:val="00C13919"/>
    <w:rsid w:val="00C15BB8"/>
    <w:rsid w:val="00C15C43"/>
    <w:rsid w:val="00C15E46"/>
    <w:rsid w:val="00C164FE"/>
    <w:rsid w:val="00C16FF3"/>
    <w:rsid w:val="00C22048"/>
    <w:rsid w:val="00C252AE"/>
    <w:rsid w:val="00C259AB"/>
    <w:rsid w:val="00C3079C"/>
    <w:rsid w:val="00C30A40"/>
    <w:rsid w:val="00C3191D"/>
    <w:rsid w:val="00C3564D"/>
    <w:rsid w:val="00C4005D"/>
    <w:rsid w:val="00C41C46"/>
    <w:rsid w:val="00C44E3C"/>
    <w:rsid w:val="00C45990"/>
    <w:rsid w:val="00C504B3"/>
    <w:rsid w:val="00C51F5F"/>
    <w:rsid w:val="00C523FB"/>
    <w:rsid w:val="00C56FEA"/>
    <w:rsid w:val="00C61465"/>
    <w:rsid w:val="00C61C2E"/>
    <w:rsid w:val="00C61D14"/>
    <w:rsid w:val="00C61FDC"/>
    <w:rsid w:val="00C62F91"/>
    <w:rsid w:val="00C63A6C"/>
    <w:rsid w:val="00C645BA"/>
    <w:rsid w:val="00C658D0"/>
    <w:rsid w:val="00C66367"/>
    <w:rsid w:val="00C67DB2"/>
    <w:rsid w:val="00C67EC2"/>
    <w:rsid w:val="00C719EC"/>
    <w:rsid w:val="00C71D9D"/>
    <w:rsid w:val="00C72CE9"/>
    <w:rsid w:val="00C765E2"/>
    <w:rsid w:val="00C76DAC"/>
    <w:rsid w:val="00C8087C"/>
    <w:rsid w:val="00C81316"/>
    <w:rsid w:val="00C81FFE"/>
    <w:rsid w:val="00C850E0"/>
    <w:rsid w:val="00C861DA"/>
    <w:rsid w:val="00C868C8"/>
    <w:rsid w:val="00C870E3"/>
    <w:rsid w:val="00C92029"/>
    <w:rsid w:val="00C93BD2"/>
    <w:rsid w:val="00CA047D"/>
    <w:rsid w:val="00CA275D"/>
    <w:rsid w:val="00CA32CD"/>
    <w:rsid w:val="00CA4310"/>
    <w:rsid w:val="00CA5C88"/>
    <w:rsid w:val="00CA640E"/>
    <w:rsid w:val="00CA644A"/>
    <w:rsid w:val="00CA787C"/>
    <w:rsid w:val="00CB2BEC"/>
    <w:rsid w:val="00CB5A75"/>
    <w:rsid w:val="00CB6264"/>
    <w:rsid w:val="00CB72F7"/>
    <w:rsid w:val="00CB76B5"/>
    <w:rsid w:val="00CB793A"/>
    <w:rsid w:val="00CC0919"/>
    <w:rsid w:val="00CC1344"/>
    <w:rsid w:val="00CC1F8B"/>
    <w:rsid w:val="00CC3519"/>
    <w:rsid w:val="00CC429F"/>
    <w:rsid w:val="00CC71D0"/>
    <w:rsid w:val="00CD001E"/>
    <w:rsid w:val="00CD1D1D"/>
    <w:rsid w:val="00CD5460"/>
    <w:rsid w:val="00CD6A8E"/>
    <w:rsid w:val="00CE06A5"/>
    <w:rsid w:val="00CE093C"/>
    <w:rsid w:val="00CE1166"/>
    <w:rsid w:val="00CE2166"/>
    <w:rsid w:val="00CE30F1"/>
    <w:rsid w:val="00CE3BD8"/>
    <w:rsid w:val="00CE561E"/>
    <w:rsid w:val="00CF0BB7"/>
    <w:rsid w:val="00CF4A11"/>
    <w:rsid w:val="00CF61E4"/>
    <w:rsid w:val="00D000C1"/>
    <w:rsid w:val="00D02FC1"/>
    <w:rsid w:val="00D03437"/>
    <w:rsid w:val="00D03E6A"/>
    <w:rsid w:val="00D05A5D"/>
    <w:rsid w:val="00D06C25"/>
    <w:rsid w:val="00D07C7A"/>
    <w:rsid w:val="00D11896"/>
    <w:rsid w:val="00D1425E"/>
    <w:rsid w:val="00D144EE"/>
    <w:rsid w:val="00D16845"/>
    <w:rsid w:val="00D17BB0"/>
    <w:rsid w:val="00D22160"/>
    <w:rsid w:val="00D2334C"/>
    <w:rsid w:val="00D24B5C"/>
    <w:rsid w:val="00D24C74"/>
    <w:rsid w:val="00D24EE9"/>
    <w:rsid w:val="00D257C1"/>
    <w:rsid w:val="00D25DCA"/>
    <w:rsid w:val="00D276D2"/>
    <w:rsid w:val="00D301B8"/>
    <w:rsid w:val="00D3094D"/>
    <w:rsid w:val="00D31E02"/>
    <w:rsid w:val="00D31E48"/>
    <w:rsid w:val="00D32345"/>
    <w:rsid w:val="00D33382"/>
    <w:rsid w:val="00D338F2"/>
    <w:rsid w:val="00D34DBE"/>
    <w:rsid w:val="00D34F8D"/>
    <w:rsid w:val="00D355EE"/>
    <w:rsid w:val="00D40997"/>
    <w:rsid w:val="00D40B9E"/>
    <w:rsid w:val="00D42021"/>
    <w:rsid w:val="00D421F1"/>
    <w:rsid w:val="00D43785"/>
    <w:rsid w:val="00D456E5"/>
    <w:rsid w:val="00D51BE8"/>
    <w:rsid w:val="00D57AA5"/>
    <w:rsid w:val="00D60E80"/>
    <w:rsid w:val="00D62B79"/>
    <w:rsid w:val="00D64038"/>
    <w:rsid w:val="00D64859"/>
    <w:rsid w:val="00D64B37"/>
    <w:rsid w:val="00D71B88"/>
    <w:rsid w:val="00D71D71"/>
    <w:rsid w:val="00D71DC7"/>
    <w:rsid w:val="00D72A74"/>
    <w:rsid w:val="00D72CF3"/>
    <w:rsid w:val="00D75112"/>
    <w:rsid w:val="00D75501"/>
    <w:rsid w:val="00D77ADE"/>
    <w:rsid w:val="00D80AEE"/>
    <w:rsid w:val="00D81A05"/>
    <w:rsid w:val="00D83913"/>
    <w:rsid w:val="00D83DC1"/>
    <w:rsid w:val="00D86969"/>
    <w:rsid w:val="00D877F4"/>
    <w:rsid w:val="00D90B1F"/>
    <w:rsid w:val="00D933E0"/>
    <w:rsid w:val="00D9495D"/>
    <w:rsid w:val="00D94D86"/>
    <w:rsid w:val="00DA3639"/>
    <w:rsid w:val="00DA4453"/>
    <w:rsid w:val="00DA642F"/>
    <w:rsid w:val="00DA666D"/>
    <w:rsid w:val="00DA7711"/>
    <w:rsid w:val="00DB1051"/>
    <w:rsid w:val="00DB195B"/>
    <w:rsid w:val="00DB314F"/>
    <w:rsid w:val="00DB3F33"/>
    <w:rsid w:val="00DB464D"/>
    <w:rsid w:val="00DB4C5B"/>
    <w:rsid w:val="00DB5A6E"/>
    <w:rsid w:val="00DB5D61"/>
    <w:rsid w:val="00DB618B"/>
    <w:rsid w:val="00DB748E"/>
    <w:rsid w:val="00DB74A7"/>
    <w:rsid w:val="00DC0268"/>
    <w:rsid w:val="00DC18C6"/>
    <w:rsid w:val="00DC1D3C"/>
    <w:rsid w:val="00DC285C"/>
    <w:rsid w:val="00DC3EAB"/>
    <w:rsid w:val="00DD2C1F"/>
    <w:rsid w:val="00DD4AC6"/>
    <w:rsid w:val="00DD53AF"/>
    <w:rsid w:val="00DD6206"/>
    <w:rsid w:val="00DD6AAC"/>
    <w:rsid w:val="00DD6C88"/>
    <w:rsid w:val="00DE2C64"/>
    <w:rsid w:val="00DE2CE9"/>
    <w:rsid w:val="00DE3260"/>
    <w:rsid w:val="00DE4E5E"/>
    <w:rsid w:val="00DE57EB"/>
    <w:rsid w:val="00DE7990"/>
    <w:rsid w:val="00DF078E"/>
    <w:rsid w:val="00DF2E67"/>
    <w:rsid w:val="00DF2FC7"/>
    <w:rsid w:val="00DF3839"/>
    <w:rsid w:val="00E005AA"/>
    <w:rsid w:val="00E00656"/>
    <w:rsid w:val="00E020D3"/>
    <w:rsid w:val="00E0230D"/>
    <w:rsid w:val="00E02E8E"/>
    <w:rsid w:val="00E03B02"/>
    <w:rsid w:val="00E03C3C"/>
    <w:rsid w:val="00E05F22"/>
    <w:rsid w:val="00E06BF1"/>
    <w:rsid w:val="00E11F4A"/>
    <w:rsid w:val="00E12836"/>
    <w:rsid w:val="00E132D9"/>
    <w:rsid w:val="00E140A1"/>
    <w:rsid w:val="00E14846"/>
    <w:rsid w:val="00E14A3F"/>
    <w:rsid w:val="00E15451"/>
    <w:rsid w:val="00E171AE"/>
    <w:rsid w:val="00E173D3"/>
    <w:rsid w:val="00E20BB5"/>
    <w:rsid w:val="00E2245D"/>
    <w:rsid w:val="00E23260"/>
    <w:rsid w:val="00E23EC0"/>
    <w:rsid w:val="00E23FAB"/>
    <w:rsid w:val="00E2482C"/>
    <w:rsid w:val="00E248AE"/>
    <w:rsid w:val="00E2512A"/>
    <w:rsid w:val="00E26BAF"/>
    <w:rsid w:val="00E27243"/>
    <w:rsid w:val="00E27FF4"/>
    <w:rsid w:val="00E329D8"/>
    <w:rsid w:val="00E33862"/>
    <w:rsid w:val="00E364E3"/>
    <w:rsid w:val="00E3726E"/>
    <w:rsid w:val="00E412FA"/>
    <w:rsid w:val="00E43705"/>
    <w:rsid w:val="00E4373B"/>
    <w:rsid w:val="00E44359"/>
    <w:rsid w:val="00E452C4"/>
    <w:rsid w:val="00E46801"/>
    <w:rsid w:val="00E4694D"/>
    <w:rsid w:val="00E500D1"/>
    <w:rsid w:val="00E50AD5"/>
    <w:rsid w:val="00E5224A"/>
    <w:rsid w:val="00E52B36"/>
    <w:rsid w:val="00E5437B"/>
    <w:rsid w:val="00E54C28"/>
    <w:rsid w:val="00E557E9"/>
    <w:rsid w:val="00E630F0"/>
    <w:rsid w:val="00E64007"/>
    <w:rsid w:val="00E66B56"/>
    <w:rsid w:val="00E70948"/>
    <w:rsid w:val="00E72987"/>
    <w:rsid w:val="00E7301F"/>
    <w:rsid w:val="00E7585E"/>
    <w:rsid w:val="00E76FD2"/>
    <w:rsid w:val="00E82FAA"/>
    <w:rsid w:val="00E832A7"/>
    <w:rsid w:val="00E87390"/>
    <w:rsid w:val="00E905EA"/>
    <w:rsid w:val="00E9072A"/>
    <w:rsid w:val="00E92432"/>
    <w:rsid w:val="00E93A8B"/>
    <w:rsid w:val="00E9512B"/>
    <w:rsid w:val="00E9554A"/>
    <w:rsid w:val="00E973EC"/>
    <w:rsid w:val="00E97C32"/>
    <w:rsid w:val="00E97E50"/>
    <w:rsid w:val="00EA07C3"/>
    <w:rsid w:val="00EA180C"/>
    <w:rsid w:val="00EA244E"/>
    <w:rsid w:val="00EA325B"/>
    <w:rsid w:val="00EA5375"/>
    <w:rsid w:val="00EA5900"/>
    <w:rsid w:val="00EA6162"/>
    <w:rsid w:val="00EA6EC3"/>
    <w:rsid w:val="00EA737B"/>
    <w:rsid w:val="00EB0DB0"/>
    <w:rsid w:val="00EB2189"/>
    <w:rsid w:val="00EB41C6"/>
    <w:rsid w:val="00EB4310"/>
    <w:rsid w:val="00EB4A3B"/>
    <w:rsid w:val="00EC0B80"/>
    <w:rsid w:val="00EC1C00"/>
    <w:rsid w:val="00EC271D"/>
    <w:rsid w:val="00EC3765"/>
    <w:rsid w:val="00EC4BB9"/>
    <w:rsid w:val="00EC4F8C"/>
    <w:rsid w:val="00EC66D7"/>
    <w:rsid w:val="00EC708F"/>
    <w:rsid w:val="00EC70AA"/>
    <w:rsid w:val="00ED03A1"/>
    <w:rsid w:val="00ED179D"/>
    <w:rsid w:val="00ED252B"/>
    <w:rsid w:val="00ED2E2C"/>
    <w:rsid w:val="00ED45BB"/>
    <w:rsid w:val="00ED78E6"/>
    <w:rsid w:val="00ED7B6B"/>
    <w:rsid w:val="00EE1CDE"/>
    <w:rsid w:val="00EE22F1"/>
    <w:rsid w:val="00EE2A26"/>
    <w:rsid w:val="00EE32E9"/>
    <w:rsid w:val="00EE3C48"/>
    <w:rsid w:val="00EE4437"/>
    <w:rsid w:val="00EE60B2"/>
    <w:rsid w:val="00EE7442"/>
    <w:rsid w:val="00EF03B9"/>
    <w:rsid w:val="00EF162A"/>
    <w:rsid w:val="00EF17FB"/>
    <w:rsid w:val="00EF1A5D"/>
    <w:rsid w:val="00EF1F9B"/>
    <w:rsid w:val="00EF20EE"/>
    <w:rsid w:val="00EF245C"/>
    <w:rsid w:val="00EF4534"/>
    <w:rsid w:val="00EF5506"/>
    <w:rsid w:val="00EF637C"/>
    <w:rsid w:val="00EF7776"/>
    <w:rsid w:val="00EF7AD1"/>
    <w:rsid w:val="00EF7BB9"/>
    <w:rsid w:val="00F006B6"/>
    <w:rsid w:val="00F00827"/>
    <w:rsid w:val="00F00B2B"/>
    <w:rsid w:val="00F01470"/>
    <w:rsid w:val="00F0294C"/>
    <w:rsid w:val="00F02AE6"/>
    <w:rsid w:val="00F03046"/>
    <w:rsid w:val="00F031EB"/>
    <w:rsid w:val="00F11248"/>
    <w:rsid w:val="00F135F4"/>
    <w:rsid w:val="00F137B9"/>
    <w:rsid w:val="00F15703"/>
    <w:rsid w:val="00F17F1C"/>
    <w:rsid w:val="00F202F4"/>
    <w:rsid w:val="00F205F2"/>
    <w:rsid w:val="00F21BF8"/>
    <w:rsid w:val="00F22A26"/>
    <w:rsid w:val="00F23661"/>
    <w:rsid w:val="00F2435D"/>
    <w:rsid w:val="00F2491B"/>
    <w:rsid w:val="00F2502B"/>
    <w:rsid w:val="00F25818"/>
    <w:rsid w:val="00F25823"/>
    <w:rsid w:val="00F26291"/>
    <w:rsid w:val="00F26AC3"/>
    <w:rsid w:val="00F26CA0"/>
    <w:rsid w:val="00F26F35"/>
    <w:rsid w:val="00F27611"/>
    <w:rsid w:val="00F30316"/>
    <w:rsid w:val="00F30422"/>
    <w:rsid w:val="00F30FF7"/>
    <w:rsid w:val="00F31235"/>
    <w:rsid w:val="00F323A3"/>
    <w:rsid w:val="00F34AA7"/>
    <w:rsid w:val="00F355BA"/>
    <w:rsid w:val="00F37017"/>
    <w:rsid w:val="00F37995"/>
    <w:rsid w:val="00F37CAB"/>
    <w:rsid w:val="00F4111A"/>
    <w:rsid w:val="00F42047"/>
    <w:rsid w:val="00F42424"/>
    <w:rsid w:val="00F4246E"/>
    <w:rsid w:val="00F42854"/>
    <w:rsid w:val="00F47E96"/>
    <w:rsid w:val="00F525ED"/>
    <w:rsid w:val="00F52694"/>
    <w:rsid w:val="00F52F0F"/>
    <w:rsid w:val="00F5333A"/>
    <w:rsid w:val="00F558B9"/>
    <w:rsid w:val="00F56FFA"/>
    <w:rsid w:val="00F57633"/>
    <w:rsid w:val="00F618D8"/>
    <w:rsid w:val="00F62DBC"/>
    <w:rsid w:val="00F64761"/>
    <w:rsid w:val="00F653E1"/>
    <w:rsid w:val="00F677BB"/>
    <w:rsid w:val="00F67E0A"/>
    <w:rsid w:val="00F73DB8"/>
    <w:rsid w:val="00F75426"/>
    <w:rsid w:val="00F75DDA"/>
    <w:rsid w:val="00F75DFC"/>
    <w:rsid w:val="00F811CC"/>
    <w:rsid w:val="00F81BFF"/>
    <w:rsid w:val="00F85551"/>
    <w:rsid w:val="00F867AB"/>
    <w:rsid w:val="00F91765"/>
    <w:rsid w:val="00F9331E"/>
    <w:rsid w:val="00F93E64"/>
    <w:rsid w:val="00F94E53"/>
    <w:rsid w:val="00FA0064"/>
    <w:rsid w:val="00FA0273"/>
    <w:rsid w:val="00FA0E2A"/>
    <w:rsid w:val="00FA1C6B"/>
    <w:rsid w:val="00FA2C22"/>
    <w:rsid w:val="00FA3C3F"/>
    <w:rsid w:val="00FA7898"/>
    <w:rsid w:val="00FB1226"/>
    <w:rsid w:val="00FB19EB"/>
    <w:rsid w:val="00FB5C9A"/>
    <w:rsid w:val="00FB5CF6"/>
    <w:rsid w:val="00FB63CE"/>
    <w:rsid w:val="00FB6B27"/>
    <w:rsid w:val="00FC023A"/>
    <w:rsid w:val="00FC03D3"/>
    <w:rsid w:val="00FC1E02"/>
    <w:rsid w:val="00FC1EDB"/>
    <w:rsid w:val="00FC205F"/>
    <w:rsid w:val="00FC21EB"/>
    <w:rsid w:val="00FC23CC"/>
    <w:rsid w:val="00FC292B"/>
    <w:rsid w:val="00FC42EB"/>
    <w:rsid w:val="00FC5992"/>
    <w:rsid w:val="00FC5F0D"/>
    <w:rsid w:val="00FC65DA"/>
    <w:rsid w:val="00FC6E9F"/>
    <w:rsid w:val="00FC71B2"/>
    <w:rsid w:val="00FD0253"/>
    <w:rsid w:val="00FD33FB"/>
    <w:rsid w:val="00FD6A7C"/>
    <w:rsid w:val="00FE0882"/>
    <w:rsid w:val="00FE1FFF"/>
    <w:rsid w:val="00FE2E33"/>
    <w:rsid w:val="00FF138A"/>
    <w:rsid w:val="00FF2978"/>
    <w:rsid w:val="00FF2FC0"/>
    <w:rsid w:val="00FF4D5E"/>
    <w:rsid w:val="04397DD7"/>
    <w:rsid w:val="071F62B9"/>
    <w:rsid w:val="093AC4E0"/>
    <w:rsid w:val="09DF9C0A"/>
    <w:rsid w:val="0C42D3EC"/>
    <w:rsid w:val="111CF90D"/>
    <w:rsid w:val="11F39794"/>
    <w:rsid w:val="15168820"/>
    <w:rsid w:val="1F7DA673"/>
    <w:rsid w:val="1F886E84"/>
    <w:rsid w:val="20805D9F"/>
    <w:rsid w:val="23F5D638"/>
    <w:rsid w:val="28C666C1"/>
    <w:rsid w:val="2E9800ED"/>
    <w:rsid w:val="32A4C2CA"/>
    <w:rsid w:val="353AE1B6"/>
    <w:rsid w:val="39F3C393"/>
    <w:rsid w:val="3C7251DF"/>
    <w:rsid w:val="4054C293"/>
    <w:rsid w:val="40B18B38"/>
    <w:rsid w:val="4CDDB87E"/>
    <w:rsid w:val="53EF084C"/>
    <w:rsid w:val="55AD39ED"/>
    <w:rsid w:val="5740EA30"/>
    <w:rsid w:val="57DEC35E"/>
    <w:rsid w:val="58CE0F70"/>
    <w:rsid w:val="60F92810"/>
    <w:rsid w:val="6A2C1DA7"/>
    <w:rsid w:val="6DE3E201"/>
    <w:rsid w:val="6E7A8E82"/>
    <w:rsid w:val="73BD90B4"/>
    <w:rsid w:val="7B1A3D74"/>
    <w:rsid w:val="7E06ACF8"/>
    <w:rsid w:val="7ECF9D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white"/>
    </o:shapedefaults>
    <o:shapelayout v:ext="edit">
      <o:idmap v:ext="edit" data="2"/>
    </o:shapelayout>
  </w:shapeDefaults>
  <w:decimalSymbol w:val="."/>
  <w:listSeparator w:val=","/>
  <w14:docId w14:val="102BF330"/>
  <w15:docId w15:val="{D4A9B484-69E2-4A29-98E5-2971913F1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iPriority="49" w:unhideWhenUsed="1"/>
    <w:lsdException w:name="index 2" w:semiHidden="1" w:uiPriority="49"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0" w:unhideWhenUsed="1"/>
    <w:lsdException w:name="footnote text" w:semiHidden="1" w:uiPriority="49" w:unhideWhenUsed="1"/>
    <w:lsdException w:name="annotation text" w:semiHidden="1" w:unhideWhenUsed="1"/>
    <w:lsdException w:name="header" w:semiHidden="1" w:uiPriority="24" w:unhideWhenUsed="1"/>
    <w:lsdException w:name="footer" w:semiHidden="1" w:unhideWhenUsed="1"/>
    <w:lsdException w:name="index heading" w:semiHidden="1" w:uiPriority="49" w:unhideWhenUsed="1"/>
    <w:lsdException w:name="caption" w:uiPriority="13" w:qFormat="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49" w:unhideWhenUsed="1"/>
    <w:lsdException w:name="annotation reference" w:semiHidden="1" w:unhideWhenUsed="1"/>
    <w:lsdException w:name="line number" w:semiHidden="1" w:uiPriority="49" w:unhideWhenUsed="1"/>
    <w:lsdException w:name="page number" w:semiHidden="1" w:uiPriority="49"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iPriority="49" w:unhideWhenUsed="1"/>
    <w:lsdException w:name="toa heading" w:semiHidden="1" w:uiPriority="39" w:unhideWhenUsed="1"/>
    <w:lsdException w:name="List" w:semiHidden="1" w:uiPriority="49" w:unhideWhenUsed="1"/>
    <w:lsdException w:name="List Bullet" w:semiHidden="1" w:unhideWhenUsed="1"/>
    <w:lsdException w:name="List Number" w:semiHidden="1" w:uiPriority="7" w:unhideWhenUsed="1" w:qFormat="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nhideWhenUsed="1"/>
    <w:lsdException w:name="List Bullet 3" w:semiHidden="1" w:unhideWhenUsed="1"/>
    <w:lsdException w:name="List Bullet 4" w:semiHidden="1" w:uiPriority="49" w:unhideWhenUsed="1"/>
    <w:lsdException w:name="List Bullet 5" w:semiHidden="1" w:uiPriority="49" w:unhideWhenUsed="1"/>
    <w:lsdException w:name="List Number 2" w:semiHidden="1" w:uiPriority="7" w:unhideWhenUsed="1"/>
    <w:lsdException w:name="List Number 3" w:semiHidden="1" w:uiPriority="7" w:unhideWhenUsed="1"/>
    <w:lsdException w:name="List Number 4" w:semiHidden="1" w:uiPriority="49" w:unhideWhenUsed="1"/>
    <w:lsdException w:name="List Number 5" w:semiHidden="1" w:uiPriority="49" w:unhideWhenUsed="1"/>
    <w:lsdException w:name="Title" w:uiPriority="28" w:qFormat="1"/>
    <w:lsdException w:name="Closing" w:semiHidden="1" w:uiPriority="49" w:unhideWhenUsed="1"/>
    <w:lsdException w:name="Signature" w:semiHidden="1" w:uiPriority="49"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8" w:unhideWhenUsed="1" w:qFormat="1"/>
    <w:lsdException w:name="List Continue 2" w:semiHidden="1" w:uiPriority="8" w:unhideWhenUsed="1"/>
    <w:lsdException w:name="List Continue 3" w:semiHidden="1" w:uiPriority="8"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uiPriority="29" w:qFormat="1"/>
    <w:lsdException w:name="Salutation" w:semiHidden="1" w:uiPriority="49" w:unhideWhenUsed="1"/>
    <w:lsdException w:name="Date" w:semiHidden="1" w:uiPriority="49"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4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49" w:unhideWhenUsed="1"/>
    <w:lsdException w:name="Plain Text" w:semiHidden="1" w:uiPriority="49"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4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4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2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1AF"/>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355326"/>
    <w:pPr>
      <w:keepNext/>
      <w:spacing w:before="200" w:after="120" w:line="240" w:lineRule="auto"/>
      <w:outlineLvl w:val="0"/>
    </w:pPr>
    <w:rPr>
      <w:color w:val="4D4D4D"/>
      <w:sz w:val="34"/>
      <w:lang w:eastAsia="en-US"/>
    </w:rPr>
  </w:style>
  <w:style w:type="paragraph" w:styleId="Heading2">
    <w:name w:val="heading 2"/>
    <w:basedOn w:val="Normal"/>
    <w:next w:val="Normal"/>
    <w:link w:val="Heading2Char"/>
    <w:uiPriority w:val="3"/>
    <w:qFormat/>
    <w:rsid w:val="00355326"/>
    <w:pPr>
      <w:keepNext/>
      <w:spacing w:before="120" w:after="120" w:line="240" w:lineRule="auto"/>
      <w:outlineLvl w:val="1"/>
    </w:pPr>
    <w:rPr>
      <w:b/>
      <w:color w:val="4D4D4D"/>
      <w:sz w:val="28"/>
      <w:lang w:eastAsia="en-US"/>
    </w:rPr>
  </w:style>
  <w:style w:type="paragraph" w:styleId="Heading3">
    <w:name w:val="heading 3"/>
    <w:basedOn w:val="Heading2"/>
    <w:next w:val="Normal"/>
    <w:link w:val="Heading3Char"/>
    <w:uiPriority w:val="3"/>
    <w:qFormat/>
    <w:rsid w:val="00355326"/>
    <w:pPr>
      <w:outlineLvl w:val="2"/>
    </w:pPr>
    <w:rPr>
      <w:sz w:val="24"/>
    </w:rPr>
  </w:style>
  <w:style w:type="paragraph" w:styleId="Heading4">
    <w:name w:val="heading 4"/>
    <w:basedOn w:val="Heading3"/>
    <w:next w:val="Normal"/>
    <w:uiPriority w:val="3"/>
    <w:semiHidden/>
    <w:qFormat/>
    <w:rsid w:val="00355326"/>
    <w:pPr>
      <w:numPr>
        <w:ilvl w:val="3"/>
      </w:numPr>
      <w:spacing w:before="160" w:line="280" w:lineRule="atLeast"/>
      <w:outlineLvl w:val="3"/>
    </w:pPr>
    <w:rPr>
      <w:sz w:val="22"/>
    </w:rPr>
  </w:style>
  <w:style w:type="paragraph" w:styleId="Heading5">
    <w:name w:val="heading 5"/>
    <w:basedOn w:val="Heading4"/>
    <w:next w:val="Normal"/>
    <w:uiPriority w:val="3"/>
    <w:semiHidden/>
    <w:qFormat/>
    <w:rsid w:val="00355326"/>
    <w:pPr>
      <w:numPr>
        <w:ilvl w:val="4"/>
      </w:numPr>
      <w:outlineLvl w:val="4"/>
    </w:pPr>
    <w:rPr>
      <w:b w:val="0"/>
      <w:bCs/>
      <w:color w:val="404040"/>
    </w:rPr>
  </w:style>
  <w:style w:type="paragraph" w:styleId="Heading6">
    <w:name w:val="heading 6"/>
    <w:basedOn w:val="Heading5"/>
    <w:next w:val="Normal"/>
    <w:uiPriority w:val="3"/>
    <w:semiHidden/>
    <w:qFormat/>
    <w:rsid w:val="00355326"/>
    <w:pPr>
      <w:numPr>
        <w:ilvl w:val="5"/>
      </w:numPr>
      <w:outlineLvl w:val="5"/>
    </w:pPr>
    <w:rPr>
      <w:iCs/>
    </w:rPr>
  </w:style>
  <w:style w:type="paragraph" w:styleId="Heading7">
    <w:name w:val="heading 7"/>
    <w:basedOn w:val="Heading6"/>
    <w:next w:val="Normal"/>
    <w:uiPriority w:val="3"/>
    <w:semiHidden/>
    <w:qFormat/>
    <w:rsid w:val="00355326"/>
    <w:pPr>
      <w:numPr>
        <w:ilvl w:val="6"/>
      </w:numPr>
      <w:outlineLvl w:val="6"/>
    </w:pPr>
    <w:rPr>
      <w:i/>
    </w:rPr>
  </w:style>
  <w:style w:type="paragraph" w:styleId="Heading8">
    <w:name w:val="heading 8"/>
    <w:basedOn w:val="Heading7"/>
    <w:next w:val="Normal"/>
    <w:uiPriority w:val="3"/>
    <w:semiHidden/>
    <w:qFormat/>
    <w:rsid w:val="00355326"/>
    <w:pPr>
      <w:numPr>
        <w:ilvl w:val="7"/>
      </w:numPr>
      <w:outlineLvl w:val="7"/>
    </w:pPr>
    <w:rPr>
      <w:b/>
    </w:rPr>
  </w:style>
  <w:style w:type="paragraph" w:styleId="Heading9">
    <w:name w:val="heading 9"/>
    <w:basedOn w:val="Heading8"/>
    <w:next w:val="Normal"/>
    <w:uiPriority w:val="3"/>
    <w:semiHidden/>
    <w:qFormat/>
    <w:rsid w:val="0035532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55326"/>
    <w:pPr>
      <w:spacing w:after="120"/>
    </w:pPr>
  </w:style>
  <w:style w:type="paragraph" w:customStyle="1" w:styleId="Bullet1">
    <w:name w:val="Bullet 1"/>
    <w:basedOn w:val="Normal"/>
    <w:uiPriority w:val="11"/>
    <w:qFormat/>
    <w:rsid w:val="00355326"/>
    <w:pPr>
      <w:numPr>
        <w:numId w:val="9"/>
      </w:numPr>
      <w:spacing w:before="0" w:after="0"/>
    </w:pPr>
  </w:style>
  <w:style w:type="character" w:styleId="CommentReference">
    <w:name w:val="annotation reference"/>
    <w:uiPriority w:val="99"/>
    <w:semiHidden/>
    <w:rsid w:val="00355326"/>
    <w:rPr>
      <w:rFonts w:ascii="Calibri" w:hAnsi="Calibri"/>
      <w:sz w:val="16"/>
    </w:rPr>
  </w:style>
  <w:style w:type="paragraph" w:styleId="CommentText">
    <w:name w:val="annotation text"/>
    <w:basedOn w:val="Normal"/>
    <w:link w:val="CommentTextChar"/>
    <w:uiPriority w:val="99"/>
    <w:rsid w:val="00355326"/>
  </w:style>
  <w:style w:type="character" w:styleId="EndnoteReference">
    <w:name w:val="endnote reference"/>
    <w:uiPriority w:val="49"/>
    <w:semiHidden/>
    <w:rsid w:val="00355326"/>
    <w:rPr>
      <w:vertAlign w:val="superscript"/>
    </w:rPr>
  </w:style>
  <w:style w:type="paragraph" w:styleId="EndnoteText">
    <w:name w:val="endnote text"/>
    <w:basedOn w:val="Normal"/>
    <w:uiPriority w:val="49"/>
    <w:semiHidden/>
    <w:rsid w:val="00355326"/>
  </w:style>
  <w:style w:type="paragraph" w:styleId="Footer">
    <w:name w:val="footer"/>
    <w:link w:val="FooterChar"/>
    <w:uiPriority w:val="99"/>
    <w:rsid w:val="00355326"/>
    <w:pPr>
      <w:tabs>
        <w:tab w:val="right" w:pos="8220"/>
      </w:tabs>
      <w:jc w:val="right"/>
    </w:pPr>
    <w:rPr>
      <w:rFonts w:ascii="Calibri" w:hAnsi="Calibri" w:cs="Calibri"/>
      <w:noProof/>
      <w:szCs w:val="22"/>
    </w:rPr>
  </w:style>
  <w:style w:type="character" w:styleId="FootnoteReference">
    <w:name w:val="footnote reference"/>
    <w:uiPriority w:val="49"/>
    <w:semiHidden/>
    <w:rsid w:val="00355326"/>
    <w:rPr>
      <w:vertAlign w:val="superscript"/>
    </w:rPr>
  </w:style>
  <w:style w:type="paragraph" w:styleId="FootnoteText">
    <w:name w:val="footnote text"/>
    <w:basedOn w:val="Normal"/>
    <w:uiPriority w:val="49"/>
    <w:semiHidden/>
    <w:rsid w:val="00355326"/>
  </w:style>
  <w:style w:type="character" w:styleId="Hyperlink">
    <w:name w:val="Hyperlink"/>
    <w:uiPriority w:val="99"/>
    <w:semiHidden/>
    <w:rsid w:val="00355326"/>
    <w:rPr>
      <w:color w:val="660B68"/>
      <w:u w:val="none"/>
    </w:rPr>
  </w:style>
  <w:style w:type="character" w:styleId="LineNumber">
    <w:name w:val="line number"/>
    <w:basedOn w:val="DefaultParagraphFont"/>
    <w:uiPriority w:val="49"/>
    <w:semiHidden/>
    <w:rsid w:val="00355326"/>
  </w:style>
  <w:style w:type="paragraph" w:styleId="MacroText">
    <w:name w:val="macro"/>
    <w:uiPriority w:val="49"/>
    <w:semiHidden/>
    <w:rsid w:val="00355326"/>
    <w:rPr>
      <w:rFonts w:ascii="Calibri" w:hAnsi="Calibri" w:cs="Calibri"/>
      <w:sz w:val="22"/>
      <w:szCs w:val="22"/>
    </w:rPr>
  </w:style>
  <w:style w:type="character" w:styleId="PageNumber">
    <w:name w:val="page number"/>
    <w:uiPriority w:val="49"/>
    <w:semiHidden/>
    <w:rsid w:val="00355326"/>
    <w:rPr>
      <w:b/>
      <w:color w:val="4C4C4C"/>
      <w:sz w:val="28"/>
    </w:rPr>
  </w:style>
  <w:style w:type="paragraph" w:customStyle="1" w:styleId="NormalIndentItalics">
    <w:name w:val="Normal Indent Italics"/>
    <w:basedOn w:val="NormalIndent"/>
    <w:uiPriority w:val="13"/>
    <w:semiHidden/>
    <w:qFormat/>
    <w:rsid w:val="00355326"/>
    <w:rPr>
      <w:i/>
    </w:rPr>
  </w:style>
  <w:style w:type="paragraph" w:styleId="TableofAuthorities">
    <w:name w:val="table of authorities"/>
    <w:basedOn w:val="Normal"/>
    <w:next w:val="Normal"/>
    <w:uiPriority w:val="39"/>
    <w:semiHidden/>
    <w:rsid w:val="00355326"/>
    <w:pPr>
      <w:tabs>
        <w:tab w:val="right" w:pos="9072"/>
      </w:tabs>
      <w:ind w:left="200" w:hanging="200"/>
    </w:pPr>
  </w:style>
  <w:style w:type="table" w:styleId="TableGrid">
    <w:name w:val="Table Grid"/>
    <w:basedOn w:val="TableNormal"/>
    <w:uiPriority w:val="39"/>
    <w:rsid w:val="00355326"/>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355326"/>
    <w:pPr>
      <w:spacing w:before="0" w:after="120" w:line="240" w:lineRule="auto"/>
    </w:pPr>
    <w:rPr>
      <w:b/>
      <w:color w:val="660B68"/>
      <w:sz w:val="40"/>
    </w:rPr>
  </w:style>
  <w:style w:type="paragraph" w:styleId="TOC1">
    <w:name w:val="toc 1"/>
    <w:basedOn w:val="Normal"/>
    <w:next w:val="Normal"/>
    <w:uiPriority w:val="39"/>
    <w:semiHidden/>
    <w:rsid w:val="00355326"/>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355326"/>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355326"/>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355326"/>
    <w:pPr>
      <w:tabs>
        <w:tab w:val="left" w:pos="1701"/>
      </w:tabs>
      <w:spacing w:before="0"/>
      <w:ind w:left="0" w:right="-7" w:firstLine="0"/>
    </w:pPr>
    <w:rPr>
      <w:caps/>
      <w:color w:val="800000"/>
    </w:rPr>
  </w:style>
  <w:style w:type="paragraph" w:styleId="Date">
    <w:name w:val="Date"/>
    <w:basedOn w:val="Normal"/>
    <w:next w:val="Normal"/>
    <w:uiPriority w:val="49"/>
    <w:semiHidden/>
    <w:rsid w:val="00355326"/>
    <w:pPr>
      <w:ind w:left="1411"/>
    </w:pPr>
  </w:style>
  <w:style w:type="paragraph" w:customStyle="1" w:styleId="Quotation">
    <w:name w:val="Quotation"/>
    <w:basedOn w:val="Normal"/>
    <w:next w:val="Normal"/>
    <w:uiPriority w:val="49"/>
    <w:semiHidden/>
    <w:rsid w:val="00355326"/>
    <w:pPr>
      <w:keepLines/>
      <w:spacing w:before="40"/>
      <w:jc w:val="center"/>
    </w:pPr>
    <w:rPr>
      <w:i/>
      <w:iCs/>
      <w:color w:val="003399"/>
      <w:sz w:val="18"/>
      <w:lang w:eastAsia="en-US"/>
    </w:rPr>
  </w:style>
  <w:style w:type="paragraph" w:styleId="TOC6">
    <w:name w:val="toc 6"/>
    <w:basedOn w:val="Normal"/>
    <w:next w:val="Normal"/>
    <w:autoRedefine/>
    <w:uiPriority w:val="49"/>
    <w:semiHidden/>
    <w:rsid w:val="00355326"/>
    <w:pPr>
      <w:spacing w:before="40" w:after="20"/>
      <w:ind w:left="1418" w:hanging="1418"/>
    </w:pPr>
    <w:rPr>
      <w:b/>
      <w:sz w:val="16"/>
    </w:rPr>
  </w:style>
  <w:style w:type="paragraph" w:styleId="TOC7">
    <w:name w:val="toc 7"/>
    <w:basedOn w:val="Normal"/>
    <w:next w:val="Normal"/>
    <w:autoRedefine/>
    <w:uiPriority w:val="49"/>
    <w:semiHidden/>
    <w:rsid w:val="00355326"/>
    <w:pPr>
      <w:ind w:left="1440"/>
    </w:pPr>
  </w:style>
  <w:style w:type="paragraph" w:styleId="TOC8">
    <w:name w:val="toc 8"/>
    <w:basedOn w:val="Normal"/>
    <w:next w:val="Normal"/>
    <w:autoRedefine/>
    <w:uiPriority w:val="49"/>
    <w:semiHidden/>
    <w:rsid w:val="00355326"/>
    <w:pPr>
      <w:ind w:left="1680"/>
    </w:pPr>
  </w:style>
  <w:style w:type="paragraph" w:styleId="TOC9">
    <w:name w:val="toc 9"/>
    <w:basedOn w:val="Normal"/>
    <w:next w:val="Normal"/>
    <w:autoRedefine/>
    <w:uiPriority w:val="49"/>
    <w:semiHidden/>
    <w:rsid w:val="00355326"/>
    <w:pPr>
      <w:ind w:left="2835" w:right="2835"/>
    </w:pPr>
  </w:style>
  <w:style w:type="numbering" w:styleId="111111">
    <w:name w:val="Outline List 2"/>
    <w:basedOn w:val="NoList"/>
    <w:uiPriority w:val="99"/>
    <w:semiHidden/>
    <w:unhideWhenUsed/>
    <w:rsid w:val="00355326"/>
    <w:pPr>
      <w:numPr>
        <w:numId w:val="6"/>
      </w:numPr>
    </w:pPr>
  </w:style>
  <w:style w:type="paragraph" w:styleId="BodyText2">
    <w:name w:val="Body Text 2"/>
    <w:basedOn w:val="Normal"/>
    <w:semiHidden/>
    <w:rsid w:val="00355326"/>
    <w:pPr>
      <w:spacing w:after="120" w:line="480" w:lineRule="auto"/>
    </w:pPr>
  </w:style>
  <w:style w:type="numbering" w:styleId="1ai">
    <w:name w:val="Outline List 1"/>
    <w:basedOn w:val="NoList"/>
    <w:uiPriority w:val="99"/>
    <w:semiHidden/>
    <w:unhideWhenUsed/>
    <w:rsid w:val="00355326"/>
    <w:pPr>
      <w:numPr>
        <w:numId w:val="7"/>
      </w:numPr>
    </w:pPr>
  </w:style>
  <w:style w:type="paragraph" w:customStyle="1" w:styleId="ListBulletBold">
    <w:name w:val="List Bullet Bold"/>
    <w:basedOn w:val="Normal"/>
    <w:next w:val="Normal"/>
    <w:uiPriority w:val="49"/>
    <w:semiHidden/>
    <w:rsid w:val="00355326"/>
    <w:rPr>
      <w:b/>
    </w:rPr>
  </w:style>
  <w:style w:type="paragraph" w:styleId="BalloonText">
    <w:name w:val="Balloon Text"/>
    <w:basedOn w:val="Normal"/>
    <w:uiPriority w:val="49"/>
    <w:semiHidden/>
    <w:rsid w:val="00355326"/>
    <w:rPr>
      <w:sz w:val="16"/>
      <w:szCs w:val="16"/>
    </w:rPr>
  </w:style>
  <w:style w:type="paragraph" w:styleId="BlockText">
    <w:name w:val="Block Text"/>
    <w:basedOn w:val="Normal"/>
    <w:uiPriority w:val="49"/>
    <w:semiHidden/>
    <w:rsid w:val="00355326"/>
    <w:pPr>
      <w:spacing w:after="120"/>
      <w:ind w:left="1440" w:right="1440"/>
    </w:pPr>
  </w:style>
  <w:style w:type="paragraph" w:styleId="BodyText3">
    <w:name w:val="Body Text 3"/>
    <w:basedOn w:val="Normal"/>
    <w:semiHidden/>
    <w:rsid w:val="00355326"/>
    <w:pPr>
      <w:spacing w:after="120"/>
    </w:pPr>
    <w:rPr>
      <w:sz w:val="16"/>
      <w:szCs w:val="16"/>
    </w:rPr>
  </w:style>
  <w:style w:type="paragraph" w:styleId="BodyTextFirstIndent">
    <w:name w:val="Body Text First Indent"/>
    <w:basedOn w:val="BodyText"/>
    <w:semiHidden/>
    <w:rsid w:val="00355326"/>
    <w:pPr>
      <w:ind w:firstLine="210"/>
    </w:pPr>
  </w:style>
  <w:style w:type="paragraph" w:styleId="BodyTextIndent">
    <w:name w:val="Body Text Indent"/>
    <w:basedOn w:val="Normal"/>
    <w:semiHidden/>
    <w:rsid w:val="00355326"/>
    <w:pPr>
      <w:spacing w:after="120"/>
      <w:ind w:left="283"/>
    </w:pPr>
  </w:style>
  <w:style w:type="paragraph" w:styleId="BodyTextFirstIndent2">
    <w:name w:val="Body Text First Indent 2"/>
    <w:basedOn w:val="BodyTextIndent"/>
    <w:semiHidden/>
    <w:rsid w:val="00355326"/>
    <w:pPr>
      <w:ind w:firstLine="210"/>
    </w:pPr>
  </w:style>
  <w:style w:type="paragraph" w:styleId="BodyTextIndent2">
    <w:name w:val="Body Text Indent 2"/>
    <w:basedOn w:val="Normal"/>
    <w:semiHidden/>
    <w:rsid w:val="00355326"/>
    <w:pPr>
      <w:spacing w:after="120" w:line="480" w:lineRule="auto"/>
      <w:ind w:left="283"/>
    </w:pPr>
  </w:style>
  <w:style w:type="paragraph" w:styleId="BodyTextIndent3">
    <w:name w:val="Body Text Indent 3"/>
    <w:basedOn w:val="Normal"/>
    <w:semiHidden/>
    <w:rsid w:val="00355326"/>
    <w:pPr>
      <w:spacing w:after="120"/>
      <w:ind w:left="283"/>
    </w:pPr>
    <w:rPr>
      <w:sz w:val="16"/>
      <w:szCs w:val="16"/>
    </w:rPr>
  </w:style>
  <w:style w:type="paragraph" w:styleId="NoteHeading">
    <w:name w:val="Note Heading"/>
    <w:basedOn w:val="Normal"/>
    <w:next w:val="Normal"/>
    <w:semiHidden/>
    <w:rsid w:val="00355326"/>
  </w:style>
  <w:style w:type="paragraph" w:styleId="Closing">
    <w:name w:val="Closing"/>
    <w:basedOn w:val="Normal"/>
    <w:uiPriority w:val="49"/>
    <w:semiHidden/>
    <w:rsid w:val="00355326"/>
    <w:pPr>
      <w:ind w:left="4252"/>
    </w:pPr>
  </w:style>
  <w:style w:type="paragraph" w:styleId="CommentSubject">
    <w:name w:val="annotation subject"/>
    <w:basedOn w:val="CommentText"/>
    <w:next w:val="CommentText"/>
    <w:uiPriority w:val="49"/>
    <w:semiHidden/>
    <w:rsid w:val="00355326"/>
    <w:rPr>
      <w:b/>
      <w:bCs/>
    </w:rPr>
  </w:style>
  <w:style w:type="paragraph" w:styleId="DocumentMap">
    <w:name w:val="Document Map"/>
    <w:basedOn w:val="Normal"/>
    <w:uiPriority w:val="49"/>
    <w:semiHidden/>
    <w:rsid w:val="00355326"/>
    <w:pPr>
      <w:shd w:val="clear" w:color="auto" w:fill="000080"/>
    </w:pPr>
  </w:style>
  <w:style w:type="paragraph" w:styleId="E-mailSignature">
    <w:name w:val="E-mail Signature"/>
    <w:basedOn w:val="Normal"/>
    <w:uiPriority w:val="49"/>
    <w:semiHidden/>
    <w:rsid w:val="00355326"/>
  </w:style>
  <w:style w:type="paragraph" w:styleId="EnvelopeAddress">
    <w:name w:val="envelope address"/>
    <w:basedOn w:val="Normal"/>
    <w:uiPriority w:val="49"/>
    <w:semiHidden/>
    <w:rsid w:val="00355326"/>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355326"/>
  </w:style>
  <w:style w:type="paragraph" w:styleId="HTMLAddress">
    <w:name w:val="HTML Address"/>
    <w:basedOn w:val="Normal"/>
    <w:uiPriority w:val="49"/>
    <w:semiHidden/>
    <w:rsid w:val="00355326"/>
    <w:rPr>
      <w:i/>
      <w:iCs/>
    </w:rPr>
  </w:style>
  <w:style w:type="paragraph" w:styleId="HTMLPreformatted">
    <w:name w:val="HTML Preformatted"/>
    <w:basedOn w:val="Normal"/>
    <w:uiPriority w:val="49"/>
    <w:semiHidden/>
    <w:rsid w:val="00355326"/>
  </w:style>
  <w:style w:type="paragraph" w:styleId="Index1">
    <w:name w:val="index 1"/>
    <w:basedOn w:val="Normal"/>
    <w:next w:val="Normal"/>
    <w:autoRedefine/>
    <w:uiPriority w:val="49"/>
    <w:semiHidden/>
    <w:rsid w:val="00355326"/>
    <w:pPr>
      <w:ind w:left="200" w:hanging="200"/>
    </w:pPr>
  </w:style>
  <w:style w:type="paragraph" w:styleId="Index2">
    <w:name w:val="index 2"/>
    <w:basedOn w:val="Normal"/>
    <w:next w:val="Normal"/>
    <w:autoRedefine/>
    <w:uiPriority w:val="49"/>
    <w:semiHidden/>
    <w:rsid w:val="00355326"/>
    <w:pPr>
      <w:ind w:left="400" w:hanging="200"/>
    </w:pPr>
  </w:style>
  <w:style w:type="paragraph" w:styleId="Index3">
    <w:name w:val="index 3"/>
    <w:basedOn w:val="Normal"/>
    <w:next w:val="Normal"/>
    <w:autoRedefine/>
    <w:uiPriority w:val="49"/>
    <w:semiHidden/>
    <w:rsid w:val="00355326"/>
    <w:pPr>
      <w:ind w:left="600" w:hanging="200"/>
    </w:pPr>
  </w:style>
  <w:style w:type="paragraph" w:styleId="Index4">
    <w:name w:val="index 4"/>
    <w:basedOn w:val="Normal"/>
    <w:next w:val="Normal"/>
    <w:autoRedefine/>
    <w:uiPriority w:val="49"/>
    <w:semiHidden/>
    <w:rsid w:val="00355326"/>
    <w:pPr>
      <w:ind w:left="800" w:hanging="200"/>
    </w:pPr>
  </w:style>
  <w:style w:type="paragraph" w:styleId="Index5">
    <w:name w:val="index 5"/>
    <w:basedOn w:val="Normal"/>
    <w:next w:val="Normal"/>
    <w:autoRedefine/>
    <w:uiPriority w:val="49"/>
    <w:semiHidden/>
    <w:rsid w:val="00355326"/>
    <w:pPr>
      <w:ind w:left="1000" w:hanging="200"/>
    </w:pPr>
  </w:style>
  <w:style w:type="paragraph" w:styleId="Index6">
    <w:name w:val="index 6"/>
    <w:basedOn w:val="Normal"/>
    <w:next w:val="Normal"/>
    <w:autoRedefine/>
    <w:uiPriority w:val="49"/>
    <w:semiHidden/>
    <w:rsid w:val="00355326"/>
    <w:pPr>
      <w:ind w:left="1200" w:hanging="200"/>
    </w:pPr>
  </w:style>
  <w:style w:type="paragraph" w:styleId="Index7">
    <w:name w:val="index 7"/>
    <w:basedOn w:val="Normal"/>
    <w:next w:val="Normal"/>
    <w:autoRedefine/>
    <w:uiPriority w:val="49"/>
    <w:semiHidden/>
    <w:rsid w:val="00355326"/>
    <w:pPr>
      <w:ind w:left="1400" w:hanging="200"/>
    </w:pPr>
  </w:style>
  <w:style w:type="paragraph" w:styleId="Index8">
    <w:name w:val="index 8"/>
    <w:basedOn w:val="Normal"/>
    <w:next w:val="Normal"/>
    <w:autoRedefine/>
    <w:uiPriority w:val="49"/>
    <w:semiHidden/>
    <w:rsid w:val="00355326"/>
    <w:pPr>
      <w:ind w:left="1600" w:hanging="200"/>
    </w:pPr>
  </w:style>
  <w:style w:type="paragraph" w:styleId="Index9">
    <w:name w:val="index 9"/>
    <w:basedOn w:val="Normal"/>
    <w:next w:val="Normal"/>
    <w:autoRedefine/>
    <w:uiPriority w:val="49"/>
    <w:semiHidden/>
    <w:rsid w:val="00355326"/>
    <w:pPr>
      <w:ind w:left="1800" w:hanging="200"/>
    </w:pPr>
  </w:style>
  <w:style w:type="paragraph" w:styleId="IndexHeading">
    <w:name w:val="index heading"/>
    <w:basedOn w:val="Normal"/>
    <w:next w:val="Index1"/>
    <w:uiPriority w:val="49"/>
    <w:semiHidden/>
    <w:rsid w:val="00355326"/>
    <w:rPr>
      <w:b/>
      <w:bCs/>
    </w:rPr>
  </w:style>
  <w:style w:type="paragraph" w:styleId="List">
    <w:name w:val="List"/>
    <w:basedOn w:val="Normal"/>
    <w:uiPriority w:val="49"/>
    <w:semiHidden/>
    <w:rsid w:val="00355326"/>
    <w:pPr>
      <w:ind w:left="283" w:hanging="283"/>
    </w:pPr>
  </w:style>
  <w:style w:type="paragraph" w:styleId="List2">
    <w:name w:val="List 2"/>
    <w:basedOn w:val="Normal"/>
    <w:uiPriority w:val="49"/>
    <w:semiHidden/>
    <w:rsid w:val="00355326"/>
    <w:pPr>
      <w:ind w:left="566" w:hanging="283"/>
    </w:pPr>
  </w:style>
  <w:style w:type="paragraph" w:styleId="List3">
    <w:name w:val="List 3"/>
    <w:basedOn w:val="Normal"/>
    <w:uiPriority w:val="49"/>
    <w:semiHidden/>
    <w:rsid w:val="00355326"/>
    <w:pPr>
      <w:ind w:left="849" w:hanging="283"/>
    </w:pPr>
  </w:style>
  <w:style w:type="paragraph" w:styleId="List4">
    <w:name w:val="List 4"/>
    <w:basedOn w:val="Normal"/>
    <w:uiPriority w:val="49"/>
    <w:semiHidden/>
    <w:rsid w:val="00355326"/>
    <w:pPr>
      <w:ind w:left="1132" w:hanging="283"/>
    </w:pPr>
  </w:style>
  <w:style w:type="paragraph" w:styleId="List5">
    <w:name w:val="List 5"/>
    <w:basedOn w:val="Normal"/>
    <w:uiPriority w:val="49"/>
    <w:semiHidden/>
    <w:rsid w:val="00355326"/>
    <w:pPr>
      <w:ind w:left="1415" w:hanging="283"/>
    </w:pPr>
  </w:style>
  <w:style w:type="paragraph" w:styleId="ListBullet4">
    <w:name w:val="List Bullet 4"/>
    <w:basedOn w:val="Normal"/>
    <w:uiPriority w:val="49"/>
    <w:semiHidden/>
    <w:rsid w:val="00355326"/>
    <w:pPr>
      <w:tabs>
        <w:tab w:val="num" w:pos="1209"/>
      </w:tabs>
      <w:ind w:left="1209" w:hanging="360"/>
    </w:pPr>
  </w:style>
  <w:style w:type="paragraph" w:styleId="ListBullet5">
    <w:name w:val="List Bullet 5"/>
    <w:basedOn w:val="Normal"/>
    <w:uiPriority w:val="49"/>
    <w:semiHidden/>
    <w:rsid w:val="00355326"/>
    <w:pPr>
      <w:tabs>
        <w:tab w:val="num" w:pos="1492"/>
      </w:tabs>
      <w:ind w:left="1492" w:hanging="360"/>
    </w:pPr>
  </w:style>
  <w:style w:type="paragraph" w:styleId="ListContinue4">
    <w:name w:val="List Continue 4"/>
    <w:basedOn w:val="Normal"/>
    <w:uiPriority w:val="49"/>
    <w:semiHidden/>
    <w:rsid w:val="00355326"/>
    <w:pPr>
      <w:spacing w:after="120"/>
      <w:ind w:left="1132"/>
    </w:pPr>
  </w:style>
  <w:style w:type="paragraph" w:styleId="ListContinue5">
    <w:name w:val="List Continue 5"/>
    <w:basedOn w:val="Normal"/>
    <w:uiPriority w:val="49"/>
    <w:semiHidden/>
    <w:rsid w:val="00355326"/>
    <w:pPr>
      <w:spacing w:after="120"/>
      <w:ind w:left="1415"/>
    </w:pPr>
  </w:style>
  <w:style w:type="paragraph" w:styleId="ListNumber4">
    <w:name w:val="List Number 4"/>
    <w:basedOn w:val="Normal"/>
    <w:uiPriority w:val="49"/>
    <w:semiHidden/>
    <w:rsid w:val="00355326"/>
    <w:pPr>
      <w:tabs>
        <w:tab w:val="num" w:pos="1209"/>
      </w:tabs>
      <w:ind w:left="1209" w:hanging="360"/>
    </w:pPr>
  </w:style>
  <w:style w:type="paragraph" w:styleId="ListNumber5">
    <w:name w:val="List Number 5"/>
    <w:basedOn w:val="Normal"/>
    <w:uiPriority w:val="49"/>
    <w:semiHidden/>
    <w:rsid w:val="00355326"/>
    <w:pPr>
      <w:tabs>
        <w:tab w:val="num" w:pos="1492"/>
      </w:tabs>
      <w:ind w:left="1492" w:hanging="360"/>
    </w:pPr>
  </w:style>
  <w:style w:type="paragraph" w:styleId="MessageHeader">
    <w:name w:val="Message Header"/>
    <w:basedOn w:val="Normal"/>
    <w:uiPriority w:val="49"/>
    <w:semiHidden/>
    <w:rsid w:val="00355326"/>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99"/>
    <w:rsid w:val="00355326"/>
    <w:rPr>
      <w:sz w:val="24"/>
      <w:szCs w:val="24"/>
    </w:rPr>
  </w:style>
  <w:style w:type="paragraph" w:styleId="PlainText">
    <w:name w:val="Plain Text"/>
    <w:basedOn w:val="Normal"/>
    <w:uiPriority w:val="49"/>
    <w:semiHidden/>
    <w:rsid w:val="00355326"/>
  </w:style>
  <w:style w:type="paragraph" w:styleId="Salutation">
    <w:name w:val="Salutation"/>
    <w:basedOn w:val="Normal"/>
    <w:next w:val="Normal"/>
    <w:uiPriority w:val="49"/>
    <w:semiHidden/>
    <w:rsid w:val="00355326"/>
  </w:style>
  <w:style w:type="paragraph" w:styleId="Signature">
    <w:name w:val="Signature"/>
    <w:basedOn w:val="Normal"/>
    <w:uiPriority w:val="49"/>
    <w:semiHidden/>
    <w:rsid w:val="00355326"/>
    <w:pPr>
      <w:ind w:left="4252"/>
    </w:pPr>
  </w:style>
  <w:style w:type="paragraph" w:styleId="Subtitle">
    <w:name w:val="Subtitle"/>
    <w:basedOn w:val="Normal"/>
    <w:uiPriority w:val="29"/>
    <w:qFormat/>
    <w:rsid w:val="00355326"/>
    <w:pPr>
      <w:spacing w:before="0" w:line="240" w:lineRule="auto"/>
    </w:pPr>
    <w:rPr>
      <w:color w:val="4C4C4C"/>
      <w:sz w:val="30"/>
      <w:szCs w:val="24"/>
      <w:lang w:eastAsia="en-US"/>
    </w:rPr>
  </w:style>
  <w:style w:type="paragraph" w:styleId="TOAHeading">
    <w:name w:val="toa heading"/>
    <w:basedOn w:val="Normal"/>
    <w:next w:val="Normal"/>
    <w:uiPriority w:val="39"/>
    <w:semiHidden/>
    <w:rsid w:val="00355326"/>
    <w:pPr>
      <w:spacing w:before="120"/>
    </w:pPr>
    <w:rPr>
      <w:b/>
      <w:bCs/>
      <w:sz w:val="24"/>
      <w:szCs w:val="24"/>
    </w:rPr>
  </w:style>
  <w:style w:type="paragraph" w:styleId="TOCHeading">
    <w:name w:val="TOC Heading"/>
    <w:uiPriority w:val="29"/>
    <w:unhideWhenUsed/>
    <w:qFormat/>
    <w:rsid w:val="00355326"/>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355326"/>
    <w:pPr>
      <w:numPr>
        <w:numId w:val="10"/>
      </w:numPr>
      <w:spacing w:before="0" w:after="0"/>
    </w:pPr>
  </w:style>
  <w:style w:type="paragraph" w:customStyle="1" w:styleId="QuoteName">
    <w:name w:val="Quote Name"/>
    <w:basedOn w:val="Normal"/>
    <w:uiPriority w:val="49"/>
    <w:semiHidden/>
    <w:rsid w:val="00355326"/>
    <w:pPr>
      <w:spacing w:after="0" w:line="240" w:lineRule="auto"/>
      <w:ind w:left="902" w:right="822"/>
      <w:jc w:val="right"/>
    </w:pPr>
    <w:rPr>
      <w:caps/>
      <w:color w:val="800000"/>
      <w:sz w:val="16"/>
    </w:rPr>
  </w:style>
  <w:style w:type="paragraph" w:styleId="Header">
    <w:name w:val="header"/>
    <w:basedOn w:val="Normal"/>
    <w:link w:val="HeaderChar"/>
    <w:uiPriority w:val="24"/>
    <w:rsid w:val="00355326"/>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355326"/>
    <w:pPr>
      <w:keepNext/>
      <w:keepLines/>
      <w:tabs>
        <w:tab w:val="left" w:pos="851"/>
      </w:tabs>
      <w:spacing w:before="240" w:after="120" w:line="240" w:lineRule="auto"/>
    </w:pPr>
    <w:rPr>
      <w:b/>
    </w:rPr>
  </w:style>
  <w:style w:type="paragraph" w:customStyle="1" w:styleId="TableDash">
    <w:name w:val="Table Dash"/>
    <w:basedOn w:val="Normal"/>
    <w:uiPriority w:val="10"/>
    <w:rsid w:val="00355326"/>
    <w:pPr>
      <w:numPr>
        <w:ilvl w:val="1"/>
        <w:numId w:val="10"/>
      </w:numPr>
      <w:spacing w:before="0" w:after="0"/>
    </w:pPr>
    <w:rPr>
      <w:sz w:val="20"/>
    </w:rPr>
  </w:style>
  <w:style w:type="paragraph" w:styleId="ListBullet">
    <w:name w:val="List Bullet"/>
    <w:basedOn w:val="Normal"/>
    <w:uiPriority w:val="99"/>
    <w:semiHidden/>
    <w:rsid w:val="00355326"/>
    <w:pPr>
      <w:numPr>
        <w:numId w:val="2"/>
      </w:numPr>
      <w:contextualSpacing/>
    </w:pPr>
  </w:style>
  <w:style w:type="paragraph" w:styleId="ListBullet2">
    <w:name w:val="List Bullet 2"/>
    <w:basedOn w:val="Normal"/>
    <w:uiPriority w:val="99"/>
    <w:semiHidden/>
    <w:rsid w:val="00355326"/>
    <w:pPr>
      <w:numPr>
        <w:numId w:val="3"/>
      </w:numPr>
      <w:contextualSpacing/>
    </w:pPr>
  </w:style>
  <w:style w:type="paragraph" w:styleId="ListContinue">
    <w:name w:val="List Continue"/>
    <w:basedOn w:val="Normal"/>
    <w:uiPriority w:val="8"/>
    <w:semiHidden/>
    <w:qFormat/>
    <w:rsid w:val="00355326"/>
    <w:pPr>
      <w:spacing w:before="0" w:after="0"/>
      <w:ind w:left="1077"/>
    </w:pPr>
  </w:style>
  <w:style w:type="paragraph" w:styleId="ListContinue2">
    <w:name w:val="List Continue 2"/>
    <w:basedOn w:val="Normal"/>
    <w:uiPriority w:val="8"/>
    <w:semiHidden/>
    <w:rsid w:val="00355326"/>
    <w:pPr>
      <w:spacing w:before="0" w:after="0"/>
      <w:ind w:left="1361"/>
    </w:pPr>
  </w:style>
  <w:style w:type="paragraph" w:customStyle="1" w:styleId="Spacer">
    <w:name w:val="Spacer"/>
    <w:basedOn w:val="Normal"/>
    <w:uiPriority w:val="13"/>
    <w:qFormat/>
    <w:rsid w:val="00355326"/>
    <w:pPr>
      <w:spacing w:before="0" w:after="0" w:line="120" w:lineRule="atLeast"/>
    </w:pPr>
    <w:rPr>
      <w:sz w:val="12"/>
    </w:rPr>
  </w:style>
  <w:style w:type="paragraph" w:customStyle="1" w:styleId="Pictwide">
    <w:name w:val="Pict wide"/>
    <w:basedOn w:val="Normal"/>
    <w:next w:val="Normal"/>
    <w:uiPriority w:val="13"/>
    <w:semiHidden/>
    <w:qFormat/>
    <w:rsid w:val="00355326"/>
    <w:pPr>
      <w:widowControl w:val="0"/>
      <w:spacing w:before="160" w:after="320" w:line="240" w:lineRule="auto"/>
    </w:pPr>
    <w:rPr>
      <w:sz w:val="24"/>
    </w:rPr>
  </w:style>
  <w:style w:type="paragraph" w:styleId="TOC4">
    <w:name w:val="toc 4"/>
    <w:basedOn w:val="Normal"/>
    <w:next w:val="Normal"/>
    <w:autoRedefine/>
    <w:uiPriority w:val="39"/>
    <w:semiHidden/>
    <w:unhideWhenUsed/>
    <w:rsid w:val="00355326"/>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355326"/>
    <w:pPr>
      <w:spacing w:before="0" w:after="0"/>
      <w:ind w:left="1644"/>
    </w:pPr>
  </w:style>
  <w:style w:type="paragraph" w:styleId="ListBullet3">
    <w:name w:val="List Bullet 3"/>
    <w:basedOn w:val="Normal"/>
    <w:uiPriority w:val="99"/>
    <w:semiHidden/>
    <w:unhideWhenUsed/>
    <w:rsid w:val="00355326"/>
    <w:pPr>
      <w:numPr>
        <w:numId w:val="4"/>
      </w:numPr>
      <w:contextualSpacing/>
    </w:pPr>
  </w:style>
  <w:style w:type="paragraph" w:customStyle="1" w:styleId="TableText">
    <w:name w:val="Table Text"/>
    <w:basedOn w:val="Normal"/>
    <w:uiPriority w:val="15"/>
    <w:qFormat/>
    <w:rsid w:val="00355326"/>
    <w:pPr>
      <w:spacing w:before="60" w:after="60" w:line="240" w:lineRule="auto"/>
    </w:pPr>
    <w:rPr>
      <w:sz w:val="20"/>
    </w:rPr>
  </w:style>
  <w:style w:type="numbering" w:styleId="ArticleSection">
    <w:name w:val="Outline List 3"/>
    <w:basedOn w:val="NoList"/>
    <w:uiPriority w:val="99"/>
    <w:semiHidden/>
    <w:unhideWhenUsed/>
    <w:rsid w:val="00355326"/>
    <w:pPr>
      <w:numPr>
        <w:numId w:val="8"/>
      </w:numPr>
    </w:pPr>
  </w:style>
  <w:style w:type="paragraph" w:styleId="ListNumber">
    <w:name w:val="List Number"/>
    <w:basedOn w:val="Normal"/>
    <w:uiPriority w:val="7"/>
    <w:semiHidden/>
    <w:qFormat/>
    <w:rsid w:val="00355326"/>
    <w:pPr>
      <w:numPr>
        <w:numId w:val="11"/>
      </w:numPr>
      <w:contextualSpacing/>
    </w:pPr>
  </w:style>
  <w:style w:type="table" w:styleId="ColorfulGrid">
    <w:name w:val="Colorful Grid"/>
    <w:basedOn w:val="TableNormal"/>
    <w:uiPriority w:val="73"/>
    <w:semiHidden/>
    <w:rsid w:val="0035532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355326"/>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355326"/>
    <w:pPr>
      <w:keepNext/>
      <w:spacing w:before="40" w:after="40"/>
    </w:pPr>
    <w:rPr>
      <w:color w:val="FFFFFF" w:themeColor="background1"/>
      <w:sz w:val="24"/>
    </w:rPr>
  </w:style>
  <w:style w:type="paragraph" w:customStyle="1" w:styleId="CaptionTable">
    <w:name w:val="Caption Table"/>
    <w:basedOn w:val="Normal"/>
    <w:uiPriority w:val="14"/>
    <w:semiHidden/>
    <w:rsid w:val="00355326"/>
    <w:rPr>
      <w:b/>
    </w:rPr>
  </w:style>
  <w:style w:type="paragraph" w:styleId="ListNumber2">
    <w:name w:val="List Number 2"/>
    <w:basedOn w:val="Normal"/>
    <w:uiPriority w:val="7"/>
    <w:semiHidden/>
    <w:rsid w:val="00355326"/>
    <w:pPr>
      <w:numPr>
        <w:ilvl w:val="1"/>
        <w:numId w:val="11"/>
      </w:numPr>
      <w:contextualSpacing/>
    </w:pPr>
  </w:style>
  <w:style w:type="table" w:styleId="ColorfulGrid-Accent2">
    <w:name w:val="Colorful Grid Accent 2"/>
    <w:basedOn w:val="TableNormal"/>
    <w:uiPriority w:val="73"/>
    <w:semiHidden/>
    <w:rsid w:val="00355326"/>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355326"/>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55326"/>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355326"/>
    <w:pPr>
      <w:numPr>
        <w:ilvl w:val="1"/>
      </w:numPr>
    </w:pPr>
  </w:style>
  <w:style w:type="paragraph" w:customStyle="1" w:styleId="Bullet3">
    <w:name w:val="Bullet 3"/>
    <w:basedOn w:val="Bullet2"/>
    <w:uiPriority w:val="11"/>
    <w:qFormat/>
    <w:rsid w:val="00355326"/>
    <w:pPr>
      <w:numPr>
        <w:ilvl w:val="2"/>
      </w:numPr>
    </w:pPr>
  </w:style>
  <w:style w:type="paragraph" w:styleId="TableofFigures">
    <w:name w:val="table of figures"/>
    <w:basedOn w:val="TOCHeading"/>
    <w:next w:val="Normal"/>
    <w:uiPriority w:val="99"/>
    <w:semiHidden/>
    <w:unhideWhenUsed/>
    <w:rsid w:val="00355326"/>
    <w:pPr>
      <w:spacing w:after="0"/>
      <w:ind w:left="0"/>
    </w:pPr>
  </w:style>
  <w:style w:type="paragraph" w:styleId="ListNumber3">
    <w:name w:val="List Number 3"/>
    <w:basedOn w:val="Normal"/>
    <w:uiPriority w:val="7"/>
    <w:semiHidden/>
    <w:rsid w:val="00355326"/>
    <w:pPr>
      <w:numPr>
        <w:ilvl w:val="2"/>
        <w:numId w:val="11"/>
      </w:numPr>
      <w:contextualSpacing/>
    </w:pPr>
  </w:style>
  <w:style w:type="table" w:styleId="LightShading-Accent1">
    <w:name w:val="Light Shading Accent 1"/>
    <w:basedOn w:val="TableNormal"/>
    <w:uiPriority w:val="60"/>
    <w:semiHidden/>
    <w:rsid w:val="00355326"/>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355326"/>
    <w:pPr>
      <w:spacing w:after="120" w:line="240" w:lineRule="auto"/>
    </w:pPr>
    <w:rPr>
      <w:i/>
      <w:sz w:val="18"/>
    </w:rPr>
  </w:style>
  <w:style w:type="paragraph" w:customStyle="1" w:styleId="FrontPagesLeft">
    <w:name w:val="Front Pages Left"/>
    <w:basedOn w:val="Normal"/>
    <w:uiPriority w:val="31"/>
    <w:semiHidden/>
    <w:qFormat/>
    <w:rsid w:val="00355326"/>
    <w:pPr>
      <w:spacing w:before="0" w:after="0" w:line="200" w:lineRule="atLeast"/>
      <w:ind w:right="6237"/>
    </w:pPr>
    <w:rPr>
      <w:color w:val="000000"/>
      <w:sz w:val="18"/>
      <w:lang w:eastAsia="en-US"/>
    </w:rPr>
  </w:style>
  <w:style w:type="paragraph" w:styleId="ListParagraph">
    <w:name w:val="List Paragraph"/>
    <w:basedOn w:val="Normal"/>
    <w:uiPriority w:val="34"/>
    <w:qFormat/>
    <w:rsid w:val="00355326"/>
    <w:pPr>
      <w:ind w:left="720"/>
      <w:contextualSpacing/>
    </w:pPr>
  </w:style>
  <w:style w:type="paragraph" w:styleId="NormalIndent">
    <w:name w:val="Normal Indent"/>
    <w:basedOn w:val="Normal"/>
    <w:semiHidden/>
    <w:rsid w:val="00355326"/>
    <w:pPr>
      <w:spacing w:line="240" w:lineRule="exact"/>
      <w:ind w:left="1077" w:right="284"/>
    </w:pPr>
  </w:style>
  <w:style w:type="table" w:styleId="ColorfulGrid-Accent3">
    <w:name w:val="Colorful Grid Accent 3"/>
    <w:basedOn w:val="TableNormal"/>
    <w:uiPriority w:val="73"/>
    <w:semiHidden/>
    <w:rsid w:val="00355326"/>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35532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355326"/>
    <w:rPr>
      <w:rFonts w:ascii="Calibri" w:hAnsi="Calibri"/>
      <w:b/>
      <w:bCs/>
      <w:smallCaps/>
      <w:spacing w:val="5"/>
    </w:rPr>
  </w:style>
  <w:style w:type="character" w:styleId="Emphasis">
    <w:name w:val="Emphasis"/>
    <w:uiPriority w:val="20"/>
    <w:qFormat/>
    <w:rsid w:val="00355326"/>
    <w:rPr>
      <w:i/>
      <w:iCs/>
    </w:rPr>
  </w:style>
  <w:style w:type="character" w:styleId="FollowedHyperlink">
    <w:name w:val="FollowedHyperlink"/>
    <w:uiPriority w:val="99"/>
    <w:semiHidden/>
    <w:unhideWhenUsed/>
    <w:rsid w:val="00355326"/>
    <w:rPr>
      <w:color w:val="800080"/>
      <w:u w:val="single"/>
    </w:rPr>
  </w:style>
  <w:style w:type="character" w:styleId="HTMLAcronym">
    <w:name w:val="HTML Acronym"/>
    <w:basedOn w:val="DefaultParagraphFont"/>
    <w:uiPriority w:val="99"/>
    <w:semiHidden/>
    <w:rsid w:val="00355326"/>
  </w:style>
  <w:style w:type="character" w:styleId="HTMLCite">
    <w:name w:val="HTML Cite"/>
    <w:uiPriority w:val="99"/>
    <w:semiHidden/>
    <w:rsid w:val="00355326"/>
    <w:rPr>
      <w:i/>
      <w:iCs/>
    </w:rPr>
  </w:style>
  <w:style w:type="character" w:styleId="HTMLCode">
    <w:name w:val="HTML Code"/>
    <w:uiPriority w:val="99"/>
    <w:semiHidden/>
    <w:rsid w:val="00355326"/>
    <w:rPr>
      <w:sz w:val="20"/>
      <w:szCs w:val="20"/>
    </w:rPr>
  </w:style>
  <w:style w:type="character" w:styleId="HTMLDefinition">
    <w:name w:val="HTML Definition"/>
    <w:uiPriority w:val="99"/>
    <w:semiHidden/>
    <w:rsid w:val="00355326"/>
    <w:rPr>
      <w:i/>
      <w:iCs/>
    </w:rPr>
  </w:style>
  <w:style w:type="character" w:styleId="HTMLKeyboard">
    <w:name w:val="HTML Keyboard"/>
    <w:uiPriority w:val="99"/>
    <w:semiHidden/>
    <w:rsid w:val="00355326"/>
    <w:rPr>
      <w:sz w:val="20"/>
      <w:szCs w:val="20"/>
    </w:rPr>
  </w:style>
  <w:style w:type="character" w:styleId="HTMLSample">
    <w:name w:val="HTML Sample"/>
    <w:uiPriority w:val="99"/>
    <w:semiHidden/>
    <w:rsid w:val="00355326"/>
    <w:rPr>
      <w:sz w:val="24"/>
      <w:szCs w:val="24"/>
    </w:rPr>
  </w:style>
  <w:style w:type="character" w:styleId="HTMLTypewriter">
    <w:name w:val="HTML Typewriter"/>
    <w:uiPriority w:val="99"/>
    <w:semiHidden/>
    <w:rsid w:val="00355326"/>
    <w:rPr>
      <w:sz w:val="20"/>
      <w:szCs w:val="20"/>
    </w:rPr>
  </w:style>
  <w:style w:type="character" w:styleId="HTMLVariable">
    <w:name w:val="HTML Variable"/>
    <w:uiPriority w:val="99"/>
    <w:semiHidden/>
    <w:rsid w:val="00355326"/>
    <w:rPr>
      <w:i/>
      <w:iCs/>
    </w:rPr>
  </w:style>
  <w:style w:type="character" w:styleId="PlaceholderText">
    <w:name w:val="Placeholder Text"/>
    <w:uiPriority w:val="99"/>
    <w:semiHidden/>
    <w:rsid w:val="00355326"/>
    <w:rPr>
      <w:color w:val="808080"/>
    </w:rPr>
  </w:style>
  <w:style w:type="paragraph" w:customStyle="1" w:styleId="Attachment1">
    <w:name w:val="Attachment 1"/>
    <w:next w:val="Normal"/>
    <w:uiPriority w:val="19"/>
    <w:semiHidden/>
    <w:qFormat/>
    <w:rsid w:val="00355326"/>
    <w:pPr>
      <w:pageBreakBefore/>
      <w:numPr>
        <w:numId w:val="5"/>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355326"/>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355326"/>
    <w:pPr>
      <w:spacing w:line="240" w:lineRule="auto"/>
      <w:contextualSpacing/>
    </w:pPr>
    <w:rPr>
      <w:b w:val="0"/>
      <w:sz w:val="40"/>
      <w:szCs w:val="40"/>
    </w:rPr>
  </w:style>
  <w:style w:type="paragraph" w:customStyle="1" w:styleId="NoteNormal">
    <w:name w:val="Note Normal"/>
    <w:basedOn w:val="Normal"/>
    <w:next w:val="Normal"/>
    <w:uiPriority w:val="49"/>
    <w:rsid w:val="00355326"/>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355326"/>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355326"/>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355326"/>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35532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35532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355326"/>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35532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355326"/>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355326"/>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355326"/>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35532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35532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35532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35532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35532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35532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35532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35532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35532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35532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35532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35532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35532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35532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35532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rebuchet MS" w:eastAsia="Times New Roman" w:hAnsi="Trebuchet M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rebuchet MS" w:eastAsia="Times New Roman" w:hAnsi="Trebuchet M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rebuchet MS" w:eastAsia="Times New Roman" w:hAnsi="Trebuchet MS" w:cs="Times New Roman"/>
        <w:b/>
        <w:bCs/>
      </w:rPr>
    </w:tblStylePr>
    <w:tblStylePr w:type="lastCol">
      <w:rPr>
        <w:rFonts w:ascii="Trebuchet MS" w:eastAsia="Times New Roman" w:hAnsi="Trebuchet M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35532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ebuchet MS" w:eastAsia="Times New Roman" w:hAnsi="Trebuchet MS"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ebuchet MS" w:eastAsia="Times New Roman" w:hAnsi="Trebuchet M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ebuchet MS" w:eastAsia="Times New Roman" w:hAnsi="Trebuchet MS" w:cs="Times New Roman"/>
        <w:b/>
        <w:bCs/>
      </w:rPr>
    </w:tblStylePr>
    <w:tblStylePr w:type="lastCol">
      <w:rPr>
        <w:rFonts w:ascii="Trebuchet MS" w:eastAsia="Times New Roman" w:hAnsi="Trebuchet M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35532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rebuchet MS" w:eastAsia="Times New Roman" w:hAnsi="Trebuchet M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rebuchet MS" w:eastAsia="Times New Roman" w:hAnsi="Trebuchet M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ebuchet MS" w:eastAsia="Times New Roman" w:hAnsi="Trebuchet MS" w:cs="Times New Roman"/>
        <w:b/>
        <w:bCs/>
      </w:rPr>
    </w:tblStylePr>
    <w:tblStylePr w:type="lastCol">
      <w:rPr>
        <w:rFonts w:ascii="Trebuchet MS" w:eastAsia="Times New Roman" w:hAnsi="Trebuchet M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35532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rebuchet MS" w:eastAsia="Times New Roman" w:hAnsi="Trebuchet M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rebuchet MS" w:eastAsia="Times New Roman" w:hAnsi="Trebuchet M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rebuchet MS" w:eastAsia="Times New Roman" w:hAnsi="Trebuchet MS" w:cs="Times New Roman"/>
        <w:b/>
        <w:bCs/>
      </w:rPr>
    </w:tblStylePr>
    <w:tblStylePr w:type="lastCol">
      <w:rPr>
        <w:rFonts w:ascii="Trebuchet MS" w:eastAsia="Times New Roman" w:hAnsi="Trebuchet M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35532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ebuchet MS" w:eastAsia="Times New Roman" w:hAnsi="Trebuchet M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ebuchet MS" w:eastAsia="Times New Roman" w:hAnsi="Trebuchet M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ebuchet MS" w:eastAsia="Times New Roman" w:hAnsi="Trebuchet MS" w:cs="Times New Roman"/>
        <w:b/>
        <w:bCs/>
      </w:rPr>
    </w:tblStylePr>
    <w:tblStylePr w:type="lastCol">
      <w:rPr>
        <w:rFonts w:ascii="Trebuchet MS" w:eastAsia="Times New Roman" w:hAnsi="Trebuchet M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35532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rebuchet MS" w:eastAsia="Times New Roman" w:hAnsi="Trebuchet MS"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rebuchet MS" w:eastAsia="Times New Roman" w:hAnsi="Trebuchet M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rebuchet MS" w:eastAsia="Times New Roman" w:hAnsi="Trebuchet MS" w:cs="Times New Roman"/>
        <w:b/>
        <w:bCs/>
      </w:rPr>
    </w:tblStylePr>
    <w:tblStylePr w:type="lastCol">
      <w:rPr>
        <w:rFonts w:ascii="Trebuchet MS" w:eastAsia="Times New Roman" w:hAnsi="Trebuchet M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35532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rebuchet MS" w:eastAsia="Times New Roman" w:hAnsi="Trebuchet MS"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rebuchet MS" w:eastAsia="Times New Roman" w:hAnsi="Trebuchet M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ebuchet MS" w:eastAsia="Times New Roman" w:hAnsi="Trebuchet MS" w:cs="Times New Roman"/>
        <w:b/>
        <w:bCs/>
      </w:rPr>
    </w:tblStylePr>
    <w:tblStylePr w:type="lastCol">
      <w:rPr>
        <w:rFonts w:ascii="Trebuchet MS" w:eastAsia="Times New Roman" w:hAnsi="Trebuchet M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35532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35532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35532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35532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35532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35532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35532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355326"/>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355326"/>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355326"/>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355326"/>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355326"/>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35532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355326"/>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355326"/>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355326"/>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355326"/>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355326"/>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35532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35532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35532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35532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35532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35532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35532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35532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35532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35532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35532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35532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35532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35532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35532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355326"/>
    <w:rPr>
      <w:color w:val="000000"/>
    </w:rPr>
    <w:tblPr>
      <w:tblStyleRowBandSize w:val="1"/>
      <w:tblStyleColBandSize w:val="1"/>
      <w:tblBorders>
        <w:top w:val="single" w:sz="8" w:space="0" w:color="000000"/>
        <w:bottom w:val="single" w:sz="8" w:space="0" w:color="000000"/>
      </w:tblBorders>
    </w:tblPr>
    <w:tblStylePr w:type="firstRow">
      <w:rPr>
        <w:rFonts w:ascii="Trebuchet MS" w:eastAsia="Times New Roman" w:hAnsi="Trebuchet M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355326"/>
    <w:rPr>
      <w:color w:val="000000"/>
    </w:rPr>
    <w:tblPr>
      <w:tblStyleRowBandSize w:val="1"/>
      <w:tblStyleColBandSize w:val="1"/>
      <w:tblBorders>
        <w:top w:val="single" w:sz="8" w:space="0" w:color="4F81BD"/>
        <w:bottom w:val="single" w:sz="8" w:space="0" w:color="4F81BD"/>
      </w:tblBorders>
    </w:tblPr>
    <w:tblStylePr w:type="firstRow">
      <w:rPr>
        <w:rFonts w:ascii="Trebuchet MS" w:eastAsia="Times New Roman" w:hAnsi="Trebuchet MS"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355326"/>
    <w:rPr>
      <w:color w:val="000000"/>
    </w:rPr>
    <w:tblPr>
      <w:tblStyleRowBandSize w:val="1"/>
      <w:tblStyleColBandSize w:val="1"/>
      <w:tblBorders>
        <w:top w:val="single" w:sz="8" w:space="0" w:color="C0504D"/>
        <w:bottom w:val="single" w:sz="8" w:space="0" w:color="C0504D"/>
      </w:tblBorders>
    </w:tblPr>
    <w:tblStylePr w:type="firstRow">
      <w:rPr>
        <w:rFonts w:ascii="Trebuchet MS" w:eastAsia="Times New Roman" w:hAnsi="Trebuchet MS"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355326"/>
    <w:rPr>
      <w:color w:val="000000"/>
    </w:rPr>
    <w:tblPr>
      <w:tblStyleRowBandSize w:val="1"/>
      <w:tblStyleColBandSize w:val="1"/>
      <w:tblBorders>
        <w:top w:val="single" w:sz="8" w:space="0" w:color="9BBB59"/>
        <w:bottom w:val="single" w:sz="8" w:space="0" w:color="9BBB59"/>
      </w:tblBorders>
    </w:tblPr>
    <w:tblStylePr w:type="firstRow">
      <w:rPr>
        <w:rFonts w:ascii="Trebuchet MS" w:eastAsia="Times New Roman" w:hAnsi="Trebuchet MS"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355326"/>
    <w:rPr>
      <w:color w:val="000000"/>
    </w:rPr>
    <w:tblPr>
      <w:tblStyleRowBandSize w:val="1"/>
      <w:tblStyleColBandSize w:val="1"/>
      <w:tblBorders>
        <w:top w:val="single" w:sz="8" w:space="0" w:color="8064A2"/>
        <w:bottom w:val="single" w:sz="8" w:space="0" w:color="8064A2"/>
      </w:tblBorders>
    </w:tblPr>
    <w:tblStylePr w:type="firstRow">
      <w:rPr>
        <w:rFonts w:ascii="Trebuchet MS" w:eastAsia="Times New Roman" w:hAnsi="Trebuchet MS"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355326"/>
    <w:rPr>
      <w:color w:val="000000"/>
    </w:rPr>
    <w:tblPr>
      <w:tblStyleRowBandSize w:val="1"/>
      <w:tblStyleColBandSize w:val="1"/>
      <w:tblBorders>
        <w:top w:val="single" w:sz="8" w:space="0" w:color="4BACC6"/>
        <w:bottom w:val="single" w:sz="8" w:space="0" w:color="4BACC6"/>
      </w:tblBorders>
    </w:tblPr>
    <w:tblStylePr w:type="firstRow">
      <w:rPr>
        <w:rFonts w:ascii="Trebuchet MS" w:eastAsia="Times New Roman" w:hAnsi="Trebuchet MS"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355326"/>
    <w:rPr>
      <w:color w:val="000000"/>
    </w:rPr>
    <w:tblPr>
      <w:tblStyleRowBandSize w:val="1"/>
      <w:tblStyleColBandSize w:val="1"/>
      <w:tblBorders>
        <w:top w:val="single" w:sz="8" w:space="0" w:color="F79646"/>
        <w:bottom w:val="single" w:sz="8" w:space="0" w:color="F79646"/>
      </w:tblBorders>
    </w:tblPr>
    <w:tblStylePr w:type="firstRow">
      <w:rPr>
        <w:rFonts w:ascii="Trebuchet MS" w:eastAsia="Times New Roman" w:hAnsi="Trebuchet MS"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35532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35532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35532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35532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35532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35532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35532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35532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55326"/>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55326"/>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55326"/>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55326"/>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55326"/>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5532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35532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5532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5532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5532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5532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5532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5532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55326"/>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55326"/>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55326"/>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55326"/>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55326"/>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55326"/>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55326"/>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55326"/>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55326"/>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55326"/>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55326"/>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55326"/>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55326"/>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55326"/>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55326"/>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55326"/>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55326"/>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55326"/>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55326"/>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55326"/>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55326"/>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55326"/>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55326"/>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55326"/>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55326"/>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55326"/>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55326"/>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55326"/>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55326"/>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55326"/>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55326"/>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55326"/>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55326"/>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55326"/>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55326"/>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55326"/>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55326"/>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55326"/>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55326"/>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55326"/>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55326"/>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355326"/>
    <w:pPr>
      <w:numPr>
        <w:ilvl w:val="0"/>
      </w:numPr>
    </w:pPr>
  </w:style>
  <w:style w:type="paragraph" w:customStyle="1" w:styleId="Num1">
    <w:name w:val="Num1"/>
    <w:basedOn w:val="Normal"/>
    <w:rsid w:val="00355326"/>
    <w:pPr>
      <w:numPr>
        <w:numId w:val="12"/>
      </w:numPr>
    </w:pPr>
  </w:style>
  <w:style w:type="character" w:customStyle="1" w:styleId="FooterChar">
    <w:name w:val="Footer Char"/>
    <w:basedOn w:val="DefaultParagraphFont"/>
    <w:link w:val="Footer"/>
    <w:uiPriority w:val="99"/>
    <w:rsid w:val="00355326"/>
    <w:rPr>
      <w:rFonts w:ascii="Calibri" w:hAnsi="Calibri" w:cs="Calibri"/>
      <w:noProof/>
      <w:szCs w:val="22"/>
    </w:rPr>
  </w:style>
  <w:style w:type="paragraph" w:customStyle="1" w:styleId="Num2">
    <w:name w:val="Num2"/>
    <w:basedOn w:val="Normal"/>
    <w:rsid w:val="00355326"/>
    <w:pPr>
      <w:numPr>
        <w:ilvl w:val="1"/>
        <w:numId w:val="12"/>
      </w:numPr>
    </w:pPr>
  </w:style>
  <w:style w:type="paragraph" w:customStyle="1" w:styleId="Num3">
    <w:name w:val="Num3"/>
    <w:basedOn w:val="Normal"/>
    <w:rsid w:val="00355326"/>
    <w:pPr>
      <w:numPr>
        <w:ilvl w:val="2"/>
        <w:numId w:val="12"/>
      </w:numPr>
    </w:pPr>
  </w:style>
  <w:style w:type="paragraph" w:customStyle="1" w:styleId="NoteNormalshaded">
    <w:name w:val="Note Normal shaded"/>
    <w:basedOn w:val="NoteNormal"/>
    <w:qFormat/>
    <w:rsid w:val="00355326"/>
    <w:pPr>
      <w:shd w:val="clear" w:color="auto" w:fill="D9D9D9" w:themeFill="background1" w:themeFillShade="D9"/>
    </w:pPr>
    <w:rPr>
      <w:sz w:val="20"/>
    </w:rPr>
  </w:style>
  <w:style w:type="paragraph" w:customStyle="1" w:styleId="NoteNormalshadedbullet">
    <w:name w:val="Note Normal shaded bullet"/>
    <w:basedOn w:val="NoteNormalshaded"/>
    <w:qFormat/>
    <w:rsid w:val="00355326"/>
    <w:pPr>
      <w:numPr>
        <w:numId w:val="13"/>
      </w:numPr>
      <w:ind w:left="360"/>
    </w:pPr>
  </w:style>
  <w:style w:type="table" w:customStyle="1" w:styleId="TableGrid10">
    <w:name w:val="Table Grid1"/>
    <w:basedOn w:val="TableNormal"/>
    <w:next w:val="TableGrid"/>
    <w:uiPriority w:val="59"/>
    <w:rsid w:val="000E2D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37F8A"/>
    <w:rPr>
      <w:b/>
      <w:bCs/>
    </w:rPr>
  </w:style>
  <w:style w:type="character" w:customStyle="1" w:styleId="Heading2Char">
    <w:name w:val="Heading 2 Char"/>
    <w:basedOn w:val="DefaultParagraphFont"/>
    <w:link w:val="Heading2"/>
    <w:uiPriority w:val="3"/>
    <w:rsid w:val="00137F8A"/>
    <w:rPr>
      <w:rFonts w:ascii="Calibri" w:hAnsi="Calibri" w:cs="Calibri"/>
      <w:b/>
      <w:color w:val="4D4D4D"/>
      <w:sz w:val="28"/>
      <w:szCs w:val="22"/>
      <w:lang w:eastAsia="en-US"/>
    </w:rPr>
  </w:style>
  <w:style w:type="character" w:customStyle="1" w:styleId="CommentTextChar">
    <w:name w:val="Comment Text Char"/>
    <w:basedOn w:val="DefaultParagraphFont"/>
    <w:link w:val="CommentText"/>
    <w:uiPriority w:val="99"/>
    <w:rsid w:val="00137F8A"/>
    <w:rPr>
      <w:rFonts w:ascii="Calibri" w:hAnsi="Calibri" w:cs="Calibri"/>
      <w:sz w:val="22"/>
      <w:szCs w:val="22"/>
    </w:rPr>
  </w:style>
  <w:style w:type="character" w:styleId="UnresolvedMention">
    <w:name w:val="Unresolved Mention"/>
    <w:basedOn w:val="DefaultParagraphFont"/>
    <w:uiPriority w:val="99"/>
    <w:semiHidden/>
    <w:unhideWhenUsed/>
    <w:rsid w:val="00E50AD5"/>
    <w:rPr>
      <w:color w:val="605E5C"/>
      <w:shd w:val="clear" w:color="auto" w:fill="E1DFDD"/>
    </w:rPr>
  </w:style>
  <w:style w:type="paragraph" w:styleId="Revision">
    <w:name w:val="Revision"/>
    <w:hidden/>
    <w:uiPriority w:val="99"/>
    <w:semiHidden/>
    <w:rsid w:val="00B37544"/>
    <w:rPr>
      <w:rFonts w:ascii="Calibri" w:hAnsi="Calibri" w:cs="Calibri"/>
      <w:sz w:val="22"/>
      <w:szCs w:val="22"/>
    </w:rPr>
  </w:style>
  <w:style w:type="character" w:styleId="Mention">
    <w:name w:val="Mention"/>
    <w:basedOn w:val="DefaultParagraphFont"/>
    <w:uiPriority w:val="99"/>
    <w:unhideWhenUsed/>
    <w:rsid w:val="00111C1B"/>
    <w:rPr>
      <w:color w:val="2B579A"/>
      <w:shd w:val="clear" w:color="auto" w:fill="E6E6E6"/>
    </w:rPr>
  </w:style>
  <w:style w:type="character" w:customStyle="1" w:styleId="rpl-text-label">
    <w:name w:val="rpl-text-label"/>
    <w:basedOn w:val="DefaultParagraphFont"/>
    <w:rsid w:val="00E43705"/>
  </w:style>
  <w:style w:type="paragraph" w:customStyle="1" w:styleId="rpl-updated-date">
    <w:name w:val="rpl-updated-date"/>
    <w:basedOn w:val="Normal"/>
    <w:rsid w:val="00E43705"/>
    <w:pPr>
      <w:spacing w:beforeAutospacing="1" w:afterAutospacing="1" w:line="240" w:lineRule="auto"/>
    </w:pPr>
    <w:rPr>
      <w:rFonts w:ascii="Times New Roman" w:hAnsi="Times New Roman" w:cs="Times New Roman"/>
      <w:sz w:val="24"/>
      <w:szCs w:val="24"/>
    </w:rPr>
  </w:style>
  <w:style w:type="table" w:styleId="TableGridLight">
    <w:name w:val="Grid Table Light"/>
    <w:basedOn w:val="TableNormal"/>
    <w:uiPriority w:val="40"/>
    <w:rsid w:val="007F649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erChar">
    <w:name w:val="Header Char"/>
    <w:basedOn w:val="DefaultParagraphFont"/>
    <w:link w:val="Header"/>
    <w:uiPriority w:val="24"/>
    <w:rsid w:val="004432BB"/>
    <w:rPr>
      <w:rFonts w:ascii="Calibri" w:hAnsi="Calibri" w:cs="Calibri"/>
      <w:noProof/>
      <w:sz w:val="28"/>
      <w:szCs w:val="22"/>
    </w:rPr>
  </w:style>
  <w:style w:type="character" w:customStyle="1" w:styleId="Heading3Char">
    <w:name w:val="Heading 3 Char"/>
    <w:basedOn w:val="DefaultParagraphFont"/>
    <w:link w:val="Heading3"/>
    <w:uiPriority w:val="3"/>
    <w:rsid w:val="00BA411D"/>
    <w:rPr>
      <w:rFonts w:ascii="Calibri" w:hAnsi="Calibri" w:cs="Calibri"/>
      <w:b/>
      <w:color w:val="4D4D4D"/>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75688">
      <w:bodyDiv w:val="1"/>
      <w:marLeft w:val="0"/>
      <w:marRight w:val="0"/>
      <w:marTop w:val="0"/>
      <w:marBottom w:val="0"/>
      <w:divBdr>
        <w:top w:val="none" w:sz="0" w:space="0" w:color="auto"/>
        <w:left w:val="none" w:sz="0" w:space="0" w:color="auto"/>
        <w:bottom w:val="none" w:sz="0" w:space="0" w:color="auto"/>
        <w:right w:val="none" w:sz="0" w:space="0" w:color="auto"/>
      </w:divBdr>
      <w:divsChild>
        <w:div w:id="543833543">
          <w:marLeft w:val="446"/>
          <w:marRight w:val="0"/>
          <w:marTop w:val="77"/>
          <w:marBottom w:val="0"/>
          <w:divBdr>
            <w:top w:val="none" w:sz="0" w:space="0" w:color="auto"/>
            <w:left w:val="none" w:sz="0" w:space="0" w:color="auto"/>
            <w:bottom w:val="none" w:sz="0" w:space="0" w:color="auto"/>
            <w:right w:val="none" w:sz="0" w:space="0" w:color="auto"/>
          </w:divBdr>
        </w:div>
      </w:divsChild>
    </w:div>
    <w:div w:id="669678123">
      <w:bodyDiv w:val="1"/>
      <w:marLeft w:val="0"/>
      <w:marRight w:val="0"/>
      <w:marTop w:val="0"/>
      <w:marBottom w:val="0"/>
      <w:divBdr>
        <w:top w:val="none" w:sz="0" w:space="0" w:color="auto"/>
        <w:left w:val="none" w:sz="0" w:space="0" w:color="auto"/>
        <w:bottom w:val="none" w:sz="0" w:space="0" w:color="auto"/>
        <w:right w:val="none" w:sz="0" w:space="0" w:color="auto"/>
      </w:divBdr>
    </w:div>
    <w:div w:id="1524199169">
      <w:bodyDiv w:val="1"/>
      <w:marLeft w:val="0"/>
      <w:marRight w:val="0"/>
      <w:marTop w:val="0"/>
      <w:marBottom w:val="0"/>
      <w:divBdr>
        <w:top w:val="none" w:sz="0" w:space="0" w:color="auto"/>
        <w:left w:val="none" w:sz="0" w:space="0" w:color="auto"/>
        <w:bottom w:val="none" w:sz="0" w:space="0" w:color="auto"/>
        <w:right w:val="none" w:sz="0" w:space="0" w:color="auto"/>
      </w:divBdr>
    </w:div>
    <w:div w:id="1578129334">
      <w:bodyDiv w:val="1"/>
      <w:marLeft w:val="0"/>
      <w:marRight w:val="0"/>
      <w:marTop w:val="0"/>
      <w:marBottom w:val="0"/>
      <w:divBdr>
        <w:top w:val="none" w:sz="0" w:space="0" w:color="auto"/>
        <w:left w:val="none" w:sz="0" w:space="0" w:color="auto"/>
        <w:bottom w:val="none" w:sz="0" w:space="0" w:color="auto"/>
        <w:right w:val="none" w:sz="0" w:space="0" w:color="auto"/>
      </w:divBdr>
    </w:div>
    <w:div w:id="1865510920">
      <w:bodyDiv w:val="1"/>
      <w:marLeft w:val="0"/>
      <w:marRight w:val="0"/>
      <w:marTop w:val="0"/>
      <w:marBottom w:val="0"/>
      <w:divBdr>
        <w:top w:val="none" w:sz="0" w:space="0" w:color="auto"/>
        <w:left w:val="none" w:sz="0" w:space="0" w:color="auto"/>
        <w:bottom w:val="none" w:sz="0" w:space="0" w:color="auto"/>
        <w:right w:val="none" w:sz="0" w:space="0" w:color="auto"/>
      </w:divBdr>
    </w:div>
    <w:div w:id="2015565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uyingfor.vic.gov.au/aggregating-demand-goods-and-services-guide" TargetMode="External"/><Relationship Id="rId18" Type="http://schemas.openxmlformats.org/officeDocument/2006/relationships/hyperlink" Target="https://www.buyingfor.vic.gov.au/goods-and-services-procurement-related-policies-fact-sheet" TargetMode="External"/><Relationship Id="rId26" Type="http://schemas.openxmlformats.org/officeDocument/2006/relationships/hyperlink" Target="mailto:IPpolicy@dtf.vic.gov.au" TargetMode="External"/><Relationship Id="rId3" Type="http://schemas.openxmlformats.org/officeDocument/2006/relationships/customXml" Target="../customXml/item3.xml"/><Relationship Id="rId21" Type="http://schemas.openxmlformats.org/officeDocument/2006/relationships/hyperlink" Target="https://www.buyingfor.vic.gov.au/collaborative-procurement-goods-and-services-guide-0"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content.vic.gov.au/sites/default/files/2023-12/Goods-and-services-state-purchases-contracts-exemption-and-emergency-procurement-form-%282%29.docx" TargetMode="External"/><Relationship Id="rId25" Type="http://schemas.openxmlformats.org/officeDocument/2006/relationships/hyperlink" Target="http://creativecommons.org/licenses/by/4.0/"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uyingfor.vic.gov.au/browse-government-contracts" TargetMode="External"/><Relationship Id="rId20" Type="http://schemas.openxmlformats.org/officeDocument/2006/relationships/hyperlink" Target="https://buyingfor.vic.gov.au/market-analysis-and-review-policy"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buyingfor.vic.gov.au/contract-management-goods-and-services-procurement-guide" TargetMode="External"/><Relationship Id="rId23" Type="http://schemas.openxmlformats.org/officeDocument/2006/relationships/hyperlink" Target="http://creativecommons.org/licenses/by/3.0/au/"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buyingfor.vic.gov.au/goods-services-supply-policies"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gpb@dtf.vic.gov.au" TargetMode="External"/><Relationship Id="rId22" Type="http://schemas.openxmlformats.org/officeDocument/2006/relationships/hyperlink" Target="https://www.buyingfor.vic.gov.au/contact" TargetMode="External"/><Relationship Id="rId27" Type="http://schemas.openxmlformats.org/officeDocument/2006/relationships/header" Target="header1.xml"/><Relationship Id="rId30"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4.emf"/><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1FE44C6DE9F545A430B7A681A49892" ma:contentTypeVersion="12" ma:contentTypeDescription="Create a new document." ma:contentTypeScope="" ma:versionID="12b19232fd2919cc97b7ef33f495d32c">
  <xsd:schema xmlns:xsd="http://www.w3.org/2001/XMLSchema" xmlns:xs="http://www.w3.org/2001/XMLSchema" xmlns:p="http://schemas.microsoft.com/office/2006/metadata/properties" xmlns:ns2="12da2378-ae26-4d96-a7c5-90e56fcca493" xmlns:ns3="ea6ceb4f-0e40-4a59-9e03-9dec53d274d7" targetNamespace="http://schemas.microsoft.com/office/2006/metadata/properties" ma:root="true" ma:fieldsID="67da7b8274a1d0309ca0f1f636580acf" ns2:_="" ns3:_="">
    <xsd:import namespace="12da2378-ae26-4d96-a7c5-90e56fcca493"/>
    <xsd:import namespace="ea6ceb4f-0e40-4a59-9e03-9dec53d274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a2378-ae26-4d96-a7c5-90e56fcca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6ceb4f-0e40-4a59-9e03-9dec53d274d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ea6ceb4f-0e40-4a59-9e03-9dec53d274d7">
      <UserInfo>
        <DisplayName>Michael Golsworthy (DGS)</DisplayName>
        <AccountId>29</AccountId>
        <AccountType/>
      </UserInfo>
    </SharedWithUsers>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9B765004-06A1-472E-BCEC-227C20B76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a2378-ae26-4d96-a7c5-90e56fcca493"/>
    <ds:schemaRef ds:uri="ea6ceb4f-0e40-4a59-9e03-9dec53d27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7DC676-2728-4422-BA0A-33681CA3659B}">
  <ds:schemaRefs>
    <ds:schemaRef ds:uri="http://schemas.microsoft.com/sharepoint/v3/contenttype/forms"/>
  </ds:schemaRefs>
</ds:datastoreItem>
</file>

<file path=customXml/itemProps3.xml><?xml version="1.0" encoding="utf-8"?>
<ds:datastoreItem xmlns:ds="http://schemas.openxmlformats.org/officeDocument/2006/customXml" ds:itemID="{06FE70A7-893F-4FB7-9985-246D8ED5C47C}">
  <ds:schemaRefs>
    <ds:schemaRef ds:uri="http://schemas.openxmlformats.org/officeDocument/2006/bibliography"/>
  </ds:schemaRefs>
</ds:datastoreItem>
</file>

<file path=customXml/itemProps4.xml><?xml version="1.0" encoding="utf-8"?>
<ds:datastoreItem xmlns:ds="http://schemas.openxmlformats.org/officeDocument/2006/customXml" ds:itemID="{FAEE3744-C285-4210-A76A-DFFF619CF68F}">
  <ds:schemaRefs>
    <ds:schemaRef ds:uri="http://schemas.microsoft.com/office/2006/metadata/properties"/>
    <ds:schemaRef ds:uri="http://schemas.microsoft.com/office/infopath/2007/PartnerControls"/>
    <ds:schemaRef ds:uri="ea6ceb4f-0e40-4a59-9e03-9dec53d274d7"/>
  </ds:schemaRefs>
</ds:datastoreItem>
</file>

<file path=customXml/itemProps5.xml><?xml version="1.0" encoding="utf-8"?>
<ds:datastoreItem xmlns:ds="http://schemas.openxmlformats.org/officeDocument/2006/customXml" ds:itemID="{286ECF58-D8A7-4178-AE90-3E75BA3272F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2827</Words>
  <Characters>15803</Characters>
  <Application>Microsoft Office Word</Application>
  <DocSecurity>0</DocSecurity>
  <Lines>343</Lines>
  <Paragraphs>224</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18406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Julianna Grigg</dc:creator>
  <cp:keywords/>
  <dc:description/>
  <cp:lastModifiedBy>Tharushi Liyanaarachchi (DGS)</cp:lastModifiedBy>
  <cp:revision>2</cp:revision>
  <cp:lastPrinted>2018-12-13T19:20:00Z</cp:lastPrinted>
  <dcterms:created xsi:type="dcterms:W3CDTF">2024-09-05T01:49:00Z</dcterms:created>
  <dcterms:modified xsi:type="dcterms:W3CDTF">2024-09-05T01:49:00Z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a78fc5b0-2c56-489d-93f5-70af3defc673</vt:lpwstr>
  </property>
  <property fmtid="{D5CDD505-2E9C-101B-9397-08002B2CF9AE}" pid="7" name="PSPFClassification">
    <vt:lpwstr>Do Not Mark</vt:lpwstr>
  </property>
  <property fmtid="{D5CDD505-2E9C-101B-9397-08002B2CF9AE}" pid="8" name="Classification">
    <vt:lpwstr>Do Not Mark</vt:lpwstr>
  </property>
  <property fmtid="{D5CDD505-2E9C-101B-9397-08002B2CF9AE}" pid="9" name="ContentTypeId">
    <vt:lpwstr>0x010100401FE44C6DE9F545A430B7A681A49892</vt:lpwstr>
  </property>
  <property fmtid="{D5CDD505-2E9C-101B-9397-08002B2CF9AE}" pid="10" name="MSIP_Label_7158ebbd-6c5e-441f-bfc9-4eb8c11e3978_Enabled">
    <vt:lpwstr>true</vt:lpwstr>
  </property>
  <property fmtid="{D5CDD505-2E9C-101B-9397-08002B2CF9AE}" pid="11" name="MSIP_Label_7158ebbd-6c5e-441f-bfc9-4eb8c11e3978_SetDate">
    <vt:lpwstr>2023-09-14T06:06:14Z</vt:lpwstr>
  </property>
  <property fmtid="{D5CDD505-2E9C-101B-9397-08002B2CF9AE}" pid="12" name="MSIP_Label_7158ebbd-6c5e-441f-bfc9-4eb8c11e3978_Method">
    <vt:lpwstr>Privileged</vt:lpwstr>
  </property>
  <property fmtid="{D5CDD505-2E9C-101B-9397-08002B2CF9AE}" pid="13" name="MSIP_Label_7158ebbd-6c5e-441f-bfc9-4eb8c11e3978_Name">
    <vt:lpwstr>7158ebbd-6c5e-441f-bfc9-4eb8c11e3978</vt:lpwstr>
  </property>
  <property fmtid="{D5CDD505-2E9C-101B-9397-08002B2CF9AE}" pid="14" name="MSIP_Label_7158ebbd-6c5e-441f-bfc9-4eb8c11e3978_SiteId">
    <vt:lpwstr>722ea0be-3e1c-4b11-ad6f-9401d6856e24</vt:lpwstr>
  </property>
  <property fmtid="{D5CDD505-2E9C-101B-9397-08002B2CF9AE}" pid="15" name="MSIP_Label_7158ebbd-6c5e-441f-bfc9-4eb8c11e3978_ActionId">
    <vt:lpwstr>06d9337e-f740-436f-8ed4-f50c6f3d54ec</vt:lpwstr>
  </property>
  <property fmtid="{D5CDD505-2E9C-101B-9397-08002B2CF9AE}" pid="16" name="MSIP_Label_7158ebbd-6c5e-441f-bfc9-4eb8c11e3978_ContentBits">
    <vt:lpwstr>2</vt:lpwstr>
  </property>
</Properties>
</file>