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7776" w14:textId="150BBC49" w:rsidR="008173E1" w:rsidRDefault="008173E1" w:rsidP="008173E1">
      <w:pPr>
        <w:pStyle w:val="Title"/>
        <w:spacing w:after="200"/>
        <w:ind w:right="-662"/>
        <w:rPr>
          <w:rFonts w:ascii="VIC" w:eastAsiaTheme="majorEastAsia" w:hAnsi="VIC" w:cs="Arial"/>
          <w:bCs/>
          <w:color w:val="201547"/>
          <w:spacing w:val="-1"/>
          <w:sz w:val="32"/>
          <w:szCs w:val="32"/>
        </w:rPr>
      </w:pPr>
      <w:r w:rsidRPr="008173E1">
        <w:rPr>
          <w:rFonts w:ascii="VIC" w:eastAsiaTheme="majorEastAsia" w:hAnsi="VIC" w:cs="Arial"/>
          <w:bCs/>
          <w:color w:val="201547"/>
          <w:spacing w:val="-1"/>
          <w:sz w:val="32"/>
          <w:szCs w:val="32"/>
        </w:rPr>
        <w:t>Procurement – Supplier Code of Conduct</w:t>
      </w:r>
    </w:p>
    <w:p w14:paraId="5AB33C67" w14:textId="053EF336" w:rsidR="00976973" w:rsidRPr="00976973" w:rsidRDefault="00976973" w:rsidP="008173E1">
      <w:pPr>
        <w:pStyle w:val="Title"/>
        <w:spacing w:after="200"/>
        <w:ind w:right="-662"/>
        <w:rPr>
          <w:rFonts w:ascii="VIC" w:eastAsiaTheme="majorEastAsia" w:hAnsi="VIC" w:cs="Arial"/>
          <w:bCs/>
          <w:color w:val="FF0000"/>
          <w:spacing w:val="-1"/>
          <w:sz w:val="32"/>
          <w:szCs w:val="32"/>
        </w:rPr>
      </w:pPr>
      <w:r w:rsidRPr="00976973">
        <w:rPr>
          <w:rFonts w:ascii="VIC" w:eastAsiaTheme="majorEastAsia" w:hAnsi="VIC" w:cs="Arial"/>
          <w:bCs/>
          <w:color w:val="FF0000"/>
          <w:spacing w:val="-1"/>
          <w:sz w:val="32"/>
          <w:szCs w:val="32"/>
        </w:rPr>
        <w:t>Effective from 1 April 2025</w:t>
      </w:r>
    </w:p>
    <w:p w14:paraId="1AE5616F" w14:textId="30D2C208" w:rsidR="00794D00" w:rsidRPr="00362636" w:rsidRDefault="00BE6D32" w:rsidP="000B28B8">
      <w:pPr>
        <w:pStyle w:val="Heading1"/>
        <w:spacing w:before="240" w:after="120" w:line="259" w:lineRule="auto"/>
        <w:rPr>
          <w:rFonts w:ascii="VIC" w:hAnsi="VIC" w:cs="Arial"/>
          <w:sz w:val="24"/>
          <w:szCs w:val="24"/>
        </w:rPr>
      </w:pPr>
      <w:r w:rsidRPr="00362636">
        <w:rPr>
          <w:rFonts w:ascii="VIC" w:hAnsi="VIC" w:cs="Arial"/>
          <w:sz w:val="24"/>
          <w:szCs w:val="24"/>
        </w:rPr>
        <w:t>Introduction</w:t>
      </w:r>
    </w:p>
    <w:p w14:paraId="1F8CC5F2" w14:textId="13602129" w:rsidR="00F04482" w:rsidRPr="00362636" w:rsidRDefault="005742BD" w:rsidP="00F04482">
      <w:pPr>
        <w:spacing w:before="0" w:after="120" w:line="259" w:lineRule="auto"/>
        <w:rPr>
          <w:rFonts w:ascii="VIC" w:hAnsi="VIC" w:cs="Arial"/>
          <w:sz w:val="20"/>
        </w:rPr>
      </w:pPr>
      <w:r w:rsidRPr="005742BD">
        <w:rPr>
          <w:rFonts w:ascii="VIC" w:hAnsi="VIC" w:cs="Arial"/>
          <w:sz w:val="20"/>
        </w:rPr>
        <w:t xml:space="preserve">The Victorian Government (which means departments and agencies to which the Standing Directions 2018 under the Financial Management Act 1994 apply, also referred to in this Code as ‘us’, ‘we’, ‘our’) is committed to ethical, sustainable and socially responsible </w:t>
      </w:r>
      <w:r w:rsidR="00F5067F" w:rsidRPr="005742BD">
        <w:rPr>
          <w:rFonts w:ascii="VIC" w:hAnsi="VIC" w:cs="Arial"/>
          <w:sz w:val="20"/>
        </w:rPr>
        <w:t>procurement</w:t>
      </w:r>
      <w:r w:rsidR="00F5067F">
        <w:rPr>
          <w:rFonts w:ascii="VIC" w:hAnsi="VIC" w:cs="Arial"/>
          <w:sz w:val="20"/>
        </w:rPr>
        <w:t>.</w:t>
      </w:r>
      <w:r w:rsidR="75F22DCE" w:rsidRPr="00362636">
        <w:rPr>
          <w:rFonts w:ascii="VIC" w:hAnsi="VIC" w:cs="Arial"/>
          <w:sz w:val="20"/>
        </w:rPr>
        <w:t xml:space="preserve"> W</w:t>
      </w:r>
      <w:r w:rsidR="6393FCAC" w:rsidRPr="00362636">
        <w:rPr>
          <w:rFonts w:ascii="VIC" w:hAnsi="VIC" w:cs="Arial"/>
          <w:sz w:val="20"/>
        </w:rPr>
        <w:t xml:space="preserve">e expect the same high standards of our Suppliers.  </w:t>
      </w:r>
    </w:p>
    <w:p w14:paraId="2A071A17" w14:textId="3A5CA4A1" w:rsidR="00673223" w:rsidRDefault="00673223" w:rsidP="00F04482">
      <w:pPr>
        <w:spacing w:before="0" w:after="120" w:line="259" w:lineRule="auto"/>
        <w:rPr>
          <w:rFonts w:ascii="VIC" w:hAnsi="VIC" w:cs="Arial"/>
          <w:sz w:val="20"/>
        </w:rPr>
      </w:pPr>
      <w:r w:rsidRPr="00362636">
        <w:rPr>
          <w:rFonts w:ascii="VIC" w:hAnsi="VIC" w:cs="Arial"/>
          <w:sz w:val="20"/>
        </w:rPr>
        <w:t xml:space="preserve">The Code describes the minimum standards that our Suppliers must achieve, in order to establish and maintain a business relationship with </w:t>
      </w:r>
      <w:r w:rsidR="004B5AAC" w:rsidRPr="00362636">
        <w:rPr>
          <w:rFonts w:ascii="VIC" w:hAnsi="VIC" w:cs="Arial"/>
          <w:sz w:val="20"/>
        </w:rPr>
        <w:t>us</w:t>
      </w:r>
      <w:r w:rsidR="00F04482" w:rsidRPr="00362636">
        <w:rPr>
          <w:rFonts w:ascii="VIC" w:hAnsi="VIC" w:cs="Arial"/>
          <w:sz w:val="20"/>
        </w:rPr>
        <w:t>.</w:t>
      </w:r>
      <w:r w:rsidR="00083027" w:rsidRPr="00362636">
        <w:rPr>
          <w:rFonts w:ascii="VIC" w:hAnsi="VIC" w:cs="Arial"/>
          <w:sz w:val="20"/>
        </w:rPr>
        <w:t xml:space="preserve">  </w:t>
      </w:r>
    </w:p>
    <w:p w14:paraId="70249E95" w14:textId="2E93A7F2" w:rsidR="005C009A" w:rsidRPr="00362636" w:rsidRDefault="0070092E" w:rsidP="00F04482">
      <w:pPr>
        <w:spacing w:before="0" w:after="120" w:line="259" w:lineRule="auto"/>
        <w:rPr>
          <w:rFonts w:ascii="VIC" w:hAnsi="VIC" w:cs="Arial"/>
          <w:sz w:val="20"/>
        </w:rPr>
      </w:pPr>
      <w:r>
        <w:rPr>
          <w:rFonts w:ascii="VIC" w:hAnsi="VIC" w:cs="Arial"/>
          <w:sz w:val="20"/>
        </w:rPr>
        <w:t>I</w:t>
      </w:r>
      <w:r w:rsidR="005C009A">
        <w:rPr>
          <w:rFonts w:ascii="VIC" w:hAnsi="VIC" w:cs="Arial"/>
          <w:sz w:val="20"/>
        </w:rPr>
        <w:t xml:space="preserve">n this Code, Supplier’s “personnel” includes </w:t>
      </w:r>
      <w:r w:rsidR="005C009A" w:rsidRPr="00362636">
        <w:rPr>
          <w:rFonts w:ascii="VIC" w:hAnsi="VIC" w:cs="Arial"/>
          <w:sz w:val="20"/>
        </w:rPr>
        <w:t>any directors, officers, employees, secondees, agents, third party contractors, consultants, and subcontractors of the Supplier</w:t>
      </w:r>
      <w:r w:rsidR="00F535FD">
        <w:rPr>
          <w:rFonts w:ascii="VIC" w:hAnsi="VIC" w:cs="Arial"/>
          <w:sz w:val="20"/>
        </w:rPr>
        <w:t>, and</w:t>
      </w:r>
      <w:r w:rsidR="005C009A">
        <w:rPr>
          <w:rFonts w:ascii="VIC" w:hAnsi="VIC" w:cs="Arial"/>
          <w:sz w:val="20"/>
        </w:rPr>
        <w:t xml:space="preserve"> </w:t>
      </w:r>
      <w:r w:rsidR="00F535FD">
        <w:rPr>
          <w:rFonts w:ascii="VIC" w:hAnsi="VIC" w:cs="Arial"/>
          <w:sz w:val="20"/>
        </w:rPr>
        <w:t>e</w:t>
      </w:r>
      <w:r w:rsidR="005C009A">
        <w:rPr>
          <w:rFonts w:ascii="VIC" w:hAnsi="VIC" w:cs="Arial"/>
          <w:sz w:val="20"/>
        </w:rPr>
        <w:t>xcept where the context otherwise requires</w:t>
      </w:r>
      <w:r>
        <w:rPr>
          <w:rFonts w:ascii="VIC" w:hAnsi="VIC" w:cs="Arial"/>
          <w:sz w:val="20"/>
        </w:rPr>
        <w:t xml:space="preserve">, </w:t>
      </w:r>
      <w:r w:rsidR="005C009A">
        <w:rPr>
          <w:rFonts w:ascii="VIC" w:hAnsi="VIC" w:cs="Arial"/>
          <w:sz w:val="20"/>
        </w:rPr>
        <w:t>“Supplier” includes its personnel.</w:t>
      </w:r>
    </w:p>
    <w:p w14:paraId="16DA822F" w14:textId="237C1E92" w:rsidR="00521BC5" w:rsidRPr="00521BC5" w:rsidRDefault="00521BC5" w:rsidP="00521BC5">
      <w:pPr>
        <w:pStyle w:val="Heading1"/>
        <w:spacing w:before="240" w:after="120" w:line="259" w:lineRule="auto"/>
        <w:rPr>
          <w:rFonts w:ascii="VIC" w:hAnsi="VIC" w:cs="Arial"/>
          <w:sz w:val="24"/>
          <w:szCs w:val="24"/>
        </w:rPr>
      </w:pPr>
      <w:r w:rsidRPr="00521BC5">
        <w:rPr>
          <w:rFonts w:ascii="VIC" w:hAnsi="VIC" w:cs="Arial"/>
          <w:sz w:val="24"/>
          <w:szCs w:val="24"/>
        </w:rPr>
        <w:t>Application of the Code</w:t>
      </w:r>
    </w:p>
    <w:p w14:paraId="30FF28D1" w14:textId="64C28E50" w:rsidR="455254C5" w:rsidRPr="00362636" w:rsidRDefault="00677A75" w:rsidP="00F04482">
      <w:pPr>
        <w:spacing w:before="0" w:after="160"/>
        <w:rPr>
          <w:rFonts w:ascii="VIC" w:hAnsi="VIC" w:cs="Arial"/>
          <w:sz w:val="20"/>
        </w:rPr>
      </w:pPr>
      <w:r w:rsidRPr="00362636">
        <w:rPr>
          <w:rFonts w:ascii="VIC" w:hAnsi="VIC" w:cs="Arial"/>
          <w:sz w:val="20"/>
        </w:rPr>
        <w:t xml:space="preserve">The Code applies </w:t>
      </w:r>
      <w:r w:rsidR="00424038" w:rsidRPr="00362636">
        <w:rPr>
          <w:rFonts w:ascii="VIC" w:hAnsi="VIC" w:cs="Arial"/>
          <w:sz w:val="20"/>
        </w:rPr>
        <w:t xml:space="preserve">when a </w:t>
      </w:r>
      <w:r w:rsidR="00F04482" w:rsidRPr="00362636">
        <w:rPr>
          <w:rFonts w:ascii="VIC" w:hAnsi="VIC" w:cs="Arial"/>
          <w:sz w:val="20"/>
        </w:rPr>
        <w:t xml:space="preserve">Supplier </w:t>
      </w:r>
      <w:r w:rsidR="00424038" w:rsidRPr="00362636">
        <w:rPr>
          <w:rFonts w:ascii="VIC" w:hAnsi="VIC" w:cs="Arial"/>
          <w:sz w:val="20"/>
        </w:rPr>
        <w:t>provides</w:t>
      </w:r>
      <w:r w:rsidR="00A75856" w:rsidRPr="00362636">
        <w:rPr>
          <w:rFonts w:ascii="VIC" w:hAnsi="VIC" w:cs="Arial"/>
          <w:sz w:val="20"/>
        </w:rPr>
        <w:t xml:space="preserve"> </w:t>
      </w:r>
      <w:r w:rsidR="6393FCAC" w:rsidRPr="00362636">
        <w:rPr>
          <w:rFonts w:ascii="VIC" w:hAnsi="VIC" w:cs="Arial"/>
          <w:sz w:val="20"/>
        </w:rPr>
        <w:t xml:space="preserve">goods or services </w:t>
      </w:r>
      <w:r w:rsidR="0027472E" w:rsidRPr="00362636">
        <w:rPr>
          <w:rFonts w:ascii="VIC" w:hAnsi="VIC" w:cs="Arial"/>
          <w:sz w:val="20"/>
        </w:rPr>
        <w:t>(</w:t>
      </w:r>
      <w:r w:rsidR="6393FCAC" w:rsidRPr="00362636">
        <w:rPr>
          <w:rFonts w:ascii="VIC" w:hAnsi="VIC" w:cs="Arial"/>
          <w:sz w:val="20"/>
        </w:rPr>
        <w:t>including construction works and services</w:t>
      </w:r>
      <w:r w:rsidR="0027472E" w:rsidRPr="00362636">
        <w:rPr>
          <w:rFonts w:ascii="VIC" w:hAnsi="VIC" w:cs="Arial"/>
          <w:sz w:val="20"/>
        </w:rPr>
        <w:t>)</w:t>
      </w:r>
      <w:r w:rsidR="6393FCAC" w:rsidRPr="00362636">
        <w:rPr>
          <w:rFonts w:ascii="VIC" w:hAnsi="VIC" w:cs="Arial"/>
          <w:sz w:val="20"/>
        </w:rPr>
        <w:t xml:space="preserve"> to </w:t>
      </w:r>
      <w:r w:rsidR="00523BA4">
        <w:rPr>
          <w:rFonts w:ascii="VIC" w:hAnsi="VIC" w:cs="Arial"/>
          <w:sz w:val="20"/>
        </w:rPr>
        <w:t>us</w:t>
      </w:r>
      <w:r w:rsidR="0027472E" w:rsidRPr="00362636">
        <w:rPr>
          <w:rFonts w:ascii="VIC" w:hAnsi="VIC" w:cs="Arial"/>
          <w:sz w:val="20"/>
        </w:rPr>
        <w:t>,</w:t>
      </w:r>
      <w:r w:rsidR="00795B51" w:rsidRPr="00362636">
        <w:rPr>
          <w:rFonts w:ascii="VIC" w:hAnsi="VIC" w:cs="Arial"/>
          <w:sz w:val="20"/>
        </w:rPr>
        <w:t xml:space="preserve"> regardless of their value</w:t>
      </w:r>
      <w:r w:rsidR="001D1BBC" w:rsidRPr="00362636">
        <w:rPr>
          <w:rFonts w:ascii="VIC" w:hAnsi="VIC" w:cs="Arial"/>
          <w:sz w:val="20"/>
        </w:rPr>
        <w:t>.</w:t>
      </w:r>
      <w:r w:rsidR="00673223" w:rsidRPr="00362636">
        <w:rPr>
          <w:rFonts w:ascii="VIC" w:hAnsi="VIC" w:cs="Arial"/>
          <w:sz w:val="20"/>
        </w:rPr>
        <w:t xml:space="preserve"> </w:t>
      </w:r>
    </w:p>
    <w:p w14:paraId="0FAB7007" w14:textId="2D9685B4" w:rsidR="00F04482" w:rsidRPr="00362636" w:rsidRDefault="6393FCAC" w:rsidP="00F04482">
      <w:pPr>
        <w:spacing w:before="0" w:after="160" w:line="259" w:lineRule="auto"/>
        <w:rPr>
          <w:rFonts w:ascii="VIC" w:hAnsi="VIC" w:cs="Arial"/>
          <w:sz w:val="20"/>
        </w:rPr>
      </w:pPr>
      <w:r w:rsidRPr="00362636">
        <w:rPr>
          <w:rFonts w:ascii="VIC" w:hAnsi="VIC" w:cs="Arial"/>
          <w:sz w:val="20"/>
        </w:rPr>
        <w:t xml:space="preserve">Suppliers </w:t>
      </w:r>
      <w:r w:rsidR="00C93DC7" w:rsidRPr="00362636">
        <w:rPr>
          <w:rFonts w:ascii="VIC" w:hAnsi="VIC" w:cs="Arial"/>
          <w:sz w:val="20"/>
        </w:rPr>
        <w:t xml:space="preserve">must </w:t>
      </w:r>
      <w:r w:rsidRPr="00362636">
        <w:rPr>
          <w:rFonts w:ascii="VIC" w:hAnsi="VIC" w:cs="Arial"/>
          <w:sz w:val="20"/>
        </w:rPr>
        <w:t xml:space="preserve">review the Code and ensure that their </w:t>
      </w:r>
      <w:r w:rsidR="00A4071E" w:rsidRPr="00362636">
        <w:rPr>
          <w:rFonts w:ascii="VIC" w:hAnsi="VIC" w:cs="Arial"/>
          <w:sz w:val="20"/>
        </w:rPr>
        <w:t>personnel</w:t>
      </w:r>
      <w:r w:rsidR="00B11CDF" w:rsidRPr="00362636">
        <w:rPr>
          <w:rFonts w:ascii="VIC" w:hAnsi="VIC" w:cs="Arial"/>
          <w:sz w:val="20"/>
        </w:rPr>
        <w:t xml:space="preserve">, </w:t>
      </w:r>
      <w:r w:rsidRPr="00362636">
        <w:rPr>
          <w:rFonts w:ascii="VIC" w:hAnsi="VIC" w:cs="Arial"/>
          <w:sz w:val="20"/>
        </w:rPr>
        <w:t xml:space="preserve">business </w:t>
      </w:r>
      <w:r w:rsidR="0DA15288" w:rsidRPr="00362636">
        <w:rPr>
          <w:rFonts w:ascii="VIC" w:hAnsi="VIC" w:cs="Arial"/>
          <w:sz w:val="20"/>
        </w:rPr>
        <w:t xml:space="preserve">operations </w:t>
      </w:r>
      <w:r w:rsidRPr="00362636">
        <w:rPr>
          <w:rFonts w:ascii="VIC" w:hAnsi="VIC" w:cs="Arial"/>
          <w:sz w:val="20"/>
        </w:rPr>
        <w:t>and supply chain</w:t>
      </w:r>
      <w:r w:rsidR="0027472E" w:rsidRPr="00362636">
        <w:rPr>
          <w:rFonts w:ascii="VIC" w:hAnsi="VIC" w:cs="Arial"/>
          <w:sz w:val="20"/>
        </w:rPr>
        <w:t>s</w:t>
      </w:r>
      <w:r w:rsidRPr="00362636">
        <w:rPr>
          <w:rFonts w:ascii="VIC" w:hAnsi="VIC" w:cs="Arial"/>
          <w:sz w:val="20"/>
        </w:rPr>
        <w:t xml:space="preserve"> meet the </w:t>
      </w:r>
      <w:r w:rsidR="00FA2726">
        <w:rPr>
          <w:rFonts w:ascii="VIC" w:hAnsi="VIC" w:cs="Arial"/>
          <w:sz w:val="20"/>
        </w:rPr>
        <w:t xml:space="preserve">minimum </w:t>
      </w:r>
      <w:r w:rsidRPr="00362636">
        <w:rPr>
          <w:rFonts w:ascii="VIC" w:hAnsi="VIC" w:cs="Arial"/>
          <w:sz w:val="20"/>
        </w:rPr>
        <w:t>standards</w:t>
      </w:r>
      <w:r w:rsidR="0027472E" w:rsidRPr="00362636">
        <w:rPr>
          <w:rFonts w:ascii="VIC" w:hAnsi="VIC" w:cs="Arial"/>
          <w:sz w:val="20"/>
        </w:rPr>
        <w:t xml:space="preserve"> set out in the Code</w:t>
      </w:r>
      <w:r w:rsidRPr="00362636">
        <w:rPr>
          <w:rFonts w:ascii="VIC" w:hAnsi="VIC" w:cs="Arial"/>
          <w:sz w:val="20"/>
        </w:rPr>
        <w:t>.</w:t>
      </w:r>
      <w:r w:rsidR="3EACF100" w:rsidRPr="00362636">
        <w:rPr>
          <w:rFonts w:ascii="VIC" w:hAnsi="VIC" w:cs="Arial"/>
          <w:sz w:val="20"/>
        </w:rPr>
        <w:t xml:space="preserve"> </w:t>
      </w:r>
      <w:r w:rsidR="0027472E" w:rsidRPr="00362636">
        <w:rPr>
          <w:rFonts w:ascii="VIC" w:hAnsi="VIC" w:cs="Arial"/>
          <w:sz w:val="20"/>
        </w:rPr>
        <w:t xml:space="preserve"> </w:t>
      </w:r>
    </w:p>
    <w:p w14:paraId="05B49AAA" w14:textId="77777777" w:rsidR="00521BC5" w:rsidRDefault="00521BC5" w:rsidP="005C5C6A">
      <w:pPr>
        <w:spacing w:before="0" w:after="120" w:line="259" w:lineRule="auto"/>
        <w:rPr>
          <w:rFonts w:ascii="VIC" w:hAnsi="VIC" w:cs="Arial"/>
          <w:sz w:val="20"/>
        </w:rPr>
      </w:pPr>
      <w:r w:rsidRPr="00362636">
        <w:rPr>
          <w:rFonts w:ascii="VIC" w:hAnsi="VIC" w:cs="Arial"/>
          <w:sz w:val="20"/>
        </w:rPr>
        <w:t>The Code does not supersede, alter or diminish a Supplier’s legislative, policy, regulatory or other contractual obligations.</w:t>
      </w:r>
    </w:p>
    <w:p w14:paraId="76F809EE" w14:textId="0F249693" w:rsidR="00673223" w:rsidRPr="00362636" w:rsidRDefault="3EACF100" w:rsidP="005C5C6A">
      <w:pPr>
        <w:spacing w:before="0" w:after="120" w:line="259" w:lineRule="auto"/>
        <w:rPr>
          <w:rFonts w:ascii="VIC" w:hAnsi="VIC" w:cs="Arial"/>
          <w:sz w:val="20"/>
        </w:rPr>
      </w:pPr>
      <w:r w:rsidRPr="00362636">
        <w:rPr>
          <w:rFonts w:ascii="VIC" w:hAnsi="VIC" w:cs="Arial"/>
          <w:sz w:val="20"/>
        </w:rPr>
        <w:t xml:space="preserve">To ensure that the Code remains current and relevant, </w:t>
      </w:r>
      <w:r w:rsidR="005E1FEF" w:rsidRPr="00362636">
        <w:rPr>
          <w:rFonts w:ascii="VIC" w:hAnsi="VIC" w:cs="Arial"/>
          <w:sz w:val="20"/>
        </w:rPr>
        <w:t xml:space="preserve">we </w:t>
      </w:r>
      <w:r w:rsidRPr="00362636">
        <w:rPr>
          <w:rFonts w:ascii="VIC" w:hAnsi="VIC" w:cs="Arial"/>
          <w:sz w:val="20"/>
        </w:rPr>
        <w:t xml:space="preserve">may amend or update </w:t>
      </w:r>
      <w:r w:rsidR="005E1FEF" w:rsidRPr="00362636">
        <w:rPr>
          <w:rFonts w:ascii="VIC" w:hAnsi="VIC" w:cs="Arial"/>
          <w:sz w:val="20"/>
        </w:rPr>
        <w:t xml:space="preserve">it </w:t>
      </w:r>
      <w:r w:rsidR="008F1DEF" w:rsidRPr="00362636">
        <w:rPr>
          <w:rFonts w:ascii="VIC" w:hAnsi="VIC" w:cs="Arial"/>
          <w:sz w:val="20"/>
        </w:rPr>
        <w:t>from time to time</w:t>
      </w:r>
      <w:r w:rsidR="79F01F9B" w:rsidRPr="00362636">
        <w:rPr>
          <w:rFonts w:ascii="VIC" w:hAnsi="VIC" w:cs="Arial"/>
          <w:sz w:val="20"/>
        </w:rPr>
        <w:t>.</w:t>
      </w:r>
      <w:r w:rsidR="00D6602D" w:rsidRPr="00362636">
        <w:rPr>
          <w:rFonts w:ascii="VIC" w:hAnsi="VIC" w:cs="Arial"/>
          <w:sz w:val="20"/>
        </w:rPr>
        <w:t xml:space="preserve"> </w:t>
      </w:r>
    </w:p>
    <w:p w14:paraId="7A758849" w14:textId="14E27687" w:rsidR="00507C15" w:rsidRPr="00362636" w:rsidRDefault="00507C15" w:rsidP="00E430EA">
      <w:pPr>
        <w:pStyle w:val="Heading1"/>
        <w:spacing w:before="240" w:after="120" w:line="259" w:lineRule="auto"/>
        <w:rPr>
          <w:rFonts w:ascii="VIC" w:hAnsi="VIC" w:cs="Arial"/>
          <w:sz w:val="24"/>
          <w:szCs w:val="24"/>
        </w:rPr>
      </w:pPr>
      <w:r w:rsidRPr="00362636">
        <w:rPr>
          <w:rFonts w:ascii="VIC" w:hAnsi="VIC" w:cs="Arial"/>
          <w:sz w:val="24"/>
          <w:szCs w:val="24"/>
        </w:rPr>
        <w:t>Integrity, ethics and corporate governance</w:t>
      </w:r>
    </w:p>
    <w:p w14:paraId="1A4E898D" w14:textId="12700516" w:rsidR="00FB48B3" w:rsidRPr="00362636" w:rsidRDefault="005E1FEF" w:rsidP="00756E2D">
      <w:pPr>
        <w:rPr>
          <w:rFonts w:ascii="VIC" w:hAnsi="VIC" w:cs="Arial"/>
          <w:sz w:val="20"/>
        </w:rPr>
      </w:pPr>
      <w:r w:rsidRPr="00362636">
        <w:rPr>
          <w:rFonts w:ascii="VIC" w:hAnsi="VIC" w:cs="Arial"/>
          <w:sz w:val="20"/>
        </w:rPr>
        <w:t xml:space="preserve">We </w:t>
      </w:r>
      <w:r w:rsidR="008261EA" w:rsidRPr="00362636">
        <w:rPr>
          <w:rFonts w:ascii="VIC" w:hAnsi="VIC" w:cs="Arial"/>
          <w:sz w:val="20"/>
        </w:rPr>
        <w:t xml:space="preserve">expect high standards of ethical conduct and compliance with all applicable laws. </w:t>
      </w:r>
    </w:p>
    <w:p w14:paraId="46E0111D" w14:textId="4EE9E16C" w:rsidR="00AC60F0" w:rsidRPr="00362636" w:rsidRDefault="082DB6F0" w:rsidP="00F04482">
      <w:pPr>
        <w:spacing w:after="120"/>
        <w:rPr>
          <w:rFonts w:ascii="VIC" w:hAnsi="VIC" w:cs="Arial"/>
          <w:b/>
          <w:bCs/>
          <w:color w:val="4472C4" w:themeColor="accent1"/>
          <w:spacing w:val="-1"/>
          <w:sz w:val="20"/>
        </w:rPr>
      </w:pPr>
      <w:r w:rsidRPr="00362636">
        <w:rPr>
          <w:rFonts w:ascii="VIC" w:hAnsi="VIC" w:cs="Arial"/>
          <w:b/>
          <w:bCs/>
          <w:color w:val="4472C4" w:themeColor="accent1"/>
          <w:sz w:val="20"/>
        </w:rPr>
        <w:t>Ethic</w:t>
      </w:r>
      <w:r w:rsidR="3906BB89" w:rsidRPr="00362636">
        <w:rPr>
          <w:rFonts w:ascii="VIC" w:hAnsi="VIC" w:cs="Arial"/>
          <w:b/>
          <w:bCs/>
          <w:color w:val="4472C4" w:themeColor="accent1"/>
          <w:sz w:val="20"/>
        </w:rPr>
        <w:t xml:space="preserve">al </w:t>
      </w:r>
      <w:r w:rsidR="00956E95" w:rsidRPr="00362636">
        <w:rPr>
          <w:rFonts w:ascii="VIC" w:hAnsi="VIC" w:cs="Arial"/>
          <w:b/>
          <w:bCs/>
          <w:color w:val="4472C4" w:themeColor="accent1"/>
          <w:sz w:val="20"/>
        </w:rPr>
        <w:t>conduct</w:t>
      </w:r>
    </w:p>
    <w:p w14:paraId="3C594CBC" w14:textId="465CB9CB" w:rsidR="00AC60F0" w:rsidRPr="00362636" w:rsidRDefault="082DB6F0" w:rsidP="12786B5C">
      <w:pPr>
        <w:spacing w:after="120"/>
        <w:rPr>
          <w:rFonts w:ascii="VIC" w:hAnsi="VIC" w:cs="Arial"/>
          <w:sz w:val="20"/>
          <w:lang w:eastAsia="en-US"/>
        </w:rPr>
      </w:pPr>
      <w:r w:rsidRPr="00362636">
        <w:rPr>
          <w:rFonts w:ascii="VIC" w:hAnsi="VIC" w:cs="Arial"/>
          <w:sz w:val="20"/>
          <w:lang w:eastAsia="en-US"/>
        </w:rPr>
        <w:t>Ethic</w:t>
      </w:r>
      <w:r w:rsidR="5753CD86" w:rsidRPr="00362636">
        <w:rPr>
          <w:rFonts w:ascii="VIC" w:hAnsi="VIC" w:cs="Arial"/>
          <w:sz w:val="20"/>
          <w:lang w:eastAsia="en-US"/>
        </w:rPr>
        <w:t xml:space="preserve">al </w:t>
      </w:r>
      <w:r w:rsidR="00956E95" w:rsidRPr="00362636">
        <w:rPr>
          <w:rFonts w:ascii="VIC" w:hAnsi="VIC" w:cs="Arial"/>
          <w:sz w:val="20"/>
          <w:lang w:eastAsia="en-US"/>
        </w:rPr>
        <w:t xml:space="preserve">conduct </w:t>
      </w:r>
      <w:r w:rsidRPr="00362636">
        <w:rPr>
          <w:rFonts w:ascii="VIC" w:hAnsi="VIC" w:cs="Arial"/>
          <w:sz w:val="20"/>
          <w:lang w:eastAsia="en-US"/>
        </w:rPr>
        <w:t>is considered to encompass, at a minimum</w:t>
      </w:r>
      <w:r w:rsidR="609E1DBB" w:rsidRPr="00362636">
        <w:rPr>
          <w:rFonts w:ascii="VIC" w:hAnsi="VIC" w:cs="Arial"/>
          <w:sz w:val="20"/>
          <w:lang w:eastAsia="en-US"/>
        </w:rPr>
        <w:t>: honesty, integrity,</w:t>
      </w:r>
      <w:r w:rsidR="00F12676" w:rsidRPr="00362636">
        <w:rPr>
          <w:rFonts w:ascii="VIC" w:hAnsi="VIC" w:cs="Arial"/>
          <w:sz w:val="20"/>
          <w:lang w:eastAsia="en-US"/>
        </w:rPr>
        <w:t xml:space="preserve"> transparency, consistency,</w:t>
      </w:r>
      <w:r w:rsidR="609E1DBB" w:rsidRPr="00362636">
        <w:rPr>
          <w:rFonts w:ascii="VIC" w:hAnsi="VIC" w:cs="Arial"/>
          <w:sz w:val="20"/>
          <w:lang w:eastAsia="en-US"/>
        </w:rPr>
        <w:t xml:space="preserve"> probity, diligence and fairness. </w:t>
      </w:r>
    </w:p>
    <w:p w14:paraId="7E4D5046" w14:textId="780CFE36" w:rsidR="0CB4ECB8" w:rsidRPr="00362636" w:rsidRDefault="0CB4ECB8" w:rsidP="12786B5C">
      <w:pPr>
        <w:spacing w:after="120"/>
        <w:rPr>
          <w:rFonts w:ascii="VIC" w:hAnsi="VIC" w:cs="Arial"/>
          <w:sz w:val="20"/>
        </w:rPr>
      </w:pPr>
      <w:r w:rsidRPr="00362636">
        <w:rPr>
          <w:rFonts w:ascii="VIC" w:hAnsi="VIC" w:cs="Arial"/>
          <w:sz w:val="20"/>
        </w:rPr>
        <w:t xml:space="preserve">Suppliers </w:t>
      </w:r>
      <w:r w:rsidR="531B96C7" w:rsidRPr="00362636">
        <w:rPr>
          <w:rFonts w:ascii="VIC" w:hAnsi="VIC" w:cs="Arial"/>
          <w:sz w:val="20"/>
        </w:rPr>
        <w:t xml:space="preserve">must be </w:t>
      </w:r>
      <w:r w:rsidRPr="00362636">
        <w:rPr>
          <w:rFonts w:ascii="VIC" w:hAnsi="VIC" w:cs="Arial"/>
          <w:sz w:val="20"/>
        </w:rPr>
        <w:t>ethical in their business activities, including relationships</w:t>
      </w:r>
      <w:r w:rsidR="00F9537D" w:rsidRPr="00362636">
        <w:rPr>
          <w:rFonts w:ascii="VIC" w:hAnsi="VIC" w:cs="Arial"/>
          <w:sz w:val="20"/>
        </w:rPr>
        <w:t xml:space="preserve"> with </w:t>
      </w:r>
      <w:r w:rsidR="00B90B3E" w:rsidRPr="00362636">
        <w:rPr>
          <w:rFonts w:ascii="VIC" w:hAnsi="VIC" w:cs="Arial"/>
          <w:sz w:val="20"/>
        </w:rPr>
        <w:t>personnel</w:t>
      </w:r>
      <w:r w:rsidR="00F9537D" w:rsidRPr="00362636">
        <w:rPr>
          <w:rFonts w:ascii="VIC" w:hAnsi="VIC" w:cs="Arial"/>
          <w:sz w:val="20"/>
        </w:rPr>
        <w:t xml:space="preserve">, </w:t>
      </w:r>
      <w:r w:rsidR="005E1FEF" w:rsidRPr="00362636">
        <w:rPr>
          <w:rFonts w:ascii="VIC" w:hAnsi="VIC" w:cs="Arial"/>
          <w:sz w:val="20"/>
        </w:rPr>
        <w:t xml:space="preserve">other </w:t>
      </w:r>
      <w:r w:rsidR="00F9537D" w:rsidRPr="00362636">
        <w:rPr>
          <w:rFonts w:ascii="VIC" w:hAnsi="VIC" w:cs="Arial"/>
          <w:sz w:val="20"/>
        </w:rPr>
        <w:t>suppliers</w:t>
      </w:r>
      <w:r w:rsidR="00D401BD" w:rsidRPr="00362636">
        <w:rPr>
          <w:rFonts w:ascii="VIC" w:hAnsi="VIC" w:cs="Arial"/>
          <w:sz w:val="20"/>
        </w:rPr>
        <w:t xml:space="preserve">, </w:t>
      </w:r>
      <w:r w:rsidR="005E1FEF" w:rsidRPr="00362636">
        <w:rPr>
          <w:rFonts w:ascii="VIC" w:hAnsi="VIC" w:cs="Arial"/>
          <w:sz w:val="20"/>
        </w:rPr>
        <w:t xml:space="preserve">departments and agencies, </w:t>
      </w:r>
      <w:r w:rsidR="00F9537D" w:rsidRPr="00362636">
        <w:rPr>
          <w:rFonts w:ascii="VIC" w:hAnsi="VIC" w:cs="Arial"/>
          <w:sz w:val="20"/>
        </w:rPr>
        <w:t>and third parties</w:t>
      </w:r>
      <w:r w:rsidRPr="00362636">
        <w:rPr>
          <w:rFonts w:ascii="VIC" w:hAnsi="VIC" w:cs="Arial"/>
          <w:sz w:val="20"/>
        </w:rPr>
        <w:t>, and model good corporate governance.</w:t>
      </w:r>
    </w:p>
    <w:p w14:paraId="126B4A65" w14:textId="195EC389" w:rsidR="00157803" w:rsidRPr="00362636" w:rsidRDefault="00157803" w:rsidP="00157803">
      <w:pPr>
        <w:pStyle w:val="Heading3"/>
        <w:rPr>
          <w:rFonts w:ascii="VIC" w:hAnsi="VIC" w:cs="Arial"/>
          <w:b/>
          <w:bCs/>
          <w:color w:val="4472C4" w:themeColor="accent1"/>
          <w:spacing w:val="-1"/>
          <w:sz w:val="20"/>
          <w:szCs w:val="20"/>
        </w:rPr>
      </w:pPr>
      <w:r w:rsidRPr="00362636">
        <w:rPr>
          <w:rFonts w:ascii="VIC" w:hAnsi="VIC" w:cs="Arial"/>
          <w:b/>
          <w:bCs/>
          <w:color w:val="4472C4" w:themeColor="accent1"/>
          <w:spacing w:val="-1"/>
          <w:sz w:val="20"/>
          <w:szCs w:val="20"/>
        </w:rPr>
        <w:t>Business integrity</w:t>
      </w:r>
      <w:r w:rsidR="003654E4" w:rsidRPr="00362636">
        <w:rPr>
          <w:rFonts w:ascii="VIC" w:hAnsi="VIC" w:cs="Arial"/>
          <w:b/>
          <w:bCs/>
          <w:color w:val="4472C4" w:themeColor="accent1"/>
          <w:spacing w:val="-1"/>
          <w:sz w:val="20"/>
          <w:szCs w:val="20"/>
        </w:rPr>
        <w:t xml:space="preserve"> </w:t>
      </w:r>
      <w:r w:rsidR="00E63CA0" w:rsidRPr="00362636">
        <w:rPr>
          <w:rFonts w:ascii="VIC" w:hAnsi="VIC" w:cs="Arial"/>
          <w:b/>
          <w:bCs/>
          <w:color w:val="4472C4" w:themeColor="accent1"/>
          <w:spacing w:val="-1"/>
          <w:sz w:val="20"/>
          <w:szCs w:val="20"/>
        </w:rPr>
        <w:t xml:space="preserve"> </w:t>
      </w:r>
    </w:p>
    <w:p w14:paraId="6A5F69CC" w14:textId="0AED81E0" w:rsidR="00BD5377" w:rsidRPr="00362636" w:rsidRDefault="00157803" w:rsidP="00BD5377">
      <w:pPr>
        <w:spacing w:after="120"/>
        <w:rPr>
          <w:rFonts w:ascii="VIC" w:eastAsiaTheme="minorHAnsi" w:hAnsi="VIC" w:cs="Arial"/>
          <w:sz w:val="20"/>
          <w:szCs w:val="22"/>
          <w:lang w:eastAsia="en-US"/>
        </w:rPr>
      </w:pPr>
      <w:r w:rsidRPr="00362636">
        <w:rPr>
          <w:rFonts w:ascii="VIC" w:eastAsiaTheme="minorHAnsi" w:hAnsi="VIC" w:cs="Arial"/>
          <w:sz w:val="20"/>
          <w:szCs w:val="22"/>
          <w:lang w:eastAsia="en-US"/>
        </w:rPr>
        <w:t>Suppliers must not engage in</w:t>
      </w:r>
      <w:r w:rsidR="000872FE" w:rsidRPr="00362636">
        <w:rPr>
          <w:rFonts w:ascii="VIC" w:eastAsiaTheme="minorHAnsi" w:hAnsi="VIC" w:cs="Arial"/>
          <w:sz w:val="20"/>
          <w:szCs w:val="22"/>
          <w:lang w:eastAsia="en-US"/>
        </w:rPr>
        <w:t xml:space="preserve"> or facilitate</w:t>
      </w:r>
      <w:r w:rsidRPr="00362636">
        <w:rPr>
          <w:rFonts w:ascii="VIC" w:eastAsiaTheme="minorHAnsi" w:hAnsi="VIC" w:cs="Arial"/>
          <w:sz w:val="20"/>
          <w:szCs w:val="22"/>
          <w:lang w:eastAsia="en-US"/>
        </w:rPr>
        <w:t xml:space="preserve">, either directly or indirectly, fraudulent, corrupt, </w:t>
      </w:r>
      <w:r w:rsidR="009B4816">
        <w:rPr>
          <w:rFonts w:ascii="VIC" w:eastAsiaTheme="minorHAnsi" w:hAnsi="VIC" w:cs="Arial"/>
          <w:sz w:val="20"/>
          <w:szCs w:val="22"/>
          <w:lang w:eastAsia="en-US"/>
        </w:rPr>
        <w:t xml:space="preserve">unethical, </w:t>
      </w:r>
      <w:r w:rsidRPr="00362636">
        <w:rPr>
          <w:rFonts w:ascii="VIC" w:eastAsiaTheme="minorHAnsi" w:hAnsi="VIC" w:cs="Arial"/>
          <w:sz w:val="20"/>
          <w:szCs w:val="22"/>
          <w:lang w:eastAsia="en-US"/>
        </w:rPr>
        <w:t>exploitative</w:t>
      </w:r>
      <w:r w:rsidR="00365DF1" w:rsidRPr="00362636">
        <w:rPr>
          <w:rFonts w:ascii="VIC" w:eastAsiaTheme="minorHAnsi" w:hAnsi="VIC" w:cs="Arial"/>
          <w:sz w:val="20"/>
          <w:szCs w:val="22"/>
          <w:lang w:eastAsia="en-US"/>
        </w:rPr>
        <w:t>, dishonest</w:t>
      </w:r>
      <w:r w:rsidRPr="00362636">
        <w:rPr>
          <w:rFonts w:ascii="VIC" w:eastAsiaTheme="minorHAnsi" w:hAnsi="VIC" w:cs="Arial"/>
          <w:sz w:val="20"/>
          <w:szCs w:val="22"/>
          <w:lang w:eastAsia="en-US"/>
        </w:rPr>
        <w:t xml:space="preserve"> or collusive activities.</w:t>
      </w:r>
      <w:r w:rsidR="00BD5377" w:rsidRPr="00362636">
        <w:rPr>
          <w:rFonts w:ascii="VIC" w:eastAsiaTheme="minorHAnsi" w:hAnsi="VIC" w:cs="Arial"/>
          <w:sz w:val="20"/>
          <w:szCs w:val="22"/>
          <w:lang w:eastAsia="en-US"/>
        </w:rPr>
        <w:t xml:space="preserve"> </w:t>
      </w:r>
    </w:p>
    <w:p w14:paraId="53EC9BC2" w14:textId="38C0E6B5" w:rsidR="00365DF1" w:rsidRPr="00362636" w:rsidRDefault="00365DF1" w:rsidP="00BD5377">
      <w:pPr>
        <w:spacing w:after="120"/>
        <w:rPr>
          <w:rFonts w:ascii="VIC" w:eastAsiaTheme="minorHAnsi" w:hAnsi="VIC" w:cs="Arial"/>
          <w:sz w:val="20"/>
          <w:szCs w:val="22"/>
          <w:lang w:eastAsia="en-US"/>
        </w:rPr>
      </w:pPr>
      <w:r w:rsidRPr="00362636">
        <w:rPr>
          <w:rFonts w:ascii="VIC" w:eastAsiaTheme="minorHAnsi" w:hAnsi="VIC" w:cs="Arial"/>
          <w:sz w:val="20"/>
          <w:szCs w:val="22"/>
          <w:lang w:eastAsia="en-US"/>
        </w:rPr>
        <w:lastRenderedPageBreak/>
        <w:t xml:space="preserve">Suppliers must not engage in conduct which has or may have an </w:t>
      </w:r>
      <w:r w:rsidR="00381E10">
        <w:rPr>
          <w:rFonts w:ascii="VIC" w:eastAsiaTheme="minorHAnsi" w:hAnsi="VIC" w:cs="Arial"/>
          <w:sz w:val="20"/>
          <w:szCs w:val="22"/>
          <w:lang w:eastAsia="en-US"/>
        </w:rPr>
        <w:t xml:space="preserve">adverse </w:t>
      </w:r>
      <w:r w:rsidRPr="00362636">
        <w:rPr>
          <w:rFonts w:ascii="VIC" w:eastAsiaTheme="minorHAnsi" w:hAnsi="VIC" w:cs="Arial"/>
          <w:sz w:val="20"/>
          <w:szCs w:val="22"/>
          <w:lang w:eastAsia="en-US"/>
        </w:rPr>
        <w:t xml:space="preserve">effect on the perception of </w:t>
      </w:r>
      <w:r w:rsidR="002422BF">
        <w:rPr>
          <w:rFonts w:ascii="VIC" w:eastAsiaTheme="minorHAnsi" w:hAnsi="VIC" w:cs="Arial"/>
          <w:sz w:val="20"/>
          <w:szCs w:val="22"/>
          <w:lang w:eastAsia="en-US"/>
        </w:rPr>
        <w:t xml:space="preserve">the </w:t>
      </w:r>
      <w:r w:rsidRPr="00362636">
        <w:rPr>
          <w:rFonts w:ascii="VIC" w:eastAsiaTheme="minorHAnsi" w:hAnsi="VIC" w:cs="Arial"/>
          <w:sz w:val="20"/>
          <w:szCs w:val="22"/>
          <w:lang w:eastAsia="en-US"/>
        </w:rPr>
        <w:t xml:space="preserve">integrity of the Supplier or any of </w:t>
      </w:r>
      <w:r w:rsidR="00116C87" w:rsidRPr="00362636">
        <w:rPr>
          <w:rFonts w:ascii="VIC" w:eastAsiaTheme="minorHAnsi" w:hAnsi="VIC" w:cs="Arial"/>
          <w:sz w:val="20"/>
          <w:szCs w:val="22"/>
          <w:lang w:eastAsia="en-US"/>
        </w:rPr>
        <w:t>their personnel</w:t>
      </w:r>
      <w:r w:rsidRPr="00362636">
        <w:rPr>
          <w:rFonts w:ascii="VIC" w:eastAsiaTheme="minorHAnsi" w:hAnsi="VIC" w:cs="Arial"/>
          <w:sz w:val="20"/>
          <w:szCs w:val="22"/>
          <w:lang w:eastAsia="en-US"/>
        </w:rPr>
        <w:t>.</w:t>
      </w:r>
    </w:p>
    <w:p w14:paraId="50049E3B" w14:textId="1A84B705" w:rsidR="00E63CA0" w:rsidRPr="00362636" w:rsidRDefault="00E63CA0" w:rsidP="007A643D">
      <w:pPr>
        <w:keepNext/>
        <w:spacing w:after="120"/>
        <w:rPr>
          <w:rFonts w:ascii="VIC" w:eastAsiaTheme="minorHAnsi" w:hAnsi="VIC" w:cs="Arial"/>
          <w:b/>
          <w:bCs/>
          <w:sz w:val="20"/>
          <w:szCs w:val="22"/>
          <w:lang w:eastAsia="en-US"/>
        </w:rPr>
      </w:pPr>
      <w:r w:rsidRPr="00362636">
        <w:rPr>
          <w:rFonts w:ascii="VIC" w:hAnsi="VIC" w:cs="Arial"/>
          <w:b/>
          <w:bCs/>
          <w:color w:val="4472C4" w:themeColor="accent1"/>
          <w:spacing w:val="-1"/>
          <w:sz w:val="20"/>
        </w:rPr>
        <w:t>Good business practices</w:t>
      </w:r>
    </w:p>
    <w:p w14:paraId="6A1285C9" w14:textId="4CD8E32E" w:rsidR="003654E4" w:rsidRPr="00362636" w:rsidRDefault="3EACF100" w:rsidP="12786B5C">
      <w:pPr>
        <w:spacing w:after="120"/>
        <w:rPr>
          <w:rFonts w:ascii="VIC" w:hAnsi="VIC" w:cs="Arial"/>
          <w:sz w:val="20"/>
          <w:lang w:eastAsia="en-US"/>
        </w:rPr>
      </w:pPr>
      <w:r w:rsidRPr="00362636">
        <w:rPr>
          <w:rFonts w:ascii="VIC" w:hAnsi="VIC" w:cs="Arial"/>
          <w:sz w:val="20"/>
          <w:lang w:eastAsia="en-US"/>
        </w:rPr>
        <w:t xml:space="preserve">Suppliers </w:t>
      </w:r>
      <w:r w:rsidR="0027472E" w:rsidRPr="00362636">
        <w:rPr>
          <w:rFonts w:ascii="VIC" w:hAnsi="VIC" w:cs="Arial"/>
          <w:sz w:val="20"/>
          <w:lang w:eastAsia="en-US"/>
        </w:rPr>
        <w:t>must</w:t>
      </w:r>
      <w:r w:rsidR="522EBCEC" w:rsidRPr="00362636">
        <w:rPr>
          <w:rFonts w:ascii="VIC" w:hAnsi="VIC" w:cs="Arial"/>
          <w:sz w:val="20"/>
          <w:lang w:eastAsia="en-US"/>
        </w:rPr>
        <w:t xml:space="preserve"> maintain</w:t>
      </w:r>
      <w:r w:rsidRPr="00362636">
        <w:rPr>
          <w:rFonts w:ascii="VIC" w:hAnsi="VIC" w:cs="Arial"/>
          <w:sz w:val="20"/>
          <w:lang w:eastAsia="en-US"/>
        </w:rPr>
        <w:t xml:space="preserve"> sound management administration, risk and corrective action systems.</w:t>
      </w:r>
    </w:p>
    <w:p w14:paraId="5F01007E" w14:textId="50C47FE5" w:rsidR="00157803" w:rsidRPr="00362636" w:rsidRDefault="00157803" w:rsidP="007A643D">
      <w:pPr>
        <w:keepNext/>
        <w:spacing w:before="60" w:after="60" w:line="259" w:lineRule="auto"/>
        <w:rPr>
          <w:rFonts w:ascii="VIC" w:eastAsiaTheme="majorEastAsia" w:hAnsi="VIC" w:cs="Arial"/>
          <w:b/>
          <w:bCs/>
          <w:color w:val="4472C4" w:themeColor="accent1"/>
          <w:spacing w:val="-1"/>
          <w:sz w:val="20"/>
        </w:rPr>
      </w:pPr>
      <w:bookmarkStart w:id="0" w:name="_Hlk139553508"/>
      <w:r w:rsidRPr="00362636">
        <w:rPr>
          <w:rFonts w:ascii="VIC" w:eastAsiaTheme="majorEastAsia" w:hAnsi="VIC" w:cs="Arial"/>
          <w:b/>
          <w:bCs/>
          <w:color w:val="4472C4" w:themeColor="accent1"/>
          <w:spacing w:val="-1"/>
          <w:sz w:val="20"/>
        </w:rPr>
        <w:t>Professional conduct</w:t>
      </w:r>
    </w:p>
    <w:p w14:paraId="1A42D8E8" w14:textId="600CD804" w:rsidR="002F042E" w:rsidRPr="00362636" w:rsidRDefault="3921F8E1" w:rsidP="12786B5C">
      <w:pPr>
        <w:spacing w:after="120"/>
        <w:rPr>
          <w:rFonts w:ascii="VIC" w:hAnsi="VIC" w:cs="Arial"/>
          <w:sz w:val="20"/>
        </w:rPr>
      </w:pPr>
      <w:r w:rsidRPr="00362636">
        <w:rPr>
          <w:rFonts w:ascii="VIC" w:hAnsi="VIC" w:cs="Arial"/>
          <w:sz w:val="20"/>
        </w:rPr>
        <w:t xml:space="preserve">Suppliers </w:t>
      </w:r>
      <w:r w:rsidR="6652E009" w:rsidRPr="00362636">
        <w:rPr>
          <w:rFonts w:ascii="VIC" w:hAnsi="VIC" w:cs="Arial"/>
          <w:sz w:val="20"/>
        </w:rPr>
        <w:t xml:space="preserve">must </w:t>
      </w:r>
      <w:r w:rsidRPr="00362636">
        <w:rPr>
          <w:rFonts w:ascii="VIC" w:hAnsi="VIC" w:cs="Arial"/>
          <w:sz w:val="20"/>
        </w:rPr>
        <w:t xml:space="preserve">conduct themselves in a manner that is fair, professional and that will not bring </w:t>
      </w:r>
      <w:r w:rsidR="00523BA4">
        <w:rPr>
          <w:rFonts w:ascii="VIC" w:hAnsi="VIC" w:cs="Arial"/>
          <w:sz w:val="20"/>
        </w:rPr>
        <w:t xml:space="preserve">us </w:t>
      </w:r>
      <w:r w:rsidRPr="00362636">
        <w:rPr>
          <w:rFonts w:ascii="VIC" w:hAnsi="VIC" w:cs="Arial"/>
          <w:sz w:val="20"/>
        </w:rPr>
        <w:t xml:space="preserve">into disrepute. </w:t>
      </w:r>
      <w:r w:rsidR="006274E5" w:rsidRPr="00362636">
        <w:rPr>
          <w:rFonts w:ascii="VIC" w:hAnsi="VIC" w:cs="Arial"/>
          <w:sz w:val="20"/>
        </w:rPr>
        <w:t>S</w:t>
      </w:r>
      <w:r w:rsidRPr="00362636">
        <w:rPr>
          <w:rFonts w:ascii="VIC" w:hAnsi="VIC" w:cs="Arial"/>
          <w:sz w:val="20"/>
        </w:rPr>
        <w:t xml:space="preserve">uppliers </w:t>
      </w:r>
      <w:r w:rsidR="008C181C" w:rsidRPr="00362636">
        <w:rPr>
          <w:rFonts w:ascii="VIC" w:hAnsi="VIC" w:cs="Arial"/>
          <w:sz w:val="20"/>
        </w:rPr>
        <w:t xml:space="preserve">must </w:t>
      </w:r>
      <w:r w:rsidR="000872FE" w:rsidRPr="00362636">
        <w:rPr>
          <w:rFonts w:ascii="VIC" w:hAnsi="VIC" w:cs="Arial"/>
          <w:sz w:val="20"/>
        </w:rPr>
        <w:t>notify us</w:t>
      </w:r>
      <w:r w:rsidRPr="00362636">
        <w:rPr>
          <w:rFonts w:ascii="VIC" w:hAnsi="VIC" w:cs="Arial"/>
          <w:sz w:val="20"/>
        </w:rPr>
        <w:t xml:space="preserve"> when government employees or other </w:t>
      </w:r>
      <w:r w:rsidR="00FA2726">
        <w:rPr>
          <w:rFonts w:ascii="VIC" w:hAnsi="VIC" w:cs="Arial"/>
          <w:sz w:val="20"/>
        </w:rPr>
        <w:t>s</w:t>
      </w:r>
      <w:r w:rsidRPr="00362636">
        <w:rPr>
          <w:rFonts w:ascii="VIC" w:hAnsi="VIC" w:cs="Arial"/>
          <w:sz w:val="20"/>
        </w:rPr>
        <w:t>uppliers are not upholding the</w:t>
      </w:r>
      <w:r w:rsidR="006274E5" w:rsidRPr="00362636">
        <w:rPr>
          <w:rFonts w:ascii="VIC" w:hAnsi="VIC" w:cs="Arial"/>
          <w:sz w:val="20"/>
        </w:rPr>
        <w:t xml:space="preserve"> requirements of or</w:t>
      </w:r>
      <w:r w:rsidRPr="00362636">
        <w:rPr>
          <w:rFonts w:ascii="VIC" w:hAnsi="VIC" w:cs="Arial"/>
          <w:sz w:val="20"/>
        </w:rPr>
        <w:t xml:space="preserve"> values in this Code or the Victorian Public Services Code of Conduct.</w:t>
      </w:r>
    </w:p>
    <w:p w14:paraId="429F6EF1" w14:textId="77777777" w:rsidR="00BD5377" w:rsidRPr="00362636" w:rsidRDefault="00BD5377" w:rsidP="00BD5377">
      <w:pPr>
        <w:pStyle w:val="Heading3"/>
        <w:rPr>
          <w:rFonts w:ascii="VIC" w:hAnsi="VIC" w:cs="Arial"/>
          <w:b/>
          <w:bCs/>
          <w:color w:val="4472C4" w:themeColor="accent1"/>
          <w:spacing w:val="-1"/>
          <w:sz w:val="20"/>
          <w:szCs w:val="20"/>
        </w:rPr>
      </w:pPr>
      <w:r w:rsidRPr="00362636">
        <w:rPr>
          <w:rFonts w:ascii="VIC" w:hAnsi="VIC" w:cs="Arial"/>
          <w:b/>
          <w:bCs/>
          <w:color w:val="4472C4" w:themeColor="accent1"/>
          <w:spacing w:val="-1"/>
          <w:sz w:val="20"/>
          <w:szCs w:val="20"/>
        </w:rPr>
        <w:t>Confidentiality</w:t>
      </w:r>
    </w:p>
    <w:p w14:paraId="2A6E782E" w14:textId="37A29D04" w:rsidR="00F04482" w:rsidRPr="00362636" w:rsidRDefault="00B273CA" w:rsidP="00B273CA">
      <w:pPr>
        <w:spacing w:after="120"/>
        <w:rPr>
          <w:rFonts w:ascii="VIC" w:eastAsiaTheme="minorHAnsi" w:hAnsi="VIC" w:cs="Arial"/>
          <w:sz w:val="20"/>
        </w:rPr>
      </w:pPr>
      <w:r w:rsidRPr="00362636">
        <w:rPr>
          <w:rFonts w:ascii="VIC" w:eastAsiaTheme="minorHAnsi" w:hAnsi="VIC" w:cs="Arial"/>
          <w:sz w:val="20"/>
        </w:rPr>
        <w:t>Supplier</w:t>
      </w:r>
      <w:r w:rsidR="00F04482" w:rsidRPr="00362636">
        <w:rPr>
          <w:rFonts w:ascii="VIC" w:eastAsiaTheme="minorHAnsi" w:hAnsi="VIC" w:cs="Arial"/>
          <w:sz w:val="20"/>
        </w:rPr>
        <w:t>s:</w:t>
      </w:r>
      <w:r w:rsidRPr="00362636">
        <w:rPr>
          <w:rFonts w:ascii="VIC" w:eastAsiaTheme="minorHAnsi" w:hAnsi="VIC" w:cs="Arial"/>
          <w:sz w:val="20"/>
        </w:rPr>
        <w:t xml:space="preserve"> </w:t>
      </w:r>
    </w:p>
    <w:p w14:paraId="0779BD3A" w14:textId="28C42ADC" w:rsidR="00F04482" w:rsidRPr="00362636" w:rsidRDefault="00F04482" w:rsidP="00F04482">
      <w:pPr>
        <w:pStyle w:val="ListParagraph"/>
        <w:numPr>
          <w:ilvl w:val="0"/>
          <w:numId w:val="21"/>
        </w:numPr>
        <w:ind w:left="709"/>
        <w:rPr>
          <w:rFonts w:ascii="VIC" w:hAnsi="VIC" w:cs="Arial"/>
          <w:sz w:val="20"/>
        </w:rPr>
      </w:pPr>
      <w:r w:rsidRPr="00362636">
        <w:rPr>
          <w:rFonts w:ascii="VIC" w:hAnsi="VIC" w:cs="Arial"/>
          <w:sz w:val="20"/>
        </w:rPr>
        <w:t xml:space="preserve">must ensure they have appropriate systems and processes in place to protect </w:t>
      </w:r>
      <w:r w:rsidR="005E1FEF" w:rsidRPr="00362636">
        <w:rPr>
          <w:rFonts w:ascii="VIC" w:hAnsi="VIC" w:cs="Arial"/>
          <w:sz w:val="20"/>
        </w:rPr>
        <w:t xml:space="preserve">our </w:t>
      </w:r>
      <w:r w:rsidRPr="00362636">
        <w:rPr>
          <w:rFonts w:ascii="VIC" w:hAnsi="VIC" w:cs="Arial"/>
          <w:sz w:val="20"/>
        </w:rPr>
        <w:t>confidential information and dispose of it appropriately</w:t>
      </w:r>
      <w:r w:rsidR="00515A0C" w:rsidRPr="00362636">
        <w:rPr>
          <w:rFonts w:ascii="VIC" w:hAnsi="VIC" w:cs="Arial"/>
          <w:sz w:val="20"/>
        </w:rPr>
        <w:t>,</w:t>
      </w:r>
      <w:r w:rsidR="00EB4733" w:rsidRPr="00362636">
        <w:rPr>
          <w:rFonts w:ascii="VIC" w:hAnsi="VIC" w:cs="Arial"/>
          <w:sz w:val="20"/>
        </w:rPr>
        <w:t xml:space="preserve"> including in accordance with the applicable contract</w:t>
      </w:r>
      <w:r w:rsidRPr="00362636">
        <w:rPr>
          <w:rFonts w:ascii="VIC" w:hAnsi="VIC" w:cs="Arial"/>
          <w:sz w:val="20"/>
        </w:rPr>
        <w:t xml:space="preserve">; and </w:t>
      </w:r>
    </w:p>
    <w:p w14:paraId="25D73B5D" w14:textId="2659DA03" w:rsidR="00BD5377" w:rsidRPr="00362636" w:rsidRDefault="00F04482" w:rsidP="00F04482">
      <w:pPr>
        <w:pStyle w:val="ListParagraph"/>
        <w:numPr>
          <w:ilvl w:val="0"/>
          <w:numId w:val="21"/>
        </w:numPr>
        <w:ind w:left="709"/>
        <w:rPr>
          <w:rFonts w:ascii="VIC" w:hAnsi="VIC" w:cs="Arial"/>
          <w:sz w:val="20"/>
        </w:rPr>
      </w:pPr>
      <w:r w:rsidRPr="00362636">
        <w:rPr>
          <w:rFonts w:ascii="VIC" w:hAnsi="VIC" w:cs="Arial"/>
          <w:sz w:val="20"/>
        </w:rPr>
        <w:t xml:space="preserve">must </w:t>
      </w:r>
      <w:r w:rsidR="00BD5377" w:rsidRPr="00362636">
        <w:rPr>
          <w:rFonts w:ascii="VIC" w:hAnsi="VIC" w:cs="Arial"/>
          <w:sz w:val="20"/>
        </w:rPr>
        <w:t xml:space="preserve">not improperly use any private, confidential or commercially sensitive information in </w:t>
      </w:r>
      <w:r w:rsidR="00D81DB9" w:rsidRPr="00362636">
        <w:rPr>
          <w:rFonts w:ascii="VIC" w:hAnsi="VIC" w:cs="Arial"/>
          <w:sz w:val="20"/>
        </w:rPr>
        <w:t xml:space="preserve">their </w:t>
      </w:r>
      <w:r w:rsidR="00BD5377" w:rsidRPr="00362636">
        <w:rPr>
          <w:rFonts w:ascii="VIC" w:hAnsi="VIC" w:cs="Arial"/>
          <w:sz w:val="20"/>
        </w:rPr>
        <w:t>possession</w:t>
      </w:r>
      <w:r w:rsidR="00E81B94" w:rsidRPr="00362636">
        <w:rPr>
          <w:rFonts w:ascii="VIC" w:hAnsi="VIC" w:cs="Arial"/>
          <w:sz w:val="20"/>
        </w:rPr>
        <w:t xml:space="preserve">, or to which </w:t>
      </w:r>
      <w:r w:rsidR="00D81DB9" w:rsidRPr="00362636">
        <w:rPr>
          <w:rFonts w:ascii="VIC" w:hAnsi="VIC" w:cs="Arial"/>
          <w:sz w:val="20"/>
        </w:rPr>
        <w:t>they have</w:t>
      </w:r>
      <w:r w:rsidR="00E81B94" w:rsidRPr="00362636">
        <w:rPr>
          <w:rFonts w:ascii="VIC" w:hAnsi="VIC" w:cs="Arial"/>
          <w:sz w:val="20"/>
        </w:rPr>
        <w:t xml:space="preserve"> access,</w:t>
      </w:r>
      <w:r w:rsidR="00BD5377" w:rsidRPr="00362636">
        <w:rPr>
          <w:rFonts w:ascii="VIC" w:hAnsi="VIC" w:cs="Arial"/>
          <w:sz w:val="20"/>
        </w:rPr>
        <w:t xml:space="preserve"> relating to or in connection with </w:t>
      </w:r>
      <w:r w:rsidR="00D81DB9" w:rsidRPr="00362636">
        <w:rPr>
          <w:rFonts w:ascii="VIC" w:hAnsi="VIC" w:cs="Arial"/>
          <w:sz w:val="20"/>
        </w:rPr>
        <w:t xml:space="preserve">their </w:t>
      </w:r>
      <w:r w:rsidR="00BD5377" w:rsidRPr="00362636">
        <w:rPr>
          <w:rFonts w:ascii="VIC" w:hAnsi="VIC" w:cs="Arial"/>
          <w:sz w:val="20"/>
        </w:rPr>
        <w:t xml:space="preserve">dealings with </w:t>
      </w:r>
      <w:r w:rsidR="005E1FEF" w:rsidRPr="00362636">
        <w:rPr>
          <w:rFonts w:ascii="VIC" w:hAnsi="VIC" w:cs="Arial"/>
          <w:sz w:val="20"/>
        </w:rPr>
        <w:t>us</w:t>
      </w:r>
      <w:r w:rsidR="00BD5377" w:rsidRPr="00362636">
        <w:rPr>
          <w:rFonts w:ascii="VIC" w:hAnsi="VIC" w:cs="Arial"/>
          <w:sz w:val="20"/>
        </w:rPr>
        <w:t>.</w:t>
      </w:r>
    </w:p>
    <w:p w14:paraId="40789944" w14:textId="10BF9E8E" w:rsidR="00157803" w:rsidRPr="00362636" w:rsidRDefault="00BD5377" w:rsidP="004A5442">
      <w:pPr>
        <w:spacing w:before="60" w:after="60" w:line="259" w:lineRule="auto"/>
        <w:rPr>
          <w:rFonts w:ascii="VIC" w:eastAsiaTheme="majorEastAsia" w:hAnsi="VIC" w:cs="Arial"/>
          <w:b/>
          <w:bCs/>
          <w:color w:val="4472C4" w:themeColor="accent1"/>
          <w:spacing w:val="-1"/>
          <w:sz w:val="20"/>
        </w:rPr>
      </w:pPr>
      <w:r w:rsidRPr="00362636">
        <w:rPr>
          <w:rFonts w:ascii="VIC" w:eastAsiaTheme="majorEastAsia" w:hAnsi="VIC" w:cs="Arial"/>
          <w:b/>
          <w:bCs/>
          <w:color w:val="4472C4" w:themeColor="accent1"/>
          <w:spacing w:val="-1"/>
          <w:sz w:val="20"/>
        </w:rPr>
        <w:t>Conflict of Interest</w:t>
      </w:r>
    </w:p>
    <w:p w14:paraId="7151A920" w14:textId="0ED62720" w:rsidR="00BD5377" w:rsidRPr="00362636" w:rsidRDefault="00F04482" w:rsidP="00F04482">
      <w:pPr>
        <w:spacing w:after="120"/>
        <w:rPr>
          <w:rFonts w:ascii="VIC" w:eastAsiaTheme="minorHAnsi" w:hAnsi="VIC" w:cs="Arial"/>
          <w:sz w:val="20"/>
          <w:szCs w:val="22"/>
          <w:lang w:eastAsia="en-US"/>
        </w:rPr>
      </w:pPr>
      <w:bookmarkStart w:id="1" w:name="_Hlk139553149"/>
      <w:r w:rsidRPr="00362636">
        <w:rPr>
          <w:rFonts w:ascii="VIC" w:eastAsiaTheme="minorHAnsi" w:hAnsi="VIC" w:cs="Arial"/>
          <w:sz w:val="20"/>
          <w:szCs w:val="22"/>
          <w:lang w:eastAsia="en-US"/>
        </w:rPr>
        <w:t xml:space="preserve">Suppliers </w:t>
      </w:r>
      <w:r w:rsidR="00637101" w:rsidRPr="00362636">
        <w:rPr>
          <w:rFonts w:ascii="VIC" w:eastAsiaTheme="minorHAnsi" w:hAnsi="VIC" w:cs="Arial"/>
          <w:sz w:val="20"/>
          <w:szCs w:val="22"/>
          <w:lang w:eastAsia="en-US"/>
        </w:rPr>
        <w:t xml:space="preserve">are required to </w:t>
      </w:r>
      <w:r w:rsidR="00BD5377" w:rsidRPr="00362636">
        <w:rPr>
          <w:rFonts w:ascii="VIC" w:eastAsiaTheme="minorHAnsi" w:hAnsi="VIC" w:cs="Arial"/>
          <w:sz w:val="20"/>
          <w:szCs w:val="22"/>
          <w:lang w:eastAsia="en-US"/>
        </w:rPr>
        <w:t>undertake their business activities with impartiality</w:t>
      </w:r>
      <w:r w:rsidR="007F7599" w:rsidRPr="00362636">
        <w:rPr>
          <w:rFonts w:ascii="VIC" w:eastAsiaTheme="minorHAnsi" w:hAnsi="VIC" w:cs="Arial"/>
          <w:sz w:val="20"/>
          <w:szCs w:val="22"/>
          <w:lang w:eastAsia="en-US"/>
        </w:rPr>
        <w:t xml:space="preserve"> and </w:t>
      </w:r>
      <w:r w:rsidR="00756E2D" w:rsidRPr="00362636">
        <w:rPr>
          <w:rFonts w:ascii="VIC" w:eastAsiaTheme="minorHAnsi" w:hAnsi="VIC" w:cs="Arial"/>
          <w:sz w:val="20"/>
          <w:szCs w:val="22"/>
          <w:lang w:eastAsia="en-US"/>
        </w:rPr>
        <w:t>must</w:t>
      </w:r>
      <w:r w:rsidR="007F7599" w:rsidRPr="00362636">
        <w:rPr>
          <w:rFonts w:ascii="VIC" w:eastAsiaTheme="minorHAnsi" w:hAnsi="VIC" w:cs="Arial"/>
          <w:sz w:val="20"/>
          <w:szCs w:val="22"/>
          <w:lang w:eastAsia="en-US"/>
        </w:rPr>
        <w:t>:</w:t>
      </w:r>
    </w:p>
    <w:p w14:paraId="6B3097F7" w14:textId="2F77F05F" w:rsidR="00157803" w:rsidRPr="00362636" w:rsidRDefault="0023606D" w:rsidP="00157803">
      <w:pPr>
        <w:pStyle w:val="ListParagraph"/>
        <w:numPr>
          <w:ilvl w:val="0"/>
          <w:numId w:val="21"/>
        </w:numPr>
        <w:ind w:left="709"/>
        <w:rPr>
          <w:rFonts w:ascii="VIC" w:hAnsi="VIC" w:cs="Arial"/>
          <w:sz w:val="20"/>
        </w:rPr>
      </w:pPr>
      <w:r w:rsidRPr="00362636">
        <w:rPr>
          <w:rFonts w:ascii="VIC" w:hAnsi="VIC" w:cs="Arial"/>
          <w:sz w:val="20"/>
        </w:rPr>
        <w:t>avoid financial, business or other relationships which may compromise</w:t>
      </w:r>
      <w:r w:rsidR="007B651B" w:rsidRPr="00362636">
        <w:rPr>
          <w:rFonts w:ascii="VIC" w:hAnsi="VIC" w:cs="Arial"/>
          <w:sz w:val="20"/>
        </w:rPr>
        <w:t xml:space="preserve"> or have the appearance of compromising</w:t>
      </w:r>
      <w:r w:rsidRPr="00362636">
        <w:rPr>
          <w:rFonts w:ascii="VIC" w:hAnsi="VIC" w:cs="Arial"/>
          <w:sz w:val="20"/>
        </w:rPr>
        <w:t xml:space="preserve"> the performance of their duties under their business arrangement</w:t>
      </w:r>
      <w:r w:rsidR="00625226" w:rsidRPr="00362636">
        <w:rPr>
          <w:rFonts w:ascii="VIC" w:hAnsi="VIC" w:cs="Arial"/>
          <w:sz w:val="20"/>
        </w:rPr>
        <w:t>s</w:t>
      </w:r>
      <w:r w:rsidRPr="00362636">
        <w:rPr>
          <w:rFonts w:ascii="VIC" w:hAnsi="VIC" w:cs="Arial"/>
          <w:sz w:val="20"/>
        </w:rPr>
        <w:t xml:space="preserve"> with </w:t>
      </w:r>
      <w:r w:rsidR="005E1FEF" w:rsidRPr="00362636">
        <w:rPr>
          <w:rFonts w:ascii="VIC" w:hAnsi="VIC" w:cs="Arial"/>
          <w:sz w:val="20"/>
        </w:rPr>
        <w:t>us</w:t>
      </w:r>
      <w:r w:rsidR="007F525A" w:rsidRPr="00362636">
        <w:rPr>
          <w:rFonts w:ascii="VIC" w:hAnsi="VIC" w:cs="Arial"/>
          <w:sz w:val="20"/>
        </w:rPr>
        <w:t>; and</w:t>
      </w:r>
      <w:r w:rsidR="00157803" w:rsidRPr="00362636">
        <w:rPr>
          <w:rFonts w:ascii="VIC" w:hAnsi="VIC" w:cs="Arial"/>
          <w:sz w:val="20"/>
        </w:rPr>
        <w:t xml:space="preserve"> </w:t>
      </w:r>
    </w:p>
    <w:p w14:paraId="54CF58A7" w14:textId="67C7E838" w:rsidR="00157803" w:rsidRPr="00362636" w:rsidRDefault="00157803" w:rsidP="00157803">
      <w:pPr>
        <w:pStyle w:val="ListParagraph"/>
        <w:numPr>
          <w:ilvl w:val="0"/>
          <w:numId w:val="21"/>
        </w:numPr>
        <w:ind w:left="709"/>
        <w:rPr>
          <w:rFonts w:ascii="VIC" w:hAnsi="VIC" w:cs="Arial"/>
          <w:sz w:val="20"/>
        </w:rPr>
      </w:pPr>
      <w:r w:rsidRPr="00362636">
        <w:rPr>
          <w:rFonts w:ascii="VIC" w:hAnsi="VIC" w:cs="Arial"/>
          <w:sz w:val="20"/>
        </w:rPr>
        <w:t>disclose any actual, potential or perceived conflicts of interest that arise throughout the procurement process and duration of the contract</w:t>
      </w:r>
      <w:r w:rsidR="00B1314C" w:rsidRPr="00362636">
        <w:rPr>
          <w:rFonts w:ascii="VIC" w:hAnsi="VIC" w:cs="Arial"/>
          <w:sz w:val="20"/>
        </w:rPr>
        <w:t xml:space="preserve"> to the relevant department or agency that is running the procurement process or managing the relevant contract</w:t>
      </w:r>
      <w:r w:rsidR="00ED3E1B">
        <w:rPr>
          <w:rFonts w:ascii="VIC" w:hAnsi="VIC" w:cs="Arial"/>
          <w:sz w:val="20"/>
        </w:rPr>
        <w:t xml:space="preserve"> and appropriately manage any such conflicts</w:t>
      </w:r>
      <w:r w:rsidR="00DA074A">
        <w:rPr>
          <w:rFonts w:ascii="VIC" w:hAnsi="VIC" w:cs="Arial"/>
          <w:sz w:val="20"/>
        </w:rPr>
        <w:t xml:space="preserve"> with the relevant department or agency</w:t>
      </w:r>
      <w:r w:rsidR="00F962E7" w:rsidRPr="00362636">
        <w:rPr>
          <w:rFonts w:ascii="VIC" w:hAnsi="VIC" w:cs="Arial"/>
          <w:sz w:val="20"/>
        </w:rPr>
        <w:t>.</w:t>
      </w:r>
    </w:p>
    <w:p w14:paraId="41732419" w14:textId="59BFA69D" w:rsidR="0023606D" w:rsidRPr="00362636" w:rsidRDefault="00BD5377" w:rsidP="00BD5377">
      <w:pPr>
        <w:spacing w:after="120"/>
        <w:rPr>
          <w:rFonts w:ascii="VIC" w:eastAsiaTheme="majorEastAsia" w:hAnsi="VIC" w:cs="Arial"/>
          <w:b/>
          <w:bCs/>
          <w:color w:val="4472C4" w:themeColor="accent1"/>
          <w:spacing w:val="-1"/>
          <w:sz w:val="20"/>
        </w:rPr>
      </w:pPr>
      <w:r w:rsidRPr="00362636">
        <w:rPr>
          <w:rFonts w:ascii="VIC" w:eastAsiaTheme="majorEastAsia" w:hAnsi="VIC" w:cs="Arial"/>
          <w:b/>
          <w:bCs/>
          <w:color w:val="4472C4" w:themeColor="accent1"/>
          <w:spacing w:val="-1"/>
          <w:sz w:val="20"/>
        </w:rPr>
        <w:t>Gifts</w:t>
      </w:r>
      <w:r w:rsidR="00A64DC9">
        <w:rPr>
          <w:rFonts w:ascii="VIC" w:eastAsiaTheme="majorEastAsia" w:hAnsi="VIC" w:cs="Arial"/>
          <w:b/>
          <w:bCs/>
          <w:color w:val="4472C4" w:themeColor="accent1"/>
          <w:spacing w:val="-1"/>
          <w:sz w:val="20"/>
        </w:rPr>
        <w:t>,</w:t>
      </w:r>
      <w:r w:rsidRPr="00362636">
        <w:rPr>
          <w:rFonts w:ascii="VIC" w:eastAsiaTheme="majorEastAsia" w:hAnsi="VIC" w:cs="Arial"/>
          <w:b/>
          <w:bCs/>
          <w:color w:val="4472C4" w:themeColor="accent1"/>
          <w:spacing w:val="-1"/>
          <w:sz w:val="20"/>
        </w:rPr>
        <w:t xml:space="preserve"> benefits and hospitality</w:t>
      </w:r>
    </w:p>
    <w:p w14:paraId="3240F455" w14:textId="620F51EA" w:rsidR="00BD5377" w:rsidRPr="00362636" w:rsidRDefault="002F042E" w:rsidP="00F04482">
      <w:pPr>
        <w:spacing w:after="120"/>
        <w:rPr>
          <w:rFonts w:ascii="VIC" w:eastAsiaTheme="minorHAnsi" w:hAnsi="VIC" w:cs="Arial"/>
          <w:sz w:val="20"/>
          <w:szCs w:val="22"/>
          <w:lang w:eastAsia="en-US"/>
        </w:rPr>
      </w:pPr>
      <w:r w:rsidRPr="00362636">
        <w:rPr>
          <w:rFonts w:ascii="VIC" w:eastAsiaTheme="minorHAnsi" w:hAnsi="VIC" w:cs="Arial"/>
          <w:sz w:val="20"/>
          <w:szCs w:val="22"/>
          <w:lang w:eastAsia="en-US"/>
        </w:rPr>
        <w:t>Suppliers</w:t>
      </w:r>
      <w:r w:rsidR="00756E2D" w:rsidRPr="00362636">
        <w:rPr>
          <w:rFonts w:ascii="VIC" w:eastAsiaTheme="minorHAnsi" w:hAnsi="VIC" w:cs="Arial"/>
          <w:sz w:val="20"/>
          <w:szCs w:val="22"/>
          <w:lang w:eastAsia="en-US"/>
        </w:rPr>
        <w:t xml:space="preserve"> </w:t>
      </w:r>
      <w:r w:rsidR="006274E5" w:rsidRPr="00362636">
        <w:rPr>
          <w:rFonts w:ascii="VIC" w:eastAsiaTheme="minorHAnsi" w:hAnsi="VIC" w:cs="Arial"/>
          <w:sz w:val="20"/>
          <w:szCs w:val="22"/>
          <w:lang w:eastAsia="en-US"/>
        </w:rPr>
        <w:t xml:space="preserve">must </w:t>
      </w:r>
      <w:r w:rsidR="00756E2D" w:rsidRPr="00362636">
        <w:rPr>
          <w:rFonts w:ascii="VIC" w:eastAsiaTheme="minorHAnsi" w:hAnsi="VIC" w:cs="Arial"/>
          <w:sz w:val="20"/>
          <w:szCs w:val="22"/>
          <w:lang w:eastAsia="en-US"/>
        </w:rPr>
        <w:t>not</w:t>
      </w:r>
      <w:r w:rsidRPr="00362636">
        <w:rPr>
          <w:rFonts w:ascii="VIC" w:eastAsiaTheme="minorHAnsi" w:hAnsi="VIC" w:cs="Arial"/>
          <w:sz w:val="20"/>
          <w:szCs w:val="22"/>
          <w:lang w:eastAsia="en-US"/>
        </w:rPr>
        <w:t>:</w:t>
      </w:r>
    </w:p>
    <w:p w14:paraId="00EA3F5E" w14:textId="33866C3C" w:rsidR="00BD5377" w:rsidRPr="00362636" w:rsidRDefault="00BD5377" w:rsidP="00F04482">
      <w:pPr>
        <w:pStyle w:val="ListParagraph"/>
        <w:numPr>
          <w:ilvl w:val="0"/>
          <w:numId w:val="21"/>
        </w:numPr>
        <w:ind w:left="709" w:hanging="357"/>
        <w:rPr>
          <w:rFonts w:ascii="VIC" w:hAnsi="VIC" w:cs="Arial"/>
          <w:sz w:val="20"/>
        </w:rPr>
      </w:pPr>
      <w:bookmarkStart w:id="2" w:name="_Hlk176332841"/>
      <w:r w:rsidRPr="00362636">
        <w:rPr>
          <w:rFonts w:ascii="VIC" w:hAnsi="VIC" w:cs="Arial"/>
          <w:sz w:val="20"/>
        </w:rPr>
        <w:t xml:space="preserve">offer </w:t>
      </w:r>
      <w:r w:rsidR="00DA074A">
        <w:rPr>
          <w:rFonts w:ascii="VIC" w:hAnsi="VIC" w:cs="Arial"/>
          <w:sz w:val="20"/>
        </w:rPr>
        <w:t>to</w:t>
      </w:r>
      <w:r w:rsidR="009A6B6C">
        <w:rPr>
          <w:rFonts w:ascii="VIC" w:hAnsi="VIC" w:cs="Arial"/>
          <w:sz w:val="20"/>
        </w:rPr>
        <w:t xml:space="preserve"> </w:t>
      </w:r>
      <w:r w:rsidR="00E363CA">
        <w:rPr>
          <w:rFonts w:ascii="VIC" w:hAnsi="VIC" w:cs="Arial"/>
          <w:sz w:val="20"/>
        </w:rPr>
        <w:t>our</w:t>
      </w:r>
      <w:r w:rsidR="005E1FEF" w:rsidRPr="00362636">
        <w:rPr>
          <w:rFonts w:ascii="VIC" w:hAnsi="VIC" w:cs="Arial"/>
          <w:sz w:val="20"/>
        </w:rPr>
        <w:t xml:space="preserve"> </w:t>
      </w:r>
      <w:r w:rsidRPr="00362636">
        <w:rPr>
          <w:rFonts w:ascii="VIC" w:hAnsi="VIC" w:cs="Arial"/>
          <w:sz w:val="20"/>
        </w:rPr>
        <w:t>personnel gifts or benefits</w:t>
      </w:r>
      <w:r w:rsidR="00DC745B">
        <w:rPr>
          <w:rFonts w:ascii="VIC" w:hAnsi="VIC" w:cs="Arial"/>
          <w:sz w:val="20"/>
        </w:rPr>
        <w:t xml:space="preserve"> </w:t>
      </w:r>
      <w:r w:rsidR="00DC745B" w:rsidRPr="00DC745B">
        <w:rPr>
          <w:rFonts w:ascii="VIC" w:hAnsi="VIC" w:cs="Arial"/>
          <w:sz w:val="20"/>
        </w:rPr>
        <w:t xml:space="preserve">that could reasonably be perceived as influencing them or undermining the integrity of their </w:t>
      </w:r>
      <w:r w:rsidR="00DC745B">
        <w:rPr>
          <w:rFonts w:ascii="VIC" w:hAnsi="VIC" w:cs="Arial"/>
          <w:sz w:val="20"/>
        </w:rPr>
        <w:t xml:space="preserve">organisation </w:t>
      </w:r>
      <w:r w:rsidR="00DC745B" w:rsidRPr="00DC745B">
        <w:rPr>
          <w:rFonts w:ascii="VIC" w:hAnsi="VIC" w:cs="Arial"/>
          <w:sz w:val="20"/>
        </w:rPr>
        <w:t>or themselves</w:t>
      </w:r>
      <w:bookmarkEnd w:id="2"/>
      <w:r w:rsidRPr="00362636">
        <w:rPr>
          <w:rFonts w:ascii="VIC" w:hAnsi="VIC" w:cs="Arial"/>
          <w:sz w:val="20"/>
        </w:rPr>
        <w:t>; or</w:t>
      </w:r>
    </w:p>
    <w:p w14:paraId="358DAE80" w14:textId="3E4E7AD9" w:rsidR="00BD5377" w:rsidRPr="00362636" w:rsidRDefault="00BD5377" w:rsidP="00F04482">
      <w:pPr>
        <w:pStyle w:val="ListParagraph"/>
        <w:numPr>
          <w:ilvl w:val="0"/>
          <w:numId w:val="21"/>
        </w:numPr>
        <w:ind w:left="709"/>
        <w:rPr>
          <w:rFonts w:ascii="VIC" w:hAnsi="VIC" w:cs="Arial"/>
          <w:sz w:val="20"/>
        </w:rPr>
      </w:pPr>
      <w:r w:rsidRPr="00362636">
        <w:rPr>
          <w:rFonts w:ascii="VIC" w:hAnsi="VIC" w:cs="Arial"/>
          <w:sz w:val="20"/>
        </w:rPr>
        <w:t>take any action in order to entice or obtain any unfair or improper advantage</w:t>
      </w:r>
      <w:r w:rsidR="007C10DF" w:rsidRPr="00362636">
        <w:rPr>
          <w:rFonts w:ascii="VIC" w:hAnsi="VIC" w:cs="Arial"/>
          <w:sz w:val="20"/>
        </w:rPr>
        <w:t xml:space="preserve"> from </w:t>
      </w:r>
      <w:r w:rsidR="005E1FEF" w:rsidRPr="00362636">
        <w:rPr>
          <w:rFonts w:ascii="VIC" w:hAnsi="VIC" w:cs="Arial"/>
          <w:sz w:val="20"/>
        </w:rPr>
        <w:t>us</w:t>
      </w:r>
      <w:r w:rsidRPr="00362636">
        <w:rPr>
          <w:rFonts w:ascii="VIC" w:hAnsi="VIC" w:cs="Arial"/>
          <w:sz w:val="20"/>
        </w:rPr>
        <w:t>.</w:t>
      </w:r>
    </w:p>
    <w:bookmarkEnd w:id="0"/>
    <w:bookmarkEnd w:id="1"/>
    <w:p w14:paraId="47F33AD2" w14:textId="77777777" w:rsidR="00507C15" w:rsidRPr="00362636" w:rsidRDefault="00507C15" w:rsidP="00E430EA">
      <w:pPr>
        <w:pStyle w:val="Heading1"/>
        <w:spacing w:before="240" w:after="120" w:line="259" w:lineRule="auto"/>
        <w:rPr>
          <w:rFonts w:ascii="VIC" w:hAnsi="VIC" w:cs="Arial"/>
          <w:sz w:val="24"/>
          <w:szCs w:val="24"/>
        </w:rPr>
      </w:pPr>
      <w:r w:rsidRPr="00362636">
        <w:rPr>
          <w:rFonts w:ascii="VIC" w:hAnsi="VIC" w:cs="Arial"/>
          <w:sz w:val="24"/>
          <w:szCs w:val="24"/>
        </w:rPr>
        <w:lastRenderedPageBreak/>
        <w:t>Labour and human rights</w:t>
      </w:r>
    </w:p>
    <w:p w14:paraId="544B8C86" w14:textId="3E06EBC0" w:rsidR="008261EA" w:rsidRPr="00362636" w:rsidRDefault="005E1FEF" w:rsidP="008261EA">
      <w:pPr>
        <w:rPr>
          <w:rFonts w:ascii="VIC" w:hAnsi="VIC" w:cs="Arial"/>
          <w:sz w:val="20"/>
        </w:rPr>
      </w:pPr>
      <w:r w:rsidRPr="00362636">
        <w:rPr>
          <w:rFonts w:ascii="VIC" w:hAnsi="VIC" w:cs="Arial"/>
          <w:sz w:val="20"/>
        </w:rPr>
        <w:t xml:space="preserve">We </w:t>
      </w:r>
      <w:r w:rsidR="008261EA" w:rsidRPr="00362636">
        <w:rPr>
          <w:rFonts w:ascii="VIC" w:hAnsi="VIC" w:cs="Arial"/>
          <w:sz w:val="20"/>
        </w:rPr>
        <w:t xml:space="preserve">believe that all </w:t>
      </w:r>
      <w:r w:rsidR="00F16CAE" w:rsidRPr="00362636">
        <w:rPr>
          <w:rFonts w:ascii="VIC" w:hAnsi="VIC" w:cs="Arial"/>
          <w:sz w:val="20"/>
        </w:rPr>
        <w:t xml:space="preserve">personnel </w:t>
      </w:r>
      <w:r w:rsidR="008261EA" w:rsidRPr="00362636">
        <w:rPr>
          <w:rFonts w:ascii="VIC" w:hAnsi="VIC" w:cs="Arial"/>
          <w:sz w:val="20"/>
        </w:rPr>
        <w:t xml:space="preserve">in </w:t>
      </w:r>
      <w:r w:rsidR="00527563" w:rsidRPr="00362636">
        <w:rPr>
          <w:rFonts w:ascii="VIC" w:hAnsi="VIC" w:cs="Arial"/>
          <w:sz w:val="20"/>
        </w:rPr>
        <w:t xml:space="preserve">our </w:t>
      </w:r>
      <w:r w:rsidR="008261EA" w:rsidRPr="00362636">
        <w:rPr>
          <w:rFonts w:ascii="VIC" w:hAnsi="VIC" w:cs="Arial"/>
          <w:sz w:val="20"/>
        </w:rPr>
        <w:t xml:space="preserve">supply chain deserve to be treated with dignity and respect. </w:t>
      </w:r>
    </w:p>
    <w:p w14:paraId="17A792A9" w14:textId="1657E051" w:rsidR="00BC7394" w:rsidRPr="00362636" w:rsidRDefault="13046C71" w:rsidP="00C31E02">
      <w:pPr>
        <w:rPr>
          <w:rFonts w:ascii="VIC" w:hAnsi="VIC" w:cs="Arial"/>
          <w:sz w:val="20"/>
        </w:rPr>
      </w:pPr>
      <w:r w:rsidRPr="00362636">
        <w:rPr>
          <w:rFonts w:ascii="VIC" w:hAnsi="VIC" w:cs="Arial"/>
          <w:sz w:val="20"/>
        </w:rPr>
        <w:t xml:space="preserve">Suppliers </w:t>
      </w:r>
      <w:r w:rsidR="75F22DCE" w:rsidRPr="00362636">
        <w:rPr>
          <w:rFonts w:ascii="VIC" w:hAnsi="VIC" w:cs="Arial"/>
          <w:sz w:val="20"/>
        </w:rPr>
        <w:t>must</w:t>
      </w:r>
      <w:r w:rsidR="534FA4F4" w:rsidRPr="00362636">
        <w:rPr>
          <w:rFonts w:ascii="VIC" w:hAnsi="VIC" w:cs="Arial"/>
          <w:sz w:val="20"/>
        </w:rPr>
        <w:t>:</w:t>
      </w:r>
      <w:r w:rsidR="75F22DCE" w:rsidRPr="00362636">
        <w:rPr>
          <w:rFonts w:ascii="VIC" w:hAnsi="VIC" w:cs="Arial"/>
          <w:sz w:val="20"/>
        </w:rPr>
        <w:t xml:space="preserve"> </w:t>
      </w:r>
    </w:p>
    <w:p w14:paraId="6D1F9FD7" w14:textId="3A5DABA6" w:rsidR="00BC7394" w:rsidRPr="00362636" w:rsidRDefault="79A87E16" w:rsidP="00F04482">
      <w:pPr>
        <w:pStyle w:val="ListParagraph"/>
        <w:numPr>
          <w:ilvl w:val="0"/>
          <w:numId w:val="21"/>
        </w:numPr>
        <w:ind w:left="709" w:hanging="357"/>
        <w:rPr>
          <w:rFonts w:ascii="VIC" w:hAnsi="VIC" w:cs="Arial"/>
          <w:sz w:val="20"/>
        </w:rPr>
      </w:pPr>
      <w:r w:rsidRPr="00362636">
        <w:rPr>
          <w:rFonts w:ascii="VIC" w:hAnsi="VIC" w:cs="Arial"/>
          <w:sz w:val="20"/>
        </w:rPr>
        <w:t>respect the rights and entitlements</w:t>
      </w:r>
      <w:r w:rsidR="26591CE7" w:rsidRPr="00362636">
        <w:rPr>
          <w:rFonts w:ascii="VIC" w:hAnsi="VIC" w:cs="Arial"/>
          <w:sz w:val="20"/>
        </w:rPr>
        <w:t xml:space="preserve"> of their </w:t>
      </w:r>
      <w:r w:rsidR="007912DE" w:rsidRPr="00362636">
        <w:rPr>
          <w:rFonts w:ascii="VIC" w:hAnsi="VIC" w:cs="Arial"/>
          <w:sz w:val="20"/>
        </w:rPr>
        <w:t>personnel</w:t>
      </w:r>
      <w:r w:rsidR="007F525A" w:rsidRPr="00362636">
        <w:rPr>
          <w:rFonts w:ascii="VIC" w:hAnsi="VIC" w:cs="Arial"/>
          <w:sz w:val="20"/>
        </w:rPr>
        <w:t>;</w:t>
      </w:r>
      <w:r w:rsidRPr="00362636">
        <w:rPr>
          <w:rFonts w:ascii="VIC" w:hAnsi="VIC" w:cs="Arial"/>
          <w:sz w:val="20"/>
        </w:rPr>
        <w:t xml:space="preserve"> </w:t>
      </w:r>
    </w:p>
    <w:p w14:paraId="674C4AE9" w14:textId="0CA8EB1A" w:rsidR="007F525A" w:rsidRPr="00362636" w:rsidRDefault="79A87E16" w:rsidP="00F04482">
      <w:pPr>
        <w:pStyle w:val="ListParagraph"/>
        <w:numPr>
          <w:ilvl w:val="0"/>
          <w:numId w:val="21"/>
        </w:numPr>
        <w:ind w:left="709" w:hanging="357"/>
        <w:rPr>
          <w:rFonts w:ascii="VIC" w:hAnsi="VIC" w:cs="Arial"/>
          <w:sz w:val="20"/>
        </w:rPr>
      </w:pPr>
      <w:r w:rsidRPr="00362636">
        <w:rPr>
          <w:rFonts w:ascii="VIC" w:hAnsi="VIC" w:cs="Arial"/>
          <w:sz w:val="20"/>
        </w:rPr>
        <w:t xml:space="preserve">provide </w:t>
      </w:r>
      <w:r w:rsidR="0E944D54" w:rsidRPr="00362636">
        <w:rPr>
          <w:rFonts w:ascii="VIC" w:hAnsi="VIC" w:cs="Arial"/>
          <w:sz w:val="20"/>
        </w:rPr>
        <w:t>a fair and ethical workplace</w:t>
      </w:r>
      <w:r w:rsidRPr="00362636">
        <w:rPr>
          <w:rFonts w:ascii="VIC" w:hAnsi="VIC" w:cs="Arial"/>
          <w:sz w:val="20"/>
        </w:rPr>
        <w:t xml:space="preserve">, </w:t>
      </w:r>
      <w:r w:rsidR="67B437B5" w:rsidRPr="00362636">
        <w:rPr>
          <w:rFonts w:ascii="VIC" w:hAnsi="VIC" w:cs="Arial"/>
          <w:sz w:val="20"/>
        </w:rPr>
        <w:t>free from discrimination, workplace bullying, harassment, victimisation and abuse</w:t>
      </w:r>
      <w:r w:rsidR="007F525A" w:rsidRPr="00362636">
        <w:rPr>
          <w:rFonts w:ascii="VIC" w:hAnsi="VIC" w:cs="Arial"/>
          <w:sz w:val="20"/>
        </w:rPr>
        <w:t>; and</w:t>
      </w:r>
    </w:p>
    <w:p w14:paraId="7148BC1B" w14:textId="593527FF" w:rsidR="00BC7394" w:rsidRPr="00362636" w:rsidRDefault="653C6A43" w:rsidP="00F04482">
      <w:pPr>
        <w:pStyle w:val="ListParagraph"/>
        <w:numPr>
          <w:ilvl w:val="0"/>
          <w:numId w:val="21"/>
        </w:numPr>
        <w:ind w:left="709" w:hanging="357"/>
        <w:rPr>
          <w:rFonts w:ascii="VIC" w:hAnsi="VIC" w:cs="Arial"/>
          <w:sz w:val="20"/>
        </w:rPr>
      </w:pPr>
      <w:r w:rsidRPr="00362636">
        <w:rPr>
          <w:rFonts w:ascii="VIC" w:hAnsi="VIC" w:cs="Arial"/>
          <w:sz w:val="20"/>
          <w:szCs w:val="20"/>
        </w:rPr>
        <w:t>act against human rights exploitations and make all reasonable efforts to actively support the elimination of modern slavery by identifying and mitigating modern slavery risks along their supply chain.</w:t>
      </w:r>
    </w:p>
    <w:p w14:paraId="64D72F83" w14:textId="2DB45C16" w:rsidR="00507C15" w:rsidRPr="00362636" w:rsidRDefault="00507C15" w:rsidP="00E430EA">
      <w:pPr>
        <w:pStyle w:val="Heading1"/>
        <w:spacing w:before="240" w:after="120" w:line="259" w:lineRule="auto"/>
        <w:rPr>
          <w:rFonts w:ascii="VIC" w:hAnsi="VIC" w:cs="Arial"/>
          <w:sz w:val="24"/>
          <w:szCs w:val="24"/>
        </w:rPr>
      </w:pPr>
      <w:r w:rsidRPr="00362636">
        <w:rPr>
          <w:rFonts w:ascii="VIC" w:hAnsi="VIC" w:cs="Arial"/>
          <w:sz w:val="24"/>
          <w:szCs w:val="24"/>
        </w:rPr>
        <w:t>Health</w:t>
      </w:r>
      <w:r w:rsidR="00C77616" w:rsidRPr="00362636">
        <w:rPr>
          <w:rFonts w:ascii="VIC" w:hAnsi="VIC" w:cs="Arial"/>
          <w:sz w:val="24"/>
          <w:szCs w:val="24"/>
        </w:rPr>
        <w:t xml:space="preserve">, </w:t>
      </w:r>
      <w:r w:rsidRPr="00362636">
        <w:rPr>
          <w:rFonts w:ascii="VIC" w:hAnsi="VIC" w:cs="Arial"/>
          <w:sz w:val="24"/>
          <w:szCs w:val="24"/>
        </w:rPr>
        <w:t>safety</w:t>
      </w:r>
      <w:r w:rsidR="00C77616" w:rsidRPr="00362636">
        <w:rPr>
          <w:rFonts w:ascii="VIC" w:hAnsi="VIC" w:cs="Arial"/>
          <w:sz w:val="24"/>
          <w:szCs w:val="24"/>
        </w:rPr>
        <w:t xml:space="preserve"> and security</w:t>
      </w:r>
    </w:p>
    <w:p w14:paraId="5DC61D06" w14:textId="212D321E" w:rsidR="008261EA" w:rsidRPr="00362636" w:rsidRDefault="6393FCAC" w:rsidP="12786B5C">
      <w:pPr>
        <w:rPr>
          <w:rFonts w:ascii="VIC" w:hAnsi="VIC" w:cs="Arial"/>
          <w:sz w:val="20"/>
        </w:rPr>
      </w:pPr>
      <w:r w:rsidRPr="00362636">
        <w:rPr>
          <w:rFonts w:ascii="VIC" w:hAnsi="VIC" w:cs="Arial"/>
          <w:sz w:val="20"/>
        </w:rPr>
        <w:t xml:space="preserve">Worker health, safety and wellbeing is important to </w:t>
      </w:r>
      <w:r w:rsidR="005E1FEF" w:rsidRPr="00362636">
        <w:rPr>
          <w:rFonts w:ascii="VIC" w:hAnsi="VIC" w:cs="Arial"/>
          <w:sz w:val="20"/>
        </w:rPr>
        <w:t>us</w:t>
      </w:r>
      <w:r w:rsidRPr="00362636">
        <w:rPr>
          <w:rFonts w:ascii="VIC" w:hAnsi="VIC" w:cs="Arial"/>
          <w:sz w:val="20"/>
        </w:rPr>
        <w:t>.</w:t>
      </w:r>
      <w:r w:rsidR="0C79ECA5" w:rsidRPr="00362636">
        <w:rPr>
          <w:rFonts w:ascii="VIC" w:hAnsi="VIC" w:cs="Arial"/>
          <w:sz w:val="20"/>
        </w:rPr>
        <w:t xml:space="preserve"> </w:t>
      </w:r>
    </w:p>
    <w:p w14:paraId="58F487C6" w14:textId="3BD7FC60" w:rsidR="00637101" w:rsidRPr="00362636" w:rsidRDefault="2947FAC0" w:rsidP="007F525A">
      <w:pPr>
        <w:rPr>
          <w:rFonts w:ascii="VIC" w:hAnsi="VIC" w:cs="Arial"/>
          <w:sz w:val="20"/>
        </w:rPr>
      </w:pPr>
      <w:r w:rsidRPr="00362636">
        <w:rPr>
          <w:rFonts w:ascii="VIC" w:hAnsi="VIC" w:cs="Arial"/>
          <w:sz w:val="20"/>
        </w:rPr>
        <w:t>Suppliers must comply with all applicable workplace health and safety laws</w:t>
      </w:r>
      <w:r w:rsidR="002B08FD" w:rsidRPr="002B08FD">
        <w:rPr>
          <w:rFonts w:ascii="VIC" w:hAnsi="VIC" w:cs="Arial"/>
          <w:sz w:val="20"/>
        </w:rPr>
        <w:t xml:space="preserve"> and regulations</w:t>
      </w:r>
      <w:r w:rsidR="653E876F" w:rsidRPr="00362636">
        <w:rPr>
          <w:rFonts w:ascii="VIC" w:hAnsi="VIC" w:cs="Arial"/>
          <w:sz w:val="20"/>
        </w:rPr>
        <w:t>.</w:t>
      </w:r>
    </w:p>
    <w:p w14:paraId="192F2F73" w14:textId="5DDA0778" w:rsidR="00AD654D" w:rsidRPr="00362636" w:rsidRDefault="4CC7CFC1" w:rsidP="007F525A">
      <w:pPr>
        <w:spacing w:after="120" w:line="259" w:lineRule="auto"/>
        <w:rPr>
          <w:rFonts w:ascii="VIC" w:hAnsi="VIC" w:cs="Arial"/>
          <w:sz w:val="20"/>
        </w:rPr>
      </w:pPr>
      <w:r w:rsidRPr="00362636">
        <w:rPr>
          <w:rFonts w:ascii="VIC" w:hAnsi="VIC" w:cs="Arial"/>
          <w:sz w:val="20"/>
        </w:rPr>
        <w:t xml:space="preserve">As well as complying with all workplace health and safety laws </w:t>
      </w:r>
      <w:bookmarkStart w:id="3" w:name="_Hlk175308046"/>
      <w:r w:rsidRPr="00362636">
        <w:rPr>
          <w:rFonts w:ascii="VIC" w:hAnsi="VIC" w:cs="Arial"/>
          <w:sz w:val="20"/>
        </w:rPr>
        <w:t>and regulations</w:t>
      </w:r>
      <w:bookmarkEnd w:id="3"/>
      <w:r w:rsidRPr="00362636">
        <w:rPr>
          <w:rFonts w:ascii="VIC" w:hAnsi="VIC" w:cs="Arial"/>
          <w:sz w:val="20"/>
        </w:rPr>
        <w:t xml:space="preserve">, </w:t>
      </w:r>
      <w:r w:rsidR="54EE3741" w:rsidRPr="00362636">
        <w:rPr>
          <w:rFonts w:ascii="VIC" w:hAnsi="VIC" w:cs="Arial"/>
          <w:sz w:val="20"/>
        </w:rPr>
        <w:t>Suppliers</w:t>
      </w:r>
      <w:r w:rsidRPr="00362636">
        <w:rPr>
          <w:rFonts w:ascii="VIC" w:hAnsi="VIC" w:cs="Arial"/>
          <w:sz w:val="20"/>
        </w:rPr>
        <w:t xml:space="preserve"> are required to </w:t>
      </w:r>
      <w:r w:rsidR="0E944D54" w:rsidRPr="00362636">
        <w:rPr>
          <w:rFonts w:ascii="VIC" w:hAnsi="VIC" w:cs="Arial"/>
          <w:sz w:val="20"/>
        </w:rPr>
        <w:t>provide a healthy</w:t>
      </w:r>
      <w:r w:rsidR="3519C796" w:rsidRPr="00362636">
        <w:rPr>
          <w:rFonts w:ascii="VIC" w:hAnsi="VIC" w:cs="Arial"/>
          <w:sz w:val="20"/>
        </w:rPr>
        <w:t xml:space="preserve">, </w:t>
      </w:r>
      <w:r w:rsidR="002153F4" w:rsidRPr="00362636">
        <w:rPr>
          <w:rFonts w:ascii="VIC" w:hAnsi="VIC" w:cs="Arial"/>
          <w:sz w:val="20"/>
        </w:rPr>
        <w:t xml:space="preserve">culturally </w:t>
      </w:r>
      <w:r w:rsidR="3519C796" w:rsidRPr="00362636">
        <w:rPr>
          <w:rFonts w:ascii="VIC" w:hAnsi="VIC" w:cs="Arial"/>
          <w:sz w:val="20"/>
        </w:rPr>
        <w:t>safe</w:t>
      </w:r>
      <w:r w:rsidR="0E944D54" w:rsidRPr="00362636">
        <w:rPr>
          <w:rFonts w:ascii="VIC" w:hAnsi="VIC" w:cs="Arial"/>
          <w:sz w:val="20"/>
        </w:rPr>
        <w:t xml:space="preserve"> and </w:t>
      </w:r>
      <w:r w:rsidR="0294B23D" w:rsidRPr="00362636">
        <w:rPr>
          <w:rFonts w:ascii="VIC" w:hAnsi="VIC" w:cs="Arial"/>
          <w:sz w:val="20"/>
        </w:rPr>
        <w:t xml:space="preserve">secure </w:t>
      </w:r>
      <w:r w:rsidR="0E944D54" w:rsidRPr="00362636">
        <w:rPr>
          <w:rFonts w:ascii="VIC" w:hAnsi="VIC" w:cs="Arial"/>
          <w:sz w:val="20"/>
        </w:rPr>
        <w:t>work environment</w:t>
      </w:r>
      <w:r w:rsidR="5F836497" w:rsidRPr="00362636">
        <w:rPr>
          <w:rFonts w:ascii="VIC" w:hAnsi="VIC" w:cs="Arial"/>
          <w:sz w:val="20"/>
        </w:rPr>
        <w:t xml:space="preserve"> for their </w:t>
      </w:r>
      <w:r w:rsidR="007912DE" w:rsidRPr="00362636">
        <w:rPr>
          <w:rFonts w:ascii="VIC" w:hAnsi="VIC" w:cs="Arial"/>
          <w:sz w:val="20"/>
        </w:rPr>
        <w:t xml:space="preserve">personnel </w:t>
      </w:r>
      <w:r w:rsidR="0DA15288" w:rsidRPr="00362636">
        <w:rPr>
          <w:rFonts w:ascii="VIC" w:hAnsi="VIC" w:cs="Arial"/>
          <w:sz w:val="20"/>
        </w:rPr>
        <w:t>and promptly</w:t>
      </w:r>
      <w:r w:rsidRPr="00362636">
        <w:rPr>
          <w:rFonts w:ascii="VIC" w:hAnsi="VIC" w:cs="Arial"/>
          <w:sz w:val="20"/>
        </w:rPr>
        <w:t xml:space="preserve"> manage any</w:t>
      </w:r>
      <w:r w:rsidR="0DA15288" w:rsidRPr="00362636">
        <w:rPr>
          <w:rFonts w:ascii="VIC" w:hAnsi="VIC" w:cs="Arial"/>
          <w:sz w:val="20"/>
        </w:rPr>
        <w:t xml:space="preserve"> threat to health or safety.</w:t>
      </w:r>
    </w:p>
    <w:p w14:paraId="6517B504" w14:textId="30DB4F24" w:rsidR="00507C15" w:rsidRPr="00362636" w:rsidRDefault="00507C15" w:rsidP="00E430EA">
      <w:pPr>
        <w:pStyle w:val="Heading1"/>
        <w:spacing w:before="240" w:after="120" w:line="259" w:lineRule="auto"/>
        <w:rPr>
          <w:rFonts w:ascii="VIC" w:hAnsi="VIC" w:cs="Arial"/>
          <w:sz w:val="24"/>
          <w:szCs w:val="24"/>
        </w:rPr>
      </w:pPr>
      <w:r w:rsidRPr="00362636">
        <w:rPr>
          <w:rFonts w:ascii="VIC" w:hAnsi="VIC" w:cs="Arial"/>
          <w:sz w:val="24"/>
          <w:szCs w:val="24"/>
        </w:rPr>
        <w:t xml:space="preserve">Environmental </w:t>
      </w:r>
      <w:r w:rsidR="006A668E" w:rsidRPr="00362636">
        <w:rPr>
          <w:rFonts w:ascii="VIC" w:hAnsi="VIC" w:cs="Arial"/>
          <w:sz w:val="24"/>
          <w:szCs w:val="24"/>
        </w:rPr>
        <w:t>sustainability</w:t>
      </w:r>
    </w:p>
    <w:p w14:paraId="1635D3A8" w14:textId="1A8EBDD7" w:rsidR="43A66D7C" w:rsidRPr="00362636" w:rsidRDefault="00B52421" w:rsidP="00521162">
      <w:pPr>
        <w:spacing w:after="120"/>
        <w:rPr>
          <w:rFonts w:ascii="VIC" w:eastAsia="Arial" w:hAnsi="VIC" w:cs="Arial"/>
          <w:sz w:val="20"/>
        </w:rPr>
      </w:pPr>
      <w:r w:rsidRPr="00362636">
        <w:rPr>
          <w:rFonts w:ascii="VIC" w:eastAsia="Arial" w:hAnsi="VIC" w:cs="Arial"/>
          <w:sz w:val="20"/>
        </w:rPr>
        <w:t>Suppliers must maintain environmentally responsible policies and practices in their operations.</w:t>
      </w:r>
    </w:p>
    <w:p w14:paraId="53EF5426" w14:textId="5681A625" w:rsidR="00D67295" w:rsidRPr="00362636" w:rsidRDefault="007C10DF" w:rsidP="00521162">
      <w:pPr>
        <w:spacing w:before="0" w:after="60" w:line="259" w:lineRule="auto"/>
        <w:rPr>
          <w:rFonts w:ascii="VIC" w:hAnsi="VIC" w:cs="Arial"/>
          <w:sz w:val="20"/>
        </w:rPr>
      </w:pPr>
      <w:r w:rsidRPr="00362636">
        <w:rPr>
          <w:rFonts w:ascii="VIC" w:hAnsi="VIC" w:cs="Arial"/>
          <w:sz w:val="20"/>
        </w:rPr>
        <w:t>S</w:t>
      </w:r>
      <w:r w:rsidR="00C05555" w:rsidRPr="00362636">
        <w:rPr>
          <w:rFonts w:ascii="VIC" w:hAnsi="VIC" w:cs="Arial"/>
          <w:sz w:val="20"/>
        </w:rPr>
        <w:t xml:space="preserve">uppliers </w:t>
      </w:r>
      <w:r w:rsidR="009A237D" w:rsidRPr="00362636">
        <w:rPr>
          <w:rFonts w:ascii="VIC" w:hAnsi="VIC" w:cs="Arial"/>
          <w:sz w:val="20"/>
        </w:rPr>
        <w:t>must</w:t>
      </w:r>
      <w:r w:rsidR="00C05555" w:rsidRPr="00362636">
        <w:rPr>
          <w:rFonts w:ascii="VIC" w:hAnsi="VIC" w:cs="Arial"/>
          <w:sz w:val="20"/>
        </w:rPr>
        <w:t>:</w:t>
      </w:r>
    </w:p>
    <w:p w14:paraId="4FBA0E24" w14:textId="2EB52D87" w:rsidR="006A668E" w:rsidRPr="00362636" w:rsidRDefault="48B74F83" w:rsidP="00521162">
      <w:pPr>
        <w:pStyle w:val="ListParagraph"/>
        <w:numPr>
          <w:ilvl w:val="0"/>
          <w:numId w:val="17"/>
        </w:numPr>
        <w:spacing w:after="120"/>
        <w:rPr>
          <w:rFonts w:ascii="VIC" w:hAnsi="VIC" w:cs="Arial"/>
          <w:sz w:val="20"/>
          <w:szCs w:val="20"/>
        </w:rPr>
      </w:pPr>
      <w:r w:rsidRPr="00362636">
        <w:rPr>
          <w:rFonts w:ascii="VIC" w:hAnsi="VIC" w:cs="Arial"/>
          <w:sz w:val="20"/>
          <w:szCs w:val="20"/>
        </w:rPr>
        <w:t>comply with laws and regulations relating to the protection of the environment</w:t>
      </w:r>
      <w:r w:rsidR="009A237D" w:rsidRPr="00362636">
        <w:rPr>
          <w:rFonts w:ascii="VIC" w:hAnsi="VIC" w:cs="Arial"/>
          <w:sz w:val="20"/>
          <w:szCs w:val="20"/>
        </w:rPr>
        <w:t>;</w:t>
      </w:r>
      <w:r w:rsidR="600796B9" w:rsidRPr="00362636">
        <w:rPr>
          <w:rFonts w:ascii="VIC" w:hAnsi="VIC" w:cs="Arial"/>
          <w:sz w:val="20"/>
          <w:szCs w:val="20"/>
        </w:rPr>
        <w:t xml:space="preserve"> </w:t>
      </w:r>
      <w:r w:rsidR="003D671C">
        <w:rPr>
          <w:rFonts w:ascii="VIC" w:hAnsi="VIC" w:cs="Arial"/>
          <w:sz w:val="20"/>
          <w:szCs w:val="20"/>
        </w:rPr>
        <w:t>and</w:t>
      </w:r>
    </w:p>
    <w:p w14:paraId="5430F9F5" w14:textId="352C9714" w:rsidR="006A668E" w:rsidRPr="00362636" w:rsidRDefault="16976643" w:rsidP="00521162">
      <w:pPr>
        <w:pStyle w:val="ListParagraph"/>
        <w:numPr>
          <w:ilvl w:val="0"/>
          <w:numId w:val="17"/>
        </w:numPr>
        <w:spacing w:after="120"/>
        <w:rPr>
          <w:rFonts w:ascii="VIC" w:hAnsi="VIC" w:cs="Arial"/>
          <w:sz w:val="20"/>
          <w:szCs w:val="20"/>
        </w:rPr>
      </w:pPr>
      <w:r w:rsidRPr="00362636">
        <w:rPr>
          <w:rFonts w:ascii="VIC" w:hAnsi="VIC" w:cs="Arial"/>
          <w:sz w:val="20"/>
          <w:szCs w:val="20"/>
        </w:rPr>
        <w:t xml:space="preserve">actively work to minimise </w:t>
      </w:r>
      <w:r w:rsidR="4CC7CFC1" w:rsidRPr="00362636">
        <w:rPr>
          <w:rFonts w:ascii="VIC" w:hAnsi="VIC" w:cs="Arial"/>
          <w:sz w:val="20"/>
          <w:szCs w:val="20"/>
        </w:rPr>
        <w:t>the environmental impact of their operations</w:t>
      </w:r>
      <w:r w:rsidR="003D671C">
        <w:rPr>
          <w:rFonts w:ascii="VIC" w:hAnsi="VIC" w:cs="Arial"/>
          <w:sz w:val="20"/>
          <w:szCs w:val="20"/>
        </w:rPr>
        <w:t>.</w:t>
      </w:r>
    </w:p>
    <w:p w14:paraId="2114AA70" w14:textId="21D5266D" w:rsidR="00ED2959" w:rsidRPr="00362636" w:rsidRDefault="002703A3" w:rsidP="00521162">
      <w:pPr>
        <w:pStyle w:val="NormalWeb"/>
        <w:rPr>
          <w:rFonts w:ascii="VIC" w:eastAsiaTheme="majorEastAsia" w:hAnsi="VIC" w:cs="Arial"/>
          <w:b/>
          <w:bCs/>
          <w:color w:val="201547"/>
          <w:spacing w:val="-1"/>
        </w:rPr>
      </w:pPr>
      <w:r>
        <w:rPr>
          <w:rFonts w:ascii="VIC" w:eastAsiaTheme="majorEastAsia" w:hAnsi="VIC" w:cs="Arial"/>
          <w:b/>
          <w:bCs/>
          <w:color w:val="201547"/>
          <w:spacing w:val="-1"/>
        </w:rPr>
        <w:t>C</w:t>
      </w:r>
      <w:r w:rsidR="00166084" w:rsidRPr="00362636">
        <w:rPr>
          <w:rFonts w:ascii="VIC" w:eastAsiaTheme="majorEastAsia" w:hAnsi="VIC" w:cs="Arial"/>
          <w:b/>
          <w:bCs/>
          <w:color w:val="201547"/>
          <w:spacing w:val="-1"/>
        </w:rPr>
        <w:t xml:space="preserve">ompliance with the Code  </w:t>
      </w:r>
    </w:p>
    <w:p w14:paraId="3CD87980" w14:textId="73294561" w:rsidR="00882A84" w:rsidRPr="00362636" w:rsidRDefault="00921397" w:rsidP="00521162">
      <w:pPr>
        <w:spacing w:before="0" w:after="60" w:line="259" w:lineRule="auto"/>
        <w:rPr>
          <w:rFonts w:ascii="VIC" w:hAnsi="VIC" w:cs="Arial"/>
          <w:sz w:val="20"/>
        </w:rPr>
      </w:pPr>
      <w:r w:rsidRPr="00362636">
        <w:rPr>
          <w:rFonts w:ascii="VIC" w:hAnsi="VIC" w:cs="Arial"/>
          <w:sz w:val="20"/>
        </w:rPr>
        <w:t xml:space="preserve">We expect that </w:t>
      </w:r>
      <w:r w:rsidR="00C66B2F" w:rsidRPr="00362636">
        <w:rPr>
          <w:rFonts w:ascii="VIC" w:hAnsi="VIC" w:cs="Arial"/>
          <w:sz w:val="20"/>
        </w:rPr>
        <w:t>Suppliers</w:t>
      </w:r>
      <w:r w:rsidRPr="00362636">
        <w:rPr>
          <w:rFonts w:ascii="VIC" w:hAnsi="VIC" w:cs="Arial"/>
          <w:sz w:val="20"/>
        </w:rPr>
        <w:t xml:space="preserve"> will be proactive in preventing and discouraging breaches of the Code.</w:t>
      </w:r>
      <w:r w:rsidR="009E7E4D" w:rsidRPr="00362636">
        <w:rPr>
          <w:rFonts w:ascii="VIC" w:hAnsi="VIC" w:cs="Arial"/>
          <w:sz w:val="20"/>
        </w:rPr>
        <w:t xml:space="preserve">  Suppliers are responsible for breaches of the Code by their </w:t>
      </w:r>
      <w:r w:rsidR="007912DE" w:rsidRPr="00362636">
        <w:rPr>
          <w:rFonts w:ascii="VIC" w:hAnsi="VIC" w:cs="Arial"/>
          <w:sz w:val="20"/>
        </w:rPr>
        <w:t>personnel</w:t>
      </w:r>
      <w:r w:rsidR="009E7E4D" w:rsidRPr="00362636">
        <w:rPr>
          <w:rFonts w:ascii="VIC" w:hAnsi="VIC" w:cs="Arial"/>
          <w:sz w:val="20"/>
        </w:rPr>
        <w:t>.</w:t>
      </w:r>
    </w:p>
    <w:p w14:paraId="338B0276" w14:textId="0028320C" w:rsidR="00072FB0" w:rsidRPr="00362636" w:rsidRDefault="00072FB0" w:rsidP="00521162">
      <w:pPr>
        <w:spacing w:before="0" w:after="60" w:line="259" w:lineRule="auto"/>
        <w:rPr>
          <w:rFonts w:ascii="VIC" w:hAnsi="VIC" w:cs="Arial"/>
          <w:sz w:val="20"/>
        </w:rPr>
      </w:pPr>
      <w:r w:rsidRPr="00362636">
        <w:rPr>
          <w:rFonts w:ascii="VIC" w:hAnsi="VIC" w:cs="Arial"/>
          <w:sz w:val="20"/>
        </w:rPr>
        <w:t>Suppliers must:</w:t>
      </w:r>
    </w:p>
    <w:p w14:paraId="4FC80B4D" w14:textId="0F3BA7DB" w:rsidR="004529EE" w:rsidRPr="00362636" w:rsidRDefault="004529EE" w:rsidP="00521162">
      <w:pPr>
        <w:pStyle w:val="ListParagraph"/>
        <w:numPr>
          <w:ilvl w:val="0"/>
          <w:numId w:val="12"/>
        </w:numPr>
        <w:spacing w:after="120"/>
        <w:rPr>
          <w:rFonts w:ascii="VIC" w:hAnsi="VIC" w:cs="Arial"/>
          <w:sz w:val="20"/>
        </w:rPr>
      </w:pPr>
      <w:r w:rsidRPr="00362636">
        <w:rPr>
          <w:rFonts w:ascii="VIC" w:hAnsi="VIC" w:cs="Arial"/>
          <w:sz w:val="20"/>
          <w:szCs w:val="20"/>
        </w:rPr>
        <w:t>proactively self-assess compliance</w:t>
      </w:r>
      <w:r w:rsidR="00133951" w:rsidRPr="00362636">
        <w:rPr>
          <w:rFonts w:ascii="VIC" w:hAnsi="VIC" w:cs="Arial"/>
          <w:sz w:val="20"/>
          <w:szCs w:val="20"/>
        </w:rPr>
        <w:t>;</w:t>
      </w:r>
    </w:p>
    <w:p w14:paraId="60CFF5D8" w14:textId="0E2D6EC1" w:rsidR="00072FB0" w:rsidRPr="00362636" w:rsidRDefault="00072FB0" w:rsidP="00521162">
      <w:pPr>
        <w:pStyle w:val="ListParagraph"/>
        <w:numPr>
          <w:ilvl w:val="0"/>
          <w:numId w:val="12"/>
        </w:numPr>
        <w:spacing w:after="120"/>
        <w:rPr>
          <w:rFonts w:ascii="VIC" w:hAnsi="VIC" w:cs="Arial"/>
          <w:sz w:val="20"/>
        </w:rPr>
      </w:pPr>
      <w:r w:rsidRPr="00362636">
        <w:rPr>
          <w:rFonts w:ascii="VIC" w:hAnsi="VIC" w:cs="Arial"/>
          <w:sz w:val="20"/>
        </w:rPr>
        <w:t>keep evidence of how they comply with this Code</w:t>
      </w:r>
      <w:r w:rsidR="0027500F" w:rsidRPr="00362636">
        <w:rPr>
          <w:rFonts w:ascii="VIC" w:hAnsi="VIC" w:cs="Arial"/>
          <w:sz w:val="20"/>
        </w:rPr>
        <w:t xml:space="preserve"> and provide</w:t>
      </w:r>
      <w:r w:rsidR="00B942D3" w:rsidRPr="00362636">
        <w:rPr>
          <w:rFonts w:ascii="VIC" w:hAnsi="VIC" w:cs="Arial"/>
          <w:sz w:val="20"/>
        </w:rPr>
        <w:t>,</w:t>
      </w:r>
      <w:r w:rsidR="0027500F" w:rsidRPr="00362636">
        <w:rPr>
          <w:rFonts w:ascii="VIC" w:hAnsi="VIC" w:cs="Arial"/>
          <w:sz w:val="20"/>
        </w:rPr>
        <w:t xml:space="preserve"> upon request</w:t>
      </w:r>
      <w:r w:rsidR="00B942D3" w:rsidRPr="00362636">
        <w:rPr>
          <w:rFonts w:ascii="VIC" w:hAnsi="VIC" w:cs="Arial"/>
          <w:sz w:val="20"/>
        </w:rPr>
        <w:t>,</w:t>
      </w:r>
      <w:r w:rsidR="00057280" w:rsidRPr="00362636">
        <w:rPr>
          <w:rFonts w:ascii="VIC" w:hAnsi="VIC" w:cs="Arial"/>
          <w:sz w:val="20"/>
        </w:rPr>
        <w:t xml:space="preserve"> evidence and confirmation of their compliance with the Code</w:t>
      </w:r>
      <w:r w:rsidR="00882A84" w:rsidRPr="00362636">
        <w:rPr>
          <w:rFonts w:ascii="VIC" w:hAnsi="VIC" w:cs="Arial"/>
          <w:sz w:val="20"/>
        </w:rPr>
        <w:t>;</w:t>
      </w:r>
    </w:p>
    <w:p w14:paraId="27AE4D2A" w14:textId="79B6C685" w:rsidR="00E05D67" w:rsidRPr="00362636" w:rsidRDefault="00E05D67" w:rsidP="00521162">
      <w:pPr>
        <w:pStyle w:val="ListParagraph"/>
        <w:numPr>
          <w:ilvl w:val="0"/>
          <w:numId w:val="12"/>
        </w:numPr>
        <w:spacing w:after="120"/>
        <w:rPr>
          <w:rFonts w:ascii="VIC" w:hAnsi="VIC" w:cs="Arial"/>
          <w:sz w:val="20"/>
        </w:rPr>
      </w:pPr>
      <w:r w:rsidRPr="00362636">
        <w:rPr>
          <w:rFonts w:ascii="VIC" w:hAnsi="VIC" w:cs="Arial"/>
          <w:sz w:val="20"/>
        </w:rPr>
        <w:t xml:space="preserve">communicate the </w:t>
      </w:r>
      <w:r w:rsidR="00181C9D" w:rsidRPr="00362636">
        <w:rPr>
          <w:rFonts w:ascii="VIC" w:hAnsi="VIC" w:cs="Arial"/>
          <w:sz w:val="20"/>
        </w:rPr>
        <w:t>C</w:t>
      </w:r>
      <w:r w:rsidRPr="00362636">
        <w:rPr>
          <w:rFonts w:ascii="VIC" w:hAnsi="VIC" w:cs="Arial"/>
          <w:sz w:val="20"/>
        </w:rPr>
        <w:t>ode to their supply chain</w:t>
      </w:r>
      <w:r w:rsidR="00882A84" w:rsidRPr="00362636">
        <w:rPr>
          <w:rFonts w:ascii="VIC" w:hAnsi="VIC" w:cs="Arial"/>
          <w:sz w:val="20"/>
        </w:rPr>
        <w:t>;</w:t>
      </w:r>
    </w:p>
    <w:p w14:paraId="6BE4CDFB" w14:textId="46D556CB" w:rsidR="00F962E7" w:rsidRPr="00362636" w:rsidRDefault="7A9889ED" w:rsidP="00521162">
      <w:pPr>
        <w:pStyle w:val="ListParagraph"/>
        <w:numPr>
          <w:ilvl w:val="0"/>
          <w:numId w:val="12"/>
        </w:numPr>
        <w:spacing w:after="120"/>
        <w:rPr>
          <w:rFonts w:ascii="VIC" w:hAnsi="VIC" w:cs="Arial"/>
          <w:sz w:val="20"/>
        </w:rPr>
      </w:pPr>
      <w:r w:rsidRPr="00362636">
        <w:rPr>
          <w:rFonts w:ascii="VIC" w:hAnsi="VIC" w:cs="Arial"/>
          <w:sz w:val="20"/>
        </w:rPr>
        <w:t xml:space="preserve">co-operate </w:t>
      </w:r>
      <w:r w:rsidR="004B5AAC" w:rsidRPr="00362636">
        <w:rPr>
          <w:rFonts w:ascii="VIC" w:hAnsi="VIC" w:cs="Arial"/>
          <w:sz w:val="20"/>
        </w:rPr>
        <w:t xml:space="preserve">with </w:t>
      </w:r>
      <w:r w:rsidR="005E1FEF" w:rsidRPr="00362636">
        <w:rPr>
          <w:rFonts w:ascii="VIC" w:hAnsi="VIC" w:cs="Arial"/>
          <w:sz w:val="20"/>
        </w:rPr>
        <w:t xml:space="preserve">us, </w:t>
      </w:r>
      <w:r w:rsidR="3361559E" w:rsidRPr="00362636">
        <w:rPr>
          <w:rFonts w:ascii="VIC" w:hAnsi="VIC" w:cs="Arial"/>
          <w:sz w:val="20"/>
        </w:rPr>
        <w:t xml:space="preserve">including to implement </w:t>
      </w:r>
      <w:r w:rsidR="7DF78166" w:rsidRPr="00362636">
        <w:rPr>
          <w:rFonts w:ascii="VIC" w:hAnsi="VIC" w:cs="Arial"/>
          <w:sz w:val="20"/>
        </w:rPr>
        <w:t>remedial action</w:t>
      </w:r>
      <w:r w:rsidR="3361559E" w:rsidRPr="00362636">
        <w:rPr>
          <w:rFonts w:ascii="VIC" w:hAnsi="VIC" w:cs="Arial"/>
          <w:sz w:val="20"/>
        </w:rPr>
        <w:t xml:space="preserve"> to address breaches of the Code</w:t>
      </w:r>
      <w:r w:rsidR="00882A84" w:rsidRPr="00362636">
        <w:rPr>
          <w:rFonts w:ascii="VIC" w:hAnsi="VIC" w:cs="Arial"/>
          <w:sz w:val="20"/>
        </w:rPr>
        <w:t>;</w:t>
      </w:r>
    </w:p>
    <w:p w14:paraId="7282B10A" w14:textId="02649F1A" w:rsidR="00E05D67" w:rsidRPr="00362636" w:rsidRDefault="00057280" w:rsidP="00521162">
      <w:pPr>
        <w:pStyle w:val="ListParagraph"/>
        <w:numPr>
          <w:ilvl w:val="0"/>
          <w:numId w:val="12"/>
        </w:numPr>
        <w:spacing w:after="120"/>
        <w:rPr>
          <w:rFonts w:ascii="VIC" w:hAnsi="VIC" w:cs="Arial"/>
          <w:sz w:val="20"/>
        </w:rPr>
      </w:pPr>
      <w:r w:rsidRPr="00362636">
        <w:rPr>
          <w:rFonts w:ascii="VIC" w:hAnsi="VIC" w:cs="Arial"/>
          <w:sz w:val="20"/>
        </w:rPr>
        <w:t xml:space="preserve">raise any concerns and </w:t>
      </w:r>
      <w:r w:rsidR="00E05D67" w:rsidRPr="00362636">
        <w:rPr>
          <w:rFonts w:ascii="VIC" w:hAnsi="VIC" w:cs="Arial"/>
          <w:sz w:val="20"/>
        </w:rPr>
        <w:t xml:space="preserve">report </w:t>
      </w:r>
      <w:bookmarkStart w:id="4" w:name="_Hlk95922872"/>
      <w:r w:rsidR="00B92440" w:rsidRPr="00362636">
        <w:rPr>
          <w:rFonts w:ascii="VIC" w:hAnsi="VIC" w:cs="Arial"/>
          <w:sz w:val="20"/>
        </w:rPr>
        <w:t>possible</w:t>
      </w:r>
      <w:r w:rsidR="008B0105" w:rsidRPr="00362636">
        <w:rPr>
          <w:rFonts w:ascii="VIC" w:hAnsi="VIC" w:cs="Arial"/>
          <w:sz w:val="20"/>
        </w:rPr>
        <w:t xml:space="preserve"> or actual</w:t>
      </w:r>
      <w:r w:rsidR="00B92440" w:rsidRPr="00362636">
        <w:rPr>
          <w:rFonts w:ascii="VIC" w:hAnsi="VIC" w:cs="Arial"/>
          <w:sz w:val="20"/>
        </w:rPr>
        <w:t xml:space="preserve"> </w:t>
      </w:r>
      <w:r w:rsidR="00893291" w:rsidRPr="00362636">
        <w:rPr>
          <w:rFonts w:ascii="VIC" w:hAnsi="VIC" w:cs="Arial"/>
          <w:sz w:val="20"/>
        </w:rPr>
        <w:t xml:space="preserve">non-compliance </w:t>
      </w:r>
      <w:r w:rsidR="00E05D67" w:rsidRPr="00362636">
        <w:rPr>
          <w:rFonts w:ascii="VIC" w:hAnsi="VIC" w:cs="Arial"/>
          <w:sz w:val="20"/>
        </w:rPr>
        <w:t xml:space="preserve">or breaches of </w:t>
      </w:r>
      <w:r w:rsidR="00E140C6" w:rsidRPr="00362636">
        <w:rPr>
          <w:rFonts w:ascii="VIC" w:hAnsi="VIC" w:cs="Arial"/>
          <w:sz w:val="20"/>
        </w:rPr>
        <w:t xml:space="preserve">the </w:t>
      </w:r>
      <w:r w:rsidR="00E05D67" w:rsidRPr="00362636">
        <w:rPr>
          <w:rFonts w:ascii="VIC" w:hAnsi="VIC" w:cs="Arial"/>
          <w:sz w:val="20"/>
        </w:rPr>
        <w:t xml:space="preserve">Code </w:t>
      </w:r>
      <w:bookmarkEnd w:id="4"/>
      <w:r w:rsidR="00E05D67" w:rsidRPr="00362636">
        <w:rPr>
          <w:rFonts w:ascii="VIC" w:hAnsi="VIC" w:cs="Arial"/>
          <w:sz w:val="20"/>
        </w:rPr>
        <w:t>to</w:t>
      </w:r>
      <w:r w:rsidR="00CB788E" w:rsidRPr="00362636">
        <w:rPr>
          <w:rFonts w:ascii="VIC" w:hAnsi="VIC" w:cs="Arial"/>
          <w:sz w:val="20"/>
        </w:rPr>
        <w:t xml:space="preserve"> the department or </w:t>
      </w:r>
      <w:r w:rsidR="004541E4" w:rsidRPr="00362636">
        <w:rPr>
          <w:rFonts w:ascii="VIC" w:hAnsi="VIC" w:cs="Arial"/>
          <w:sz w:val="20"/>
        </w:rPr>
        <w:t>agenc</w:t>
      </w:r>
      <w:r w:rsidR="004541E4">
        <w:rPr>
          <w:rFonts w:ascii="VIC" w:hAnsi="VIC" w:cs="Arial"/>
          <w:sz w:val="20"/>
        </w:rPr>
        <w:t>y</w:t>
      </w:r>
      <w:r w:rsidR="004541E4" w:rsidRPr="00362636">
        <w:rPr>
          <w:rFonts w:ascii="VIC" w:hAnsi="VIC" w:cs="Arial"/>
          <w:sz w:val="20"/>
        </w:rPr>
        <w:t xml:space="preserve"> </w:t>
      </w:r>
      <w:r w:rsidR="00EF2E0F" w:rsidRPr="00362636">
        <w:rPr>
          <w:rFonts w:ascii="VIC" w:hAnsi="VIC" w:cs="Arial"/>
          <w:sz w:val="20"/>
        </w:rPr>
        <w:t>undertaking procurement</w:t>
      </w:r>
      <w:r w:rsidR="0038600B" w:rsidRPr="00362636">
        <w:rPr>
          <w:rFonts w:ascii="VIC" w:hAnsi="VIC" w:cs="Arial"/>
          <w:sz w:val="20"/>
        </w:rPr>
        <w:t xml:space="preserve"> processes in which the Supplier is participating</w:t>
      </w:r>
      <w:r w:rsidR="00EF2E0F" w:rsidRPr="00362636">
        <w:rPr>
          <w:rFonts w:ascii="VIC" w:hAnsi="VIC" w:cs="Arial"/>
          <w:sz w:val="20"/>
        </w:rPr>
        <w:t xml:space="preserve"> or </w:t>
      </w:r>
      <w:r w:rsidR="003D671C" w:rsidRPr="00362636">
        <w:rPr>
          <w:rFonts w:ascii="VIC" w:hAnsi="VIC" w:cs="Arial"/>
          <w:sz w:val="20"/>
        </w:rPr>
        <w:t xml:space="preserve">the department or agency </w:t>
      </w:r>
      <w:r w:rsidR="004541E4">
        <w:rPr>
          <w:rFonts w:ascii="VIC" w:hAnsi="VIC" w:cs="Arial"/>
          <w:sz w:val="20"/>
        </w:rPr>
        <w:t xml:space="preserve">which </w:t>
      </w:r>
      <w:r w:rsidR="0038600B" w:rsidRPr="00362636">
        <w:rPr>
          <w:rFonts w:ascii="VIC" w:hAnsi="VIC" w:cs="Arial"/>
          <w:sz w:val="20"/>
        </w:rPr>
        <w:t>manag</w:t>
      </w:r>
      <w:r w:rsidR="004541E4">
        <w:rPr>
          <w:rFonts w:ascii="VIC" w:hAnsi="VIC" w:cs="Arial"/>
          <w:sz w:val="20"/>
        </w:rPr>
        <w:t xml:space="preserve">es </w:t>
      </w:r>
      <w:r w:rsidR="0038600B" w:rsidRPr="00362636">
        <w:rPr>
          <w:rFonts w:ascii="VIC" w:hAnsi="VIC" w:cs="Arial"/>
          <w:sz w:val="20"/>
        </w:rPr>
        <w:t xml:space="preserve">or </w:t>
      </w:r>
      <w:r w:rsidR="004541E4">
        <w:rPr>
          <w:rFonts w:ascii="VIC" w:hAnsi="VIC" w:cs="Arial"/>
          <w:sz w:val="20"/>
        </w:rPr>
        <w:t>is</w:t>
      </w:r>
      <w:r w:rsidR="003D671C">
        <w:rPr>
          <w:rFonts w:ascii="VIC" w:hAnsi="VIC" w:cs="Arial"/>
          <w:sz w:val="20"/>
        </w:rPr>
        <w:t xml:space="preserve"> </w:t>
      </w:r>
      <w:r w:rsidR="0038600B" w:rsidRPr="00362636">
        <w:rPr>
          <w:rFonts w:ascii="VIC" w:hAnsi="VIC" w:cs="Arial"/>
          <w:sz w:val="20"/>
        </w:rPr>
        <w:t xml:space="preserve">a party to </w:t>
      </w:r>
      <w:r w:rsidR="003D671C">
        <w:rPr>
          <w:rFonts w:ascii="VIC" w:hAnsi="VIC" w:cs="Arial"/>
          <w:sz w:val="20"/>
        </w:rPr>
        <w:t xml:space="preserve">the relevant </w:t>
      </w:r>
      <w:r w:rsidR="0038600B" w:rsidRPr="00362636">
        <w:rPr>
          <w:rFonts w:ascii="VIC" w:hAnsi="VIC" w:cs="Arial"/>
          <w:sz w:val="20"/>
        </w:rPr>
        <w:t>contract with the Supplier</w:t>
      </w:r>
      <w:r w:rsidR="00882A84" w:rsidRPr="00362636">
        <w:rPr>
          <w:rFonts w:ascii="VIC" w:hAnsi="VIC" w:cs="Arial"/>
          <w:sz w:val="20"/>
        </w:rPr>
        <w:t>; and</w:t>
      </w:r>
    </w:p>
    <w:p w14:paraId="652AE6AA" w14:textId="559190C8" w:rsidR="00962DB7" w:rsidRPr="00362636" w:rsidRDefault="00ED1EFE" w:rsidP="00521162">
      <w:pPr>
        <w:pStyle w:val="ListParagraph"/>
        <w:numPr>
          <w:ilvl w:val="0"/>
          <w:numId w:val="12"/>
        </w:numPr>
        <w:spacing w:after="120"/>
        <w:rPr>
          <w:rFonts w:ascii="VIC" w:hAnsi="VIC" w:cs="Arial"/>
          <w:sz w:val="20"/>
        </w:rPr>
      </w:pPr>
      <w:r w:rsidRPr="00362636">
        <w:rPr>
          <w:rFonts w:ascii="VIC" w:hAnsi="VIC" w:cs="Arial"/>
          <w:sz w:val="20"/>
        </w:rPr>
        <w:lastRenderedPageBreak/>
        <w:t xml:space="preserve">immediately </w:t>
      </w:r>
      <w:r w:rsidR="00B91DF7" w:rsidRPr="00362636">
        <w:rPr>
          <w:rFonts w:ascii="VIC" w:hAnsi="VIC" w:cs="Arial"/>
          <w:sz w:val="20"/>
        </w:rPr>
        <w:t xml:space="preserve">report </w:t>
      </w:r>
      <w:bookmarkStart w:id="5" w:name="_Hlk95922884"/>
      <w:r w:rsidR="00B91DF7" w:rsidRPr="00362636">
        <w:rPr>
          <w:rFonts w:ascii="VIC" w:hAnsi="VIC" w:cs="Arial"/>
          <w:sz w:val="20"/>
        </w:rPr>
        <w:t xml:space="preserve">any adverse rulings or enforceable undertakings </w:t>
      </w:r>
      <w:r w:rsidR="004B01C4" w:rsidRPr="00362636">
        <w:rPr>
          <w:rFonts w:ascii="VIC" w:hAnsi="VIC" w:cs="Arial"/>
          <w:sz w:val="20"/>
        </w:rPr>
        <w:t>issued by</w:t>
      </w:r>
      <w:r w:rsidR="00B92440" w:rsidRPr="00362636">
        <w:rPr>
          <w:rFonts w:ascii="VIC" w:hAnsi="VIC" w:cs="Arial"/>
          <w:sz w:val="20"/>
        </w:rPr>
        <w:t xml:space="preserve"> regulatory bodies </w:t>
      </w:r>
      <w:r w:rsidR="00055E30" w:rsidRPr="00362636">
        <w:rPr>
          <w:rFonts w:ascii="VIC" w:hAnsi="VIC" w:cs="Arial"/>
          <w:sz w:val="20"/>
        </w:rPr>
        <w:t xml:space="preserve">related to conduct under the Code </w:t>
      </w:r>
      <w:bookmarkEnd w:id="5"/>
      <w:r w:rsidR="00B91DF7" w:rsidRPr="00362636">
        <w:rPr>
          <w:rFonts w:ascii="VIC" w:hAnsi="VIC" w:cs="Arial"/>
          <w:sz w:val="20"/>
        </w:rPr>
        <w:t>to th</w:t>
      </w:r>
      <w:r w:rsidR="00CB788E" w:rsidRPr="00362636">
        <w:rPr>
          <w:rFonts w:ascii="VIC" w:hAnsi="VIC" w:cs="Arial"/>
          <w:sz w:val="20"/>
        </w:rPr>
        <w:t xml:space="preserve">e </w:t>
      </w:r>
      <w:r w:rsidR="008B0105" w:rsidRPr="00362636">
        <w:rPr>
          <w:rFonts w:ascii="VIC" w:hAnsi="VIC" w:cs="Arial"/>
          <w:sz w:val="20"/>
        </w:rPr>
        <w:t xml:space="preserve">applicable </w:t>
      </w:r>
      <w:r w:rsidR="00CB788E" w:rsidRPr="00362636">
        <w:rPr>
          <w:rFonts w:ascii="VIC" w:hAnsi="VIC" w:cs="Arial"/>
          <w:sz w:val="20"/>
        </w:rPr>
        <w:t>department or agency</w:t>
      </w:r>
      <w:r w:rsidR="00882A84" w:rsidRPr="00362636">
        <w:rPr>
          <w:rFonts w:ascii="VIC" w:hAnsi="VIC" w:cs="Arial"/>
          <w:sz w:val="20"/>
        </w:rPr>
        <w:t>.</w:t>
      </w:r>
    </w:p>
    <w:p w14:paraId="4276B62F" w14:textId="26D94C7B" w:rsidR="002703A3" w:rsidRPr="002703A3" w:rsidRDefault="002703A3" w:rsidP="008015FF">
      <w:pPr>
        <w:pStyle w:val="NormalWeb"/>
        <w:keepNext/>
        <w:shd w:val="clear" w:color="auto" w:fill="FFFFFF"/>
        <w:rPr>
          <w:rFonts w:ascii="VIC" w:eastAsiaTheme="majorEastAsia" w:hAnsi="VIC" w:cs="Arial"/>
          <w:b/>
          <w:bCs/>
          <w:color w:val="201547"/>
          <w:spacing w:val="-1"/>
        </w:rPr>
      </w:pPr>
      <w:r w:rsidRPr="002703A3">
        <w:rPr>
          <w:rFonts w:ascii="VIC" w:eastAsiaTheme="majorEastAsia" w:hAnsi="VIC" w:cs="Arial"/>
          <w:b/>
          <w:bCs/>
          <w:color w:val="201547"/>
          <w:spacing w:val="-1"/>
        </w:rPr>
        <w:t>Demonstrating compliance with the Code</w:t>
      </w:r>
    </w:p>
    <w:p w14:paraId="1F4647D2" w14:textId="0C0F4FD8" w:rsidR="002703A3" w:rsidRPr="00362636" w:rsidRDefault="002703A3" w:rsidP="002703A3">
      <w:pPr>
        <w:spacing w:before="0" w:after="60" w:line="259" w:lineRule="auto"/>
        <w:rPr>
          <w:rFonts w:ascii="VIC" w:hAnsi="VIC" w:cs="Arial"/>
          <w:sz w:val="20"/>
        </w:rPr>
      </w:pPr>
      <w:r w:rsidRPr="00362636">
        <w:rPr>
          <w:rFonts w:ascii="VIC" w:hAnsi="VIC" w:cs="Arial"/>
          <w:sz w:val="20"/>
        </w:rPr>
        <w:t>Factors relevant to how a Supplier establishe</w:t>
      </w:r>
      <w:r>
        <w:rPr>
          <w:rFonts w:ascii="VIC" w:hAnsi="VIC" w:cs="Arial"/>
          <w:sz w:val="20"/>
        </w:rPr>
        <w:t>s</w:t>
      </w:r>
      <w:r w:rsidRPr="00362636">
        <w:rPr>
          <w:rFonts w:ascii="VIC" w:hAnsi="VIC" w:cs="Arial"/>
          <w:sz w:val="20"/>
        </w:rPr>
        <w:t xml:space="preserve"> compliance with the Code include:</w:t>
      </w:r>
    </w:p>
    <w:p w14:paraId="663DF5F0" w14:textId="77777777" w:rsidR="002703A3" w:rsidRPr="00362636" w:rsidRDefault="002703A3" w:rsidP="002703A3">
      <w:pPr>
        <w:pStyle w:val="ListParagraph"/>
        <w:numPr>
          <w:ilvl w:val="0"/>
          <w:numId w:val="18"/>
        </w:numPr>
        <w:spacing w:after="120"/>
        <w:ind w:left="714" w:hanging="357"/>
        <w:rPr>
          <w:rFonts w:ascii="VIC" w:hAnsi="VIC" w:cs="Arial"/>
          <w:sz w:val="20"/>
        </w:rPr>
      </w:pPr>
      <w:r w:rsidRPr="00362636">
        <w:rPr>
          <w:rFonts w:ascii="VIC" w:hAnsi="VIC" w:cs="Arial"/>
          <w:sz w:val="20"/>
        </w:rPr>
        <w:t>the size and sophistication of the Supplier's business; and</w:t>
      </w:r>
    </w:p>
    <w:p w14:paraId="7210F04B" w14:textId="77777777" w:rsidR="002703A3" w:rsidRPr="00362636" w:rsidRDefault="002703A3" w:rsidP="002703A3">
      <w:pPr>
        <w:pStyle w:val="ListParagraph"/>
        <w:numPr>
          <w:ilvl w:val="0"/>
          <w:numId w:val="18"/>
        </w:numPr>
        <w:spacing w:before="160" w:after="120"/>
        <w:rPr>
          <w:rFonts w:ascii="VIC" w:hAnsi="VIC" w:cs="Arial"/>
          <w:sz w:val="20"/>
        </w:rPr>
      </w:pPr>
      <w:r w:rsidRPr="00362636">
        <w:rPr>
          <w:rFonts w:ascii="VIC" w:hAnsi="VIC" w:cs="Arial"/>
          <w:sz w:val="20"/>
        </w:rPr>
        <w:t>the industry the Supplier operates in.</w:t>
      </w:r>
    </w:p>
    <w:p w14:paraId="0EDF73F8" w14:textId="77777777" w:rsidR="002703A3" w:rsidRPr="00362636" w:rsidRDefault="002703A3" w:rsidP="002703A3">
      <w:pPr>
        <w:shd w:val="clear" w:color="auto" w:fill="FFFFFF"/>
        <w:spacing w:after="120"/>
        <w:rPr>
          <w:rFonts w:ascii="VIC" w:hAnsi="VIC" w:cs="Arial"/>
          <w:sz w:val="20"/>
        </w:rPr>
      </w:pPr>
      <w:r w:rsidRPr="00362636">
        <w:rPr>
          <w:rFonts w:ascii="VIC" w:hAnsi="VIC" w:cs="Arial"/>
          <w:sz w:val="20"/>
        </w:rPr>
        <w:t xml:space="preserve">Refer to </w:t>
      </w:r>
      <w:r w:rsidRPr="00362636">
        <w:rPr>
          <w:rFonts w:ascii="VIC" w:hAnsi="VIC" w:cs="Arial"/>
          <w:b/>
          <w:bCs/>
          <w:sz w:val="20"/>
        </w:rPr>
        <w:t xml:space="preserve">Supplier Guidelines for the Supplier Code of Conduct </w:t>
      </w:r>
      <w:r w:rsidRPr="00362636">
        <w:rPr>
          <w:rFonts w:ascii="VIC" w:hAnsi="VIC" w:cs="Arial"/>
          <w:sz w:val="20"/>
        </w:rPr>
        <w:t>for more information on how to demonstrate compliance with the Code.</w:t>
      </w:r>
    </w:p>
    <w:p w14:paraId="1BDE27B9" w14:textId="663DB281" w:rsidR="004C0277" w:rsidRPr="00362636" w:rsidRDefault="004C0277" w:rsidP="00E430EA">
      <w:pPr>
        <w:pStyle w:val="Heading1"/>
        <w:spacing w:before="240" w:after="120" w:line="259" w:lineRule="auto"/>
        <w:rPr>
          <w:rFonts w:ascii="VIC" w:hAnsi="VIC" w:cs="Arial"/>
          <w:sz w:val="24"/>
          <w:szCs w:val="24"/>
        </w:rPr>
      </w:pPr>
      <w:r w:rsidRPr="00362636">
        <w:rPr>
          <w:rFonts w:ascii="VIC" w:hAnsi="VIC" w:cs="Arial"/>
          <w:sz w:val="24"/>
          <w:szCs w:val="24"/>
        </w:rPr>
        <w:t xml:space="preserve">Implications of </w:t>
      </w:r>
      <w:r w:rsidR="00070DEE" w:rsidRPr="00362636">
        <w:rPr>
          <w:rFonts w:ascii="VIC" w:hAnsi="VIC" w:cs="Arial"/>
          <w:sz w:val="24"/>
          <w:szCs w:val="24"/>
        </w:rPr>
        <w:t xml:space="preserve">not complying </w:t>
      </w:r>
      <w:r w:rsidRPr="00362636">
        <w:rPr>
          <w:rFonts w:ascii="VIC" w:hAnsi="VIC" w:cs="Arial"/>
          <w:sz w:val="24"/>
          <w:szCs w:val="24"/>
        </w:rPr>
        <w:t xml:space="preserve">with this </w:t>
      </w:r>
      <w:r w:rsidR="00070DEE" w:rsidRPr="00362636">
        <w:rPr>
          <w:rFonts w:ascii="VIC" w:hAnsi="VIC" w:cs="Arial"/>
          <w:sz w:val="24"/>
          <w:szCs w:val="24"/>
        </w:rPr>
        <w:t>C</w:t>
      </w:r>
      <w:r w:rsidRPr="00362636">
        <w:rPr>
          <w:rFonts w:ascii="VIC" w:hAnsi="VIC" w:cs="Arial"/>
          <w:sz w:val="24"/>
          <w:szCs w:val="24"/>
        </w:rPr>
        <w:t>ode</w:t>
      </w:r>
    </w:p>
    <w:p w14:paraId="3B94ED14" w14:textId="03947D4D" w:rsidR="00B11417" w:rsidRPr="00362636" w:rsidRDefault="005E1FEF" w:rsidP="00B11417">
      <w:pPr>
        <w:spacing w:before="0" w:after="120" w:line="259" w:lineRule="auto"/>
        <w:rPr>
          <w:rFonts w:ascii="VIC" w:hAnsi="VIC" w:cs="Arial"/>
          <w:sz w:val="20"/>
        </w:rPr>
      </w:pPr>
      <w:r w:rsidRPr="00362636">
        <w:rPr>
          <w:rFonts w:ascii="VIC" w:hAnsi="VIC" w:cs="Arial"/>
          <w:sz w:val="20"/>
        </w:rPr>
        <w:t xml:space="preserve">We </w:t>
      </w:r>
      <w:r w:rsidR="00B11417" w:rsidRPr="00362636">
        <w:rPr>
          <w:rFonts w:ascii="VIC" w:hAnsi="VIC" w:cs="Arial"/>
          <w:sz w:val="20"/>
        </w:rPr>
        <w:t xml:space="preserve">reserve the right to do business with </w:t>
      </w:r>
      <w:r w:rsidR="00882A84" w:rsidRPr="00362636">
        <w:rPr>
          <w:rFonts w:ascii="VIC" w:hAnsi="VIC" w:cs="Arial"/>
          <w:sz w:val="20"/>
        </w:rPr>
        <w:t>S</w:t>
      </w:r>
      <w:r w:rsidR="00B11417" w:rsidRPr="00362636">
        <w:rPr>
          <w:rFonts w:ascii="VIC" w:hAnsi="VIC" w:cs="Arial"/>
          <w:sz w:val="20"/>
        </w:rPr>
        <w:t>uppliers who comply with this Code.</w:t>
      </w:r>
    </w:p>
    <w:p w14:paraId="1D3A405D" w14:textId="3E5DC103" w:rsidR="008F47E0" w:rsidRPr="00362636" w:rsidRDefault="005E1FEF" w:rsidP="008F47E0">
      <w:pPr>
        <w:spacing w:before="0" w:after="120" w:line="259" w:lineRule="auto"/>
        <w:rPr>
          <w:rFonts w:ascii="VIC" w:eastAsia="Times New Roman" w:hAnsi="VIC" w:cs="Arial"/>
          <w:color w:val="000000"/>
          <w:sz w:val="20"/>
        </w:rPr>
      </w:pPr>
      <w:r w:rsidRPr="00362636">
        <w:rPr>
          <w:rFonts w:ascii="VIC" w:eastAsia="Times New Roman" w:hAnsi="VIC" w:cs="Arial"/>
          <w:color w:val="000000"/>
          <w:sz w:val="20"/>
        </w:rPr>
        <w:t xml:space="preserve">We </w:t>
      </w:r>
      <w:r w:rsidR="008F47E0" w:rsidRPr="00362636">
        <w:rPr>
          <w:rFonts w:ascii="VIC" w:eastAsia="Times New Roman" w:hAnsi="VIC" w:cs="Arial"/>
          <w:color w:val="000000"/>
          <w:sz w:val="20"/>
        </w:rPr>
        <w:t xml:space="preserve">may elect to not work with or cease to work with </w:t>
      </w:r>
      <w:r w:rsidR="00AD654D" w:rsidRPr="00362636">
        <w:rPr>
          <w:rFonts w:ascii="VIC" w:eastAsia="Times New Roman" w:hAnsi="VIC" w:cs="Arial"/>
          <w:color w:val="000000"/>
          <w:sz w:val="20"/>
        </w:rPr>
        <w:t xml:space="preserve">Suppliers </w:t>
      </w:r>
      <w:r w:rsidR="008F47E0" w:rsidRPr="00362636">
        <w:rPr>
          <w:rFonts w:ascii="VIC" w:eastAsia="Times New Roman" w:hAnsi="VIC" w:cs="Arial"/>
          <w:color w:val="000000"/>
          <w:sz w:val="20"/>
        </w:rPr>
        <w:t xml:space="preserve">who do not </w:t>
      </w:r>
      <w:r w:rsidR="00AD654D" w:rsidRPr="00362636">
        <w:rPr>
          <w:rFonts w:ascii="VIC" w:eastAsia="Times New Roman" w:hAnsi="VIC" w:cs="Arial"/>
          <w:color w:val="000000"/>
          <w:sz w:val="20"/>
        </w:rPr>
        <w:t>comply with this Code</w:t>
      </w:r>
      <w:r w:rsidR="008F47E0" w:rsidRPr="00362636">
        <w:rPr>
          <w:rFonts w:ascii="VIC" w:eastAsia="Times New Roman" w:hAnsi="VIC" w:cs="Arial"/>
          <w:color w:val="000000"/>
          <w:sz w:val="20"/>
        </w:rPr>
        <w:t>.</w:t>
      </w:r>
    </w:p>
    <w:p w14:paraId="34A6A82B" w14:textId="4129FCEF" w:rsidR="004C0277" w:rsidRPr="00362636" w:rsidRDefault="00FE7BB8" w:rsidP="00E430EA">
      <w:pPr>
        <w:spacing w:before="0" w:after="60" w:line="259" w:lineRule="auto"/>
        <w:rPr>
          <w:rFonts w:ascii="VIC" w:hAnsi="VIC" w:cs="Arial"/>
          <w:sz w:val="20"/>
        </w:rPr>
      </w:pPr>
      <w:r w:rsidRPr="00362636">
        <w:rPr>
          <w:rFonts w:ascii="VIC" w:hAnsi="VIC" w:cs="Arial"/>
          <w:sz w:val="20"/>
        </w:rPr>
        <w:t xml:space="preserve">Without limiting </w:t>
      </w:r>
      <w:r w:rsidR="004B5AAC" w:rsidRPr="00362636">
        <w:rPr>
          <w:rFonts w:ascii="VIC" w:hAnsi="VIC" w:cs="Arial"/>
          <w:sz w:val="20"/>
        </w:rPr>
        <w:t xml:space="preserve">the </w:t>
      </w:r>
      <w:r w:rsidR="00B01626" w:rsidRPr="00362636">
        <w:rPr>
          <w:rFonts w:ascii="VIC" w:hAnsi="VIC" w:cs="Arial"/>
          <w:sz w:val="20"/>
        </w:rPr>
        <w:t>relevant department’s or agency’s</w:t>
      </w:r>
      <w:r w:rsidRPr="00362636">
        <w:rPr>
          <w:rFonts w:ascii="VIC" w:hAnsi="VIC" w:cs="Arial"/>
          <w:sz w:val="20"/>
        </w:rPr>
        <w:t xml:space="preserve"> rights under an applicable contract, </w:t>
      </w:r>
      <w:r w:rsidR="004C0277" w:rsidRPr="00362636">
        <w:rPr>
          <w:rFonts w:ascii="VIC" w:hAnsi="VIC" w:cs="Arial"/>
          <w:sz w:val="20"/>
        </w:rPr>
        <w:t xml:space="preserve">Suppliers </w:t>
      </w:r>
      <w:r w:rsidR="00070DEE" w:rsidRPr="00362636">
        <w:rPr>
          <w:rFonts w:ascii="VIC" w:hAnsi="VIC" w:cs="Arial"/>
          <w:sz w:val="20"/>
        </w:rPr>
        <w:t xml:space="preserve">not complying </w:t>
      </w:r>
      <w:r w:rsidR="004C0277" w:rsidRPr="00362636">
        <w:rPr>
          <w:rFonts w:ascii="VIC" w:hAnsi="VIC" w:cs="Arial"/>
          <w:sz w:val="20"/>
        </w:rPr>
        <w:t xml:space="preserve">with this </w:t>
      </w:r>
      <w:r w:rsidR="00070DEE" w:rsidRPr="00362636">
        <w:rPr>
          <w:rFonts w:ascii="VIC" w:hAnsi="VIC" w:cs="Arial"/>
          <w:sz w:val="20"/>
        </w:rPr>
        <w:t>C</w:t>
      </w:r>
      <w:r w:rsidR="004C0277" w:rsidRPr="00362636">
        <w:rPr>
          <w:rFonts w:ascii="VIC" w:hAnsi="VIC" w:cs="Arial"/>
          <w:sz w:val="20"/>
        </w:rPr>
        <w:t>ode could lead to</w:t>
      </w:r>
      <w:r w:rsidR="003D673F" w:rsidRPr="00362636">
        <w:rPr>
          <w:rFonts w:ascii="VIC" w:hAnsi="VIC" w:cs="Arial"/>
          <w:sz w:val="20"/>
        </w:rPr>
        <w:t xml:space="preserve"> one or more of the following actions being taken</w:t>
      </w:r>
      <w:r w:rsidR="004C0277" w:rsidRPr="00362636">
        <w:rPr>
          <w:rFonts w:ascii="VIC" w:hAnsi="VIC" w:cs="Arial"/>
          <w:sz w:val="20"/>
        </w:rPr>
        <w:t>:</w:t>
      </w:r>
    </w:p>
    <w:p w14:paraId="02D41CBA" w14:textId="787A24C0" w:rsidR="000939FE" w:rsidRDefault="000939FE" w:rsidP="00521162">
      <w:pPr>
        <w:pStyle w:val="ListParagraph"/>
        <w:numPr>
          <w:ilvl w:val="0"/>
          <w:numId w:val="12"/>
        </w:numPr>
        <w:spacing w:after="120"/>
        <w:rPr>
          <w:rFonts w:ascii="VIC" w:hAnsi="VIC" w:cs="Arial"/>
          <w:sz w:val="20"/>
        </w:rPr>
      </w:pPr>
      <w:r w:rsidRPr="00362636">
        <w:rPr>
          <w:rFonts w:ascii="VIC" w:hAnsi="VIC" w:cs="Arial"/>
          <w:sz w:val="20"/>
        </w:rPr>
        <w:t>investigation for breaches of the Code</w:t>
      </w:r>
      <w:r w:rsidR="00053F70">
        <w:rPr>
          <w:rFonts w:ascii="VIC" w:hAnsi="VIC" w:cs="Arial"/>
          <w:sz w:val="20"/>
        </w:rPr>
        <w:t>;</w:t>
      </w:r>
    </w:p>
    <w:p w14:paraId="5CF784FE" w14:textId="2145838B" w:rsidR="00B91DF7" w:rsidRPr="00362636" w:rsidRDefault="09E7D753" w:rsidP="00521162">
      <w:pPr>
        <w:pStyle w:val="ListParagraph"/>
        <w:numPr>
          <w:ilvl w:val="0"/>
          <w:numId w:val="12"/>
        </w:numPr>
        <w:spacing w:after="120"/>
        <w:rPr>
          <w:rFonts w:ascii="VIC" w:hAnsi="VIC" w:cs="Arial"/>
          <w:sz w:val="20"/>
        </w:rPr>
      </w:pPr>
      <w:r w:rsidRPr="00362636">
        <w:rPr>
          <w:rFonts w:ascii="VIC" w:hAnsi="VIC" w:cs="Arial"/>
          <w:sz w:val="20"/>
        </w:rPr>
        <w:t xml:space="preserve">a requirement to </w:t>
      </w:r>
      <w:r w:rsidR="7D4B4275" w:rsidRPr="00362636">
        <w:rPr>
          <w:rFonts w:ascii="VIC" w:hAnsi="VIC" w:cs="Arial"/>
          <w:sz w:val="20"/>
        </w:rPr>
        <w:t xml:space="preserve">implement </w:t>
      </w:r>
      <w:r w:rsidR="5D92F5AE" w:rsidRPr="00362636">
        <w:rPr>
          <w:rFonts w:ascii="VIC" w:hAnsi="VIC" w:cs="Arial"/>
          <w:sz w:val="20"/>
        </w:rPr>
        <w:t xml:space="preserve">remedial action </w:t>
      </w:r>
      <w:r w:rsidRPr="00362636">
        <w:rPr>
          <w:rFonts w:ascii="VIC" w:hAnsi="VIC" w:cs="Arial"/>
          <w:sz w:val="20"/>
        </w:rPr>
        <w:t>to rectify breaches of the Code</w:t>
      </w:r>
      <w:r w:rsidR="00C02477" w:rsidRPr="00362636">
        <w:rPr>
          <w:rFonts w:ascii="VIC" w:hAnsi="VIC" w:cs="Arial"/>
          <w:sz w:val="20"/>
        </w:rPr>
        <w:t>;</w:t>
      </w:r>
    </w:p>
    <w:p w14:paraId="7A1D2676" w14:textId="6C9CA99D" w:rsidR="00921024" w:rsidRPr="00362636" w:rsidRDefault="68B43BF5" w:rsidP="00521162">
      <w:pPr>
        <w:pStyle w:val="ListParagraph"/>
        <w:numPr>
          <w:ilvl w:val="0"/>
          <w:numId w:val="12"/>
        </w:numPr>
        <w:spacing w:after="120"/>
        <w:rPr>
          <w:rFonts w:ascii="VIC" w:hAnsi="VIC" w:cs="Arial"/>
          <w:sz w:val="20"/>
        </w:rPr>
      </w:pPr>
      <w:r w:rsidRPr="00362636">
        <w:rPr>
          <w:rFonts w:ascii="VIC" w:hAnsi="VIC" w:cs="Arial"/>
          <w:sz w:val="20"/>
        </w:rPr>
        <w:t>shar</w:t>
      </w:r>
      <w:r w:rsidR="36487605" w:rsidRPr="00362636">
        <w:rPr>
          <w:rFonts w:ascii="VIC" w:hAnsi="VIC" w:cs="Arial"/>
          <w:sz w:val="20"/>
        </w:rPr>
        <w:t xml:space="preserve">ing of information relating to a </w:t>
      </w:r>
      <w:r w:rsidR="00C02477" w:rsidRPr="00362636">
        <w:rPr>
          <w:rFonts w:ascii="VIC" w:hAnsi="VIC" w:cs="Arial"/>
          <w:sz w:val="20"/>
        </w:rPr>
        <w:t>S</w:t>
      </w:r>
      <w:r w:rsidR="36487605" w:rsidRPr="00362636">
        <w:rPr>
          <w:rFonts w:ascii="VIC" w:hAnsi="VIC" w:cs="Arial"/>
          <w:sz w:val="20"/>
        </w:rPr>
        <w:t>upplier’s</w:t>
      </w:r>
      <w:r w:rsidR="36487605" w:rsidRPr="00362636">
        <w:rPr>
          <w:rFonts w:ascii="VIC" w:eastAsia="Times New Roman" w:hAnsi="VIC" w:cs="Arial"/>
          <w:color w:val="000000" w:themeColor="text1"/>
          <w:sz w:val="20"/>
          <w:szCs w:val="20"/>
        </w:rPr>
        <w:t xml:space="preserve"> ethical conduct</w:t>
      </w:r>
      <w:r w:rsidRPr="00362636">
        <w:rPr>
          <w:rFonts w:ascii="VIC" w:eastAsia="Times New Roman" w:hAnsi="VIC" w:cs="Arial"/>
          <w:color w:val="000000" w:themeColor="text1"/>
          <w:sz w:val="20"/>
          <w:szCs w:val="20"/>
        </w:rPr>
        <w:t xml:space="preserve"> across purchasing</w:t>
      </w:r>
      <w:r w:rsidR="002703A3">
        <w:rPr>
          <w:rFonts w:ascii="VIC" w:eastAsia="Times New Roman" w:hAnsi="VIC" w:cs="Arial"/>
          <w:color w:val="000000" w:themeColor="text1"/>
          <w:sz w:val="20"/>
          <w:szCs w:val="20"/>
        </w:rPr>
        <w:t xml:space="preserve"> departments and</w:t>
      </w:r>
      <w:r w:rsidRPr="00362636">
        <w:rPr>
          <w:rFonts w:ascii="VIC" w:eastAsia="Times New Roman" w:hAnsi="VIC" w:cs="Arial"/>
          <w:color w:val="000000" w:themeColor="text1"/>
          <w:sz w:val="20"/>
          <w:szCs w:val="20"/>
        </w:rPr>
        <w:t xml:space="preserve"> </w:t>
      </w:r>
      <w:r w:rsidR="00C02477" w:rsidRPr="00362636">
        <w:rPr>
          <w:rFonts w:ascii="VIC" w:eastAsia="Times New Roman" w:hAnsi="VIC" w:cs="Arial"/>
          <w:color w:val="000000" w:themeColor="text1"/>
          <w:sz w:val="20"/>
          <w:szCs w:val="20"/>
        </w:rPr>
        <w:t>agencies;</w:t>
      </w:r>
    </w:p>
    <w:p w14:paraId="5DF9B635" w14:textId="77777777" w:rsidR="007214AB" w:rsidRDefault="00C819DD" w:rsidP="00521162">
      <w:pPr>
        <w:pStyle w:val="ListParagraph"/>
        <w:numPr>
          <w:ilvl w:val="0"/>
          <w:numId w:val="12"/>
        </w:numPr>
        <w:spacing w:after="120"/>
        <w:rPr>
          <w:rFonts w:ascii="VIC" w:hAnsi="VIC" w:cs="Arial"/>
          <w:sz w:val="20"/>
        </w:rPr>
      </w:pPr>
      <w:r w:rsidRPr="000939FE">
        <w:rPr>
          <w:rFonts w:ascii="VIC" w:hAnsi="VIC" w:cs="Arial"/>
          <w:sz w:val="20"/>
        </w:rPr>
        <w:t>suspension or removal from pre-qualification schemes and panel arrangements</w:t>
      </w:r>
      <w:r w:rsidR="00FF4D95" w:rsidRPr="000939FE">
        <w:rPr>
          <w:rFonts w:ascii="VIC" w:hAnsi="VIC" w:cs="Arial"/>
          <w:sz w:val="20"/>
        </w:rPr>
        <w:t xml:space="preserve"> (subject to the terms of the scheme or arrangement);</w:t>
      </w:r>
      <w:r w:rsidR="000939FE" w:rsidRPr="000939FE">
        <w:rPr>
          <w:rFonts w:ascii="VIC" w:hAnsi="VIC" w:cs="Arial"/>
          <w:sz w:val="20"/>
        </w:rPr>
        <w:t xml:space="preserve"> </w:t>
      </w:r>
    </w:p>
    <w:p w14:paraId="0AF9829F" w14:textId="555E3778" w:rsidR="004C0277" w:rsidRPr="007214AB" w:rsidRDefault="007214AB" w:rsidP="00521162">
      <w:pPr>
        <w:pStyle w:val="ListParagraph"/>
        <w:numPr>
          <w:ilvl w:val="0"/>
          <w:numId w:val="12"/>
        </w:numPr>
        <w:spacing w:after="120"/>
        <w:rPr>
          <w:rFonts w:ascii="VIC" w:hAnsi="VIC" w:cs="Arial"/>
          <w:sz w:val="20"/>
        </w:rPr>
      </w:pPr>
      <w:r w:rsidRPr="007214AB">
        <w:rPr>
          <w:rFonts w:ascii="VIC" w:hAnsi="VIC" w:cs="Arial"/>
          <w:sz w:val="20"/>
        </w:rPr>
        <w:t>termination of contracts (subject to the terms of the contract);</w:t>
      </w:r>
      <w:r>
        <w:rPr>
          <w:rFonts w:ascii="VIC" w:hAnsi="VIC" w:cs="Arial"/>
          <w:sz w:val="20"/>
        </w:rPr>
        <w:t xml:space="preserve"> </w:t>
      </w:r>
      <w:r w:rsidR="00C819DD" w:rsidRPr="007214AB">
        <w:rPr>
          <w:rFonts w:ascii="VIC" w:hAnsi="VIC" w:cs="Arial"/>
          <w:sz w:val="20"/>
        </w:rPr>
        <w:t>or</w:t>
      </w:r>
    </w:p>
    <w:p w14:paraId="2114CF54" w14:textId="1122B5EC" w:rsidR="004C0277" w:rsidRPr="00362636" w:rsidRDefault="004A0074" w:rsidP="00521162">
      <w:pPr>
        <w:pStyle w:val="ListParagraph"/>
        <w:numPr>
          <w:ilvl w:val="0"/>
          <w:numId w:val="12"/>
        </w:numPr>
        <w:spacing w:after="120"/>
        <w:rPr>
          <w:rFonts w:ascii="VIC" w:hAnsi="VIC" w:cs="Arial"/>
          <w:sz w:val="20"/>
        </w:rPr>
      </w:pPr>
      <w:r w:rsidRPr="00362636">
        <w:rPr>
          <w:rFonts w:ascii="VIC" w:hAnsi="VIC" w:cs="Arial"/>
          <w:sz w:val="20"/>
        </w:rPr>
        <w:t xml:space="preserve">referral of matters </w:t>
      </w:r>
      <w:r w:rsidR="004C0277" w:rsidRPr="00362636">
        <w:rPr>
          <w:rFonts w:ascii="VIC" w:hAnsi="VIC" w:cs="Arial"/>
          <w:sz w:val="20"/>
        </w:rPr>
        <w:t xml:space="preserve">for </w:t>
      </w:r>
      <w:r w:rsidR="00B51FBF" w:rsidRPr="00362636">
        <w:rPr>
          <w:rFonts w:ascii="VIC" w:hAnsi="VIC" w:cs="Arial"/>
          <w:sz w:val="20"/>
        </w:rPr>
        <w:t xml:space="preserve">civil remedy or </w:t>
      </w:r>
      <w:r w:rsidR="004C0277" w:rsidRPr="00362636">
        <w:rPr>
          <w:rFonts w:ascii="VIC" w:hAnsi="VIC" w:cs="Arial"/>
          <w:sz w:val="20"/>
        </w:rPr>
        <w:t>criminal investigation</w:t>
      </w:r>
      <w:r w:rsidR="00C819DD" w:rsidRPr="00362636">
        <w:rPr>
          <w:rFonts w:ascii="VIC" w:hAnsi="VIC" w:cs="Arial"/>
          <w:sz w:val="20"/>
        </w:rPr>
        <w:t>.</w:t>
      </w:r>
    </w:p>
    <w:p w14:paraId="36EB211F" w14:textId="014694B3" w:rsidR="00166084" w:rsidRPr="00362636" w:rsidRDefault="00166084" w:rsidP="00521162">
      <w:pPr>
        <w:rPr>
          <w:rFonts w:ascii="VIC" w:hAnsi="VIC" w:cs="Arial"/>
          <w:sz w:val="20"/>
        </w:rPr>
      </w:pPr>
      <w:r w:rsidRPr="00362636">
        <w:rPr>
          <w:rFonts w:ascii="VIC" w:hAnsi="VIC" w:cs="Arial"/>
          <w:sz w:val="20"/>
        </w:rPr>
        <w:t xml:space="preserve">We recognise the importance of </w:t>
      </w:r>
      <w:r w:rsidR="00057280" w:rsidRPr="00362636">
        <w:rPr>
          <w:rFonts w:ascii="VIC" w:hAnsi="VIC" w:cs="Arial"/>
          <w:sz w:val="20"/>
        </w:rPr>
        <w:t xml:space="preserve">working with our Suppliers to provide them </w:t>
      </w:r>
      <w:r w:rsidR="00AD654D" w:rsidRPr="00362636">
        <w:rPr>
          <w:rFonts w:ascii="VIC" w:hAnsi="VIC" w:cs="Arial"/>
          <w:sz w:val="20"/>
        </w:rPr>
        <w:t xml:space="preserve">with </w:t>
      </w:r>
      <w:r w:rsidRPr="00362636">
        <w:rPr>
          <w:rFonts w:ascii="VIC" w:hAnsi="VIC" w:cs="Arial"/>
          <w:sz w:val="20"/>
        </w:rPr>
        <w:t>an opportunity for improvement wherever</w:t>
      </w:r>
      <w:r w:rsidR="005E1FEF" w:rsidRPr="00362636">
        <w:rPr>
          <w:rFonts w:ascii="VIC" w:hAnsi="VIC" w:cs="Arial"/>
          <w:sz w:val="20"/>
        </w:rPr>
        <w:t xml:space="preserve"> we </w:t>
      </w:r>
      <w:r w:rsidR="00497D66" w:rsidRPr="00362636">
        <w:rPr>
          <w:rFonts w:ascii="VIC" w:hAnsi="VIC" w:cs="Arial"/>
          <w:sz w:val="20"/>
        </w:rPr>
        <w:t xml:space="preserve">consider </w:t>
      </w:r>
      <w:r w:rsidRPr="00362636">
        <w:rPr>
          <w:rFonts w:ascii="VIC" w:hAnsi="VIC" w:cs="Arial"/>
          <w:sz w:val="20"/>
        </w:rPr>
        <w:t>it is appropriate to do so.</w:t>
      </w:r>
    </w:p>
    <w:p w14:paraId="0837C1A8" w14:textId="31E00761" w:rsidR="004C0277" w:rsidRPr="00362636" w:rsidRDefault="00893291" w:rsidP="00521162">
      <w:pPr>
        <w:pStyle w:val="Heading1"/>
        <w:spacing w:before="240" w:after="120" w:line="259" w:lineRule="auto"/>
        <w:rPr>
          <w:rFonts w:ascii="VIC" w:hAnsi="VIC" w:cs="Arial"/>
          <w:sz w:val="24"/>
          <w:szCs w:val="24"/>
        </w:rPr>
      </w:pPr>
      <w:r w:rsidRPr="00362636">
        <w:rPr>
          <w:rFonts w:ascii="VIC" w:hAnsi="VIC" w:cs="Arial"/>
          <w:sz w:val="24"/>
          <w:szCs w:val="24"/>
        </w:rPr>
        <w:t xml:space="preserve">Complaints </w:t>
      </w:r>
    </w:p>
    <w:p w14:paraId="732CAF39" w14:textId="6058EADF" w:rsidR="00B72E20" w:rsidRPr="00362636" w:rsidRDefault="002836CE" w:rsidP="00521162">
      <w:pPr>
        <w:spacing w:before="0" w:after="120" w:line="259" w:lineRule="auto"/>
        <w:rPr>
          <w:rFonts w:ascii="VIC" w:hAnsi="VIC" w:cs="Arial"/>
          <w:sz w:val="20"/>
        </w:rPr>
      </w:pPr>
      <w:r w:rsidRPr="00362636">
        <w:rPr>
          <w:rFonts w:ascii="VIC" w:hAnsi="VIC" w:cs="Arial"/>
          <w:sz w:val="20"/>
        </w:rPr>
        <w:t>Any person can r</w:t>
      </w:r>
      <w:r w:rsidR="00072FB0" w:rsidRPr="00362636">
        <w:rPr>
          <w:rFonts w:ascii="VIC" w:hAnsi="VIC" w:cs="Arial"/>
          <w:sz w:val="20"/>
        </w:rPr>
        <w:t xml:space="preserve">eport concerns about a </w:t>
      </w:r>
      <w:r w:rsidR="00B1342B" w:rsidRPr="00362636">
        <w:rPr>
          <w:rFonts w:ascii="VIC" w:hAnsi="VIC" w:cs="Arial"/>
          <w:sz w:val="20"/>
        </w:rPr>
        <w:t>S</w:t>
      </w:r>
      <w:r w:rsidR="00AD654D" w:rsidRPr="00362636">
        <w:rPr>
          <w:rFonts w:ascii="VIC" w:hAnsi="VIC" w:cs="Arial"/>
          <w:sz w:val="20"/>
        </w:rPr>
        <w:t>upplier’s conduct</w:t>
      </w:r>
      <w:r w:rsidR="007E7CAB" w:rsidRPr="00362636">
        <w:rPr>
          <w:rFonts w:ascii="VIC" w:hAnsi="VIC" w:cs="Arial"/>
          <w:sz w:val="20"/>
        </w:rPr>
        <w:t xml:space="preserve">, or </w:t>
      </w:r>
      <w:r w:rsidR="002C39C9" w:rsidRPr="00362636">
        <w:rPr>
          <w:rFonts w:ascii="VIC" w:hAnsi="VIC" w:cs="Arial"/>
          <w:sz w:val="20"/>
        </w:rPr>
        <w:t xml:space="preserve">our </w:t>
      </w:r>
      <w:r w:rsidR="007E7CAB" w:rsidRPr="00362636">
        <w:rPr>
          <w:rFonts w:ascii="VIC" w:hAnsi="VIC" w:cs="Arial"/>
          <w:sz w:val="20"/>
        </w:rPr>
        <w:t>employee</w:t>
      </w:r>
      <w:r w:rsidR="00964407" w:rsidRPr="00362636">
        <w:rPr>
          <w:rFonts w:ascii="VIC" w:hAnsi="VIC" w:cs="Arial"/>
          <w:sz w:val="20"/>
        </w:rPr>
        <w:t>’s conduct</w:t>
      </w:r>
      <w:r w:rsidR="007E7CAB" w:rsidRPr="00362636">
        <w:rPr>
          <w:rFonts w:ascii="VIC" w:hAnsi="VIC" w:cs="Arial"/>
          <w:sz w:val="20"/>
        </w:rPr>
        <w:t>,</w:t>
      </w:r>
      <w:r w:rsidR="007E7CAB" w:rsidRPr="00362636">
        <w:rPr>
          <w:rFonts w:ascii="Calibri" w:hAnsi="Calibri" w:cs="Calibri"/>
          <w:sz w:val="20"/>
        </w:rPr>
        <w:t> </w:t>
      </w:r>
      <w:r w:rsidR="00072FB0" w:rsidRPr="00362636">
        <w:rPr>
          <w:rFonts w:ascii="VIC" w:hAnsi="VIC" w:cs="Arial"/>
          <w:sz w:val="20"/>
        </w:rPr>
        <w:t>to the</w:t>
      </w:r>
      <w:r w:rsidR="00B72E20" w:rsidRPr="00362636">
        <w:rPr>
          <w:rFonts w:ascii="VIC" w:hAnsi="VIC" w:cs="Arial"/>
          <w:sz w:val="20"/>
        </w:rPr>
        <w:t xml:space="preserve"> </w:t>
      </w:r>
      <w:r w:rsidR="00B34466" w:rsidRPr="00362636">
        <w:rPr>
          <w:rFonts w:ascii="VIC" w:hAnsi="VIC" w:cs="Arial"/>
          <w:sz w:val="20"/>
        </w:rPr>
        <w:t>department</w:t>
      </w:r>
      <w:r w:rsidR="00B72E20" w:rsidRPr="00362636">
        <w:rPr>
          <w:rFonts w:ascii="VIC" w:hAnsi="VIC" w:cs="Arial"/>
          <w:sz w:val="20"/>
        </w:rPr>
        <w:t xml:space="preserve"> </w:t>
      </w:r>
      <w:r w:rsidR="005E1FEF" w:rsidRPr="00362636">
        <w:rPr>
          <w:rFonts w:ascii="VIC" w:hAnsi="VIC" w:cs="Arial"/>
          <w:sz w:val="20"/>
        </w:rPr>
        <w:t xml:space="preserve">or agency </w:t>
      </w:r>
      <w:r w:rsidR="00B72E20" w:rsidRPr="00362636">
        <w:rPr>
          <w:rFonts w:ascii="VIC" w:hAnsi="VIC" w:cs="Arial"/>
          <w:sz w:val="20"/>
        </w:rPr>
        <w:t xml:space="preserve">undertaking </w:t>
      </w:r>
      <w:r w:rsidR="00B34466" w:rsidRPr="00362636">
        <w:rPr>
          <w:rFonts w:ascii="VIC" w:hAnsi="VIC" w:cs="Arial"/>
          <w:sz w:val="20"/>
        </w:rPr>
        <w:t xml:space="preserve">relevant </w:t>
      </w:r>
      <w:r w:rsidR="00B72E20" w:rsidRPr="00362636">
        <w:rPr>
          <w:rFonts w:ascii="VIC" w:hAnsi="VIC" w:cs="Arial"/>
          <w:sz w:val="20"/>
        </w:rPr>
        <w:t>procurement</w:t>
      </w:r>
      <w:r w:rsidR="00B34466" w:rsidRPr="00362636">
        <w:rPr>
          <w:rFonts w:ascii="VIC" w:hAnsi="VIC" w:cs="Arial"/>
          <w:sz w:val="20"/>
        </w:rPr>
        <w:t xml:space="preserve"> processes in which the Supplier is participating</w:t>
      </w:r>
      <w:r w:rsidR="00B72E20" w:rsidRPr="00362636">
        <w:rPr>
          <w:rFonts w:ascii="VIC" w:hAnsi="VIC" w:cs="Arial"/>
          <w:sz w:val="20"/>
        </w:rPr>
        <w:t xml:space="preserve"> or the </w:t>
      </w:r>
      <w:r w:rsidR="00B34466" w:rsidRPr="00362636">
        <w:rPr>
          <w:rFonts w:ascii="VIC" w:hAnsi="VIC" w:cs="Arial"/>
          <w:sz w:val="20"/>
        </w:rPr>
        <w:t>department</w:t>
      </w:r>
      <w:r w:rsidR="00B72E20" w:rsidRPr="00362636">
        <w:rPr>
          <w:rFonts w:ascii="VIC" w:hAnsi="VIC" w:cs="Arial"/>
          <w:sz w:val="20"/>
        </w:rPr>
        <w:t xml:space="preserve"> </w:t>
      </w:r>
      <w:r w:rsidR="005E1FEF" w:rsidRPr="00362636">
        <w:rPr>
          <w:rFonts w:ascii="VIC" w:hAnsi="VIC" w:cs="Arial"/>
          <w:sz w:val="20"/>
        </w:rPr>
        <w:t xml:space="preserve">or agency </w:t>
      </w:r>
      <w:r w:rsidR="00B72E20" w:rsidRPr="00362636">
        <w:rPr>
          <w:rFonts w:ascii="VIC" w:hAnsi="VIC" w:cs="Arial"/>
          <w:sz w:val="20"/>
        </w:rPr>
        <w:t xml:space="preserve">which </w:t>
      </w:r>
      <w:r w:rsidR="00B34466" w:rsidRPr="00362636">
        <w:rPr>
          <w:rFonts w:ascii="VIC" w:hAnsi="VIC" w:cs="Arial"/>
          <w:sz w:val="20"/>
        </w:rPr>
        <w:t xml:space="preserve">manages or is a party to </w:t>
      </w:r>
      <w:r w:rsidR="00B72E20" w:rsidRPr="00362636">
        <w:rPr>
          <w:rFonts w:ascii="VIC" w:hAnsi="VIC" w:cs="Arial"/>
          <w:sz w:val="20"/>
        </w:rPr>
        <w:t xml:space="preserve">the </w:t>
      </w:r>
      <w:r w:rsidR="00B34466" w:rsidRPr="00362636">
        <w:rPr>
          <w:rFonts w:ascii="VIC" w:hAnsi="VIC" w:cs="Arial"/>
          <w:sz w:val="20"/>
        </w:rPr>
        <w:t xml:space="preserve">relevant </w:t>
      </w:r>
      <w:r w:rsidR="00B72E20" w:rsidRPr="00362636">
        <w:rPr>
          <w:rFonts w:ascii="VIC" w:hAnsi="VIC" w:cs="Arial"/>
          <w:sz w:val="20"/>
        </w:rPr>
        <w:t xml:space="preserve">contract with the </w:t>
      </w:r>
      <w:r w:rsidR="00964407" w:rsidRPr="00362636">
        <w:rPr>
          <w:rFonts w:ascii="VIC" w:hAnsi="VIC" w:cs="Arial"/>
          <w:sz w:val="20"/>
        </w:rPr>
        <w:t>S</w:t>
      </w:r>
      <w:r w:rsidR="00B72E20" w:rsidRPr="00362636">
        <w:rPr>
          <w:rFonts w:ascii="VIC" w:hAnsi="VIC" w:cs="Arial"/>
          <w:sz w:val="20"/>
        </w:rPr>
        <w:t xml:space="preserve">upplier. </w:t>
      </w:r>
    </w:p>
    <w:p w14:paraId="77B8BB9B" w14:textId="019ADAD4" w:rsidR="004B01C4" w:rsidRPr="00362636" w:rsidRDefault="11D9276A" w:rsidP="00521162">
      <w:pPr>
        <w:spacing w:before="0" w:after="120" w:line="259" w:lineRule="auto"/>
        <w:rPr>
          <w:rFonts w:ascii="VIC" w:hAnsi="VIC" w:cs="Arial"/>
          <w:sz w:val="20"/>
        </w:rPr>
      </w:pPr>
      <w:r w:rsidRPr="00362636">
        <w:rPr>
          <w:rFonts w:ascii="VIC" w:hAnsi="VIC" w:cs="Arial"/>
          <w:sz w:val="20"/>
        </w:rPr>
        <w:t xml:space="preserve">Alternatively, concerns can be raised with the </w:t>
      </w:r>
      <w:r w:rsidR="444270A9" w:rsidRPr="00362636">
        <w:rPr>
          <w:rFonts w:ascii="VIC" w:hAnsi="VIC" w:cs="Arial"/>
          <w:sz w:val="20"/>
        </w:rPr>
        <w:t>Department of Government Services</w:t>
      </w:r>
      <w:r w:rsidR="5414854B" w:rsidRPr="00362636">
        <w:rPr>
          <w:rFonts w:ascii="VIC" w:hAnsi="VIC" w:cs="Arial"/>
          <w:sz w:val="20"/>
        </w:rPr>
        <w:t>.</w:t>
      </w:r>
      <w:r w:rsidR="0D0A38A7" w:rsidRPr="00362636">
        <w:rPr>
          <w:rFonts w:ascii="VIC" w:hAnsi="VIC" w:cs="Arial"/>
          <w:sz w:val="20"/>
        </w:rPr>
        <w:t xml:space="preserve"> </w:t>
      </w:r>
      <w:r w:rsidR="0DA15288" w:rsidRPr="00362636">
        <w:rPr>
          <w:rFonts w:ascii="VIC" w:hAnsi="VIC" w:cs="Arial"/>
          <w:sz w:val="20"/>
        </w:rPr>
        <w:t xml:space="preserve"> </w:t>
      </w:r>
    </w:p>
    <w:p w14:paraId="349EA625" w14:textId="7E99F71A" w:rsidR="0068641A" w:rsidRPr="00362636" w:rsidRDefault="004B01C4" w:rsidP="00521162">
      <w:pPr>
        <w:spacing w:before="0" w:after="60" w:line="259" w:lineRule="auto"/>
        <w:rPr>
          <w:rFonts w:ascii="VIC" w:hAnsi="VIC" w:cs="Arial"/>
          <w:sz w:val="20"/>
        </w:rPr>
      </w:pPr>
      <w:r w:rsidRPr="00362636">
        <w:rPr>
          <w:rFonts w:ascii="VIC" w:hAnsi="VIC" w:cs="Arial"/>
          <w:sz w:val="20"/>
        </w:rPr>
        <w:t>Complaints about any of the following conduct can</w:t>
      </w:r>
      <w:r w:rsidR="00733A16" w:rsidRPr="00362636">
        <w:rPr>
          <w:rFonts w:ascii="VIC" w:hAnsi="VIC" w:cs="Arial"/>
          <w:sz w:val="20"/>
        </w:rPr>
        <w:t xml:space="preserve"> also</w:t>
      </w:r>
      <w:r w:rsidRPr="00362636">
        <w:rPr>
          <w:rFonts w:ascii="VIC" w:hAnsi="VIC" w:cs="Arial"/>
          <w:sz w:val="20"/>
        </w:rPr>
        <w:t xml:space="preserve"> be submitted to the body listed</w:t>
      </w:r>
      <w:r w:rsidR="0068641A" w:rsidRPr="00362636">
        <w:rPr>
          <w:rFonts w:ascii="VIC" w:hAnsi="VIC" w:cs="Arial"/>
          <w:sz w:val="20"/>
        </w:rPr>
        <w:t>:</w:t>
      </w:r>
    </w:p>
    <w:p w14:paraId="11DA40D9" w14:textId="2BA57F84" w:rsidR="0068641A" w:rsidRPr="00362636" w:rsidRDefault="00AF1EC4" w:rsidP="00521162">
      <w:pPr>
        <w:numPr>
          <w:ilvl w:val="0"/>
          <w:numId w:val="9"/>
        </w:numPr>
        <w:spacing w:before="0" w:after="120" w:line="259" w:lineRule="auto"/>
        <w:ind w:left="714" w:hanging="357"/>
        <w:contextualSpacing/>
        <w:rPr>
          <w:rFonts w:ascii="VIC" w:eastAsia="Times New Roman" w:hAnsi="VIC" w:cs="Arial"/>
          <w:color w:val="000000"/>
          <w:sz w:val="20"/>
        </w:rPr>
      </w:pPr>
      <w:r w:rsidRPr="00362636">
        <w:rPr>
          <w:rFonts w:ascii="VIC" w:eastAsia="Times New Roman" w:hAnsi="VIC" w:cs="Arial"/>
          <w:color w:val="000000"/>
          <w:sz w:val="20"/>
        </w:rPr>
        <w:t xml:space="preserve">fraud or </w:t>
      </w:r>
      <w:r w:rsidR="0068641A" w:rsidRPr="00362636">
        <w:rPr>
          <w:rFonts w:ascii="VIC" w:eastAsia="Times New Roman" w:hAnsi="VIC" w:cs="Arial"/>
          <w:color w:val="000000"/>
          <w:sz w:val="20"/>
        </w:rPr>
        <w:t>corrupt conduct – Independent Broad-based Anti-Corruption Commission</w:t>
      </w:r>
      <w:r w:rsidR="005509CE" w:rsidRPr="00362636">
        <w:rPr>
          <w:rFonts w:ascii="VIC" w:eastAsia="Times New Roman" w:hAnsi="VIC" w:cs="Arial"/>
          <w:color w:val="000000"/>
          <w:sz w:val="20"/>
        </w:rPr>
        <w:t>;</w:t>
      </w:r>
    </w:p>
    <w:p w14:paraId="7CF67C5A" w14:textId="0E32A0E2" w:rsidR="0068641A" w:rsidRPr="00362636" w:rsidRDefault="0068641A" w:rsidP="00521162">
      <w:pPr>
        <w:numPr>
          <w:ilvl w:val="0"/>
          <w:numId w:val="9"/>
        </w:numPr>
        <w:spacing w:before="0" w:after="120" w:line="259" w:lineRule="auto"/>
        <w:ind w:left="714" w:hanging="357"/>
        <w:contextualSpacing/>
        <w:rPr>
          <w:rFonts w:ascii="VIC" w:eastAsia="Times New Roman" w:hAnsi="VIC" w:cs="Arial"/>
          <w:color w:val="000000"/>
          <w:sz w:val="20"/>
        </w:rPr>
      </w:pPr>
      <w:r w:rsidRPr="00362636">
        <w:rPr>
          <w:rFonts w:ascii="VIC" w:eastAsia="Times New Roman" w:hAnsi="VIC" w:cs="Arial"/>
          <w:color w:val="000000"/>
          <w:sz w:val="20"/>
        </w:rPr>
        <w:t>maladministration – Victorian Ombudsman</w:t>
      </w:r>
      <w:r w:rsidR="005509CE" w:rsidRPr="00362636">
        <w:rPr>
          <w:rFonts w:ascii="VIC" w:eastAsia="Times New Roman" w:hAnsi="VIC" w:cs="Arial"/>
          <w:color w:val="000000"/>
          <w:sz w:val="20"/>
        </w:rPr>
        <w:t>;</w:t>
      </w:r>
    </w:p>
    <w:p w14:paraId="170D7964" w14:textId="70822B30" w:rsidR="0068641A" w:rsidRPr="00362636" w:rsidRDefault="0068641A" w:rsidP="00521162">
      <w:pPr>
        <w:numPr>
          <w:ilvl w:val="0"/>
          <w:numId w:val="9"/>
        </w:numPr>
        <w:spacing w:before="0" w:after="120" w:line="259" w:lineRule="auto"/>
        <w:ind w:left="714" w:hanging="357"/>
        <w:contextualSpacing/>
        <w:rPr>
          <w:rFonts w:ascii="VIC" w:eastAsia="Times New Roman" w:hAnsi="VIC" w:cs="Arial"/>
          <w:color w:val="000000"/>
          <w:sz w:val="20"/>
        </w:rPr>
      </w:pPr>
      <w:r w:rsidRPr="00362636">
        <w:rPr>
          <w:rFonts w:ascii="VIC" w:eastAsia="Times New Roman" w:hAnsi="VIC" w:cs="Arial"/>
          <w:color w:val="000000"/>
          <w:sz w:val="20"/>
        </w:rPr>
        <w:t>serious and substantial waste – Victoria Auditor General’s Office</w:t>
      </w:r>
      <w:r w:rsidR="005509CE" w:rsidRPr="00362636">
        <w:rPr>
          <w:rFonts w:ascii="VIC" w:eastAsia="Times New Roman" w:hAnsi="VIC" w:cs="Arial"/>
          <w:color w:val="000000"/>
          <w:sz w:val="20"/>
        </w:rPr>
        <w:t>; or</w:t>
      </w:r>
    </w:p>
    <w:p w14:paraId="56145129" w14:textId="68A5A561" w:rsidR="004F2ADC" w:rsidRPr="00521162" w:rsidRDefault="0068641A" w:rsidP="00521162">
      <w:pPr>
        <w:numPr>
          <w:ilvl w:val="0"/>
          <w:numId w:val="9"/>
        </w:numPr>
        <w:spacing w:before="0" w:after="120" w:line="259" w:lineRule="auto"/>
        <w:rPr>
          <w:rFonts w:ascii="VIC" w:eastAsia="Times New Roman" w:hAnsi="VIC" w:cs="Arial"/>
          <w:color w:val="000000"/>
          <w:sz w:val="20"/>
        </w:rPr>
      </w:pPr>
      <w:r w:rsidRPr="00362636">
        <w:rPr>
          <w:rFonts w:ascii="VIC" w:eastAsia="Times New Roman" w:hAnsi="VIC" w:cs="Arial"/>
          <w:color w:val="000000"/>
          <w:sz w:val="20"/>
        </w:rPr>
        <w:lastRenderedPageBreak/>
        <w:t xml:space="preserve">access to government information – Office of the Victorian </w:t>
      </w:r>
      <w:r w:rsidR="00263185">
        <w:rPr>
          <w:rFonts w:ascii="VIC" w:eastAsia="Times New Roman" w:hAnsi="VIC" w:cs="Arial"/>
          <w:color w:val="000000"/>
          <w:sz w:val="20"/>
        </w:rPr>
        <w:t>Information</w:t>
      </w:r>
      <w:r w:rsidR="00263185" w:rsidRPr="00362636">
        <w:rPr>
          <w:rFonts w:ascii="VIC" w:eastAsia="Times New Roman" w:hAnsi="VIC" w:cs="Arial"/>
          <w:color w:val="000000"/>
          <w:sz w:val="20"/>
        </w:rPr>
        <w:t xml:space="preserve"> </w:t>
      </w:r>
      <w:r w:rsidRPr="00362636">
        <w:rPr>
          <w:rFonts w:ascii="VIC" w:eastAsia="Times New Roman" w:hAnsi="VIC" w:cs="Arial"/>
          <w:color w:val="000000"/>
          <w:sz w:val="20"/>
        </w:rPr>
        <w:t>Commissioner</w:t>
      </w:r>
      <w:r w:rsidR="00F10498" w:rsidRPr="00362636">
        <w:rPr>
          <w:rFonts w:ascii="VIC" w:eastAsia="Times New Roman" w:hAnsi="VIC" w:cs="Arial"/>
          <w:color w:val="000000"/>
          <w:sz w:val="20"/>
        </w:rPr>
        <w:t>.</w:t>
      </w:r>
    </w:p>
    <w:sectPr w:rsidR="004F2ADC" w:rsidRPr="00521162" w:rsidSect="0085648A">
      <w:headerReference w:type="default" r:id="rId13"/>
      <w:footerReference w:type="default" r:id="rId14"/>
      <w:type w:val="continuous"/>
      <w:pgSz w:w="11906" w:h="16838"/>
      <w:pgMar w:top="170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EDFE" w14:textId="77777777" w:rsidR="003B3C68" w:rsidRDefault="003B3C68" w:rsidP="00AF1EC4">
      <w:pPr>
        <w:spacing w:before="0" w:line="240" w:lineRule="auto"/>
      </w:pPr>
      <w:r>
        <w:separator/>
      </w:r>
    </w:p>
  </w:endnote>
  <w:endnote w:type="continuationSeparator" w:id="0">
    <w:p w14:paraId="58DE7C59" w14:textId="77777777" w:rsidR="003B3C68" w:rsidRDefault="003B3C68" w:rsidP="00AF1EC4">
      <w:pPr>
        <w:spacing w:before="0" w:line="240" w:lineRule="auto"/>
      </w:pPr>
      <w:r>
        <w:continuationSeparator/>
      </w:r>
    </w:p>
  </w:endnote>
  <w:endnote w:type="continuationNotice" w:id="1">
    <w:p w14:paraId="65173CF4" w14:textId="77777777" w:rsidR="003B3C68" w:rsidRDefault="003B3C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5916" w14:textId="6345BA9E" w:rsidR="00920735" w:rsidRDefault="00920735" w:rsidP="00521162">
    <w:pPr>
      <w:pStyle w:val="Spacer"/>
      <w:tabs>
        <w:tab w:val="center" w:pos="4253"/>
        <w:tab w:val="right" w:pos="8931"/>
      </w:tabs>
      <w:jc w:val="right"/>
      <w:rPr>
        <w:rStyle w:val="PageNumber"/>
        <w:rFonts w:ascii="VIC" w:hAnsi="VIC"/>
        <w:sz w:val="16"/>
        <w:szCs w:val="16"/>
      </w:rPr>
    </w:pPr>
    <w:r w:rsidRPr="003D2154">
      <w:rPr>
        <w:rFonts w:ascii="VIC" w:hAnsi="VIC"/>
        <w:sz w:val="16"/>
        <w:szCs w:val="16"/>
      </w:rPr>
      <w:t xml:space="preserve">Page </w:t>
    </w:r>
    <w:r w:rsidRPr="003D2154">
      <w:rPr>
        <w:rStyle w:val="PageNumber"/>
        <w:rFonts w:ascii="VIC" w:hAnsi="VIC"/>
        <w:sz w:val="16"/>
        <w:szCs w:val="16"/>
      </w:rPr>
      <w:fldChar w:fldCharType="begin"/>
    </w:r>
    <w:r w:rsidRPr="003D2154">
      <w:rPr>
        <w:rStyle w:val="PageNumber"/>
        <w:rFonts w:ascii="VIC" w:hAnsi="VIC"/>
        <w:sz w:val="16"/>
        <w:szCs w:val="16"/>
      </w:rPr>
      <w:instrText xml:space="preserve"> Page </w:instrText>
    </w:r>
    <w:r w:rsidRPr="003D2154">
      <w:rPr>
        <w:rStyle w:val="PageNumber"/>
        <w:rFonts w:ascii="VIC" w:hAnsi="VIC"/>
        <w:sz w:val="16"/>
        <w:szCs w:val="16"/>
      </w:rPr>
      <w:fldChar w:fldCharType="separate"/>
    </w:r>
    <w:r w:rsidRPr="003D2154">
      <w:rPr>
        <w:rStyle w:val="PageNumber"/>
        <w:rFonts w:ascii="VIC" w:hAnsi="VIC"/>
        <w:sz w:val="16"/>
        <w:szCs w:val="16"/>
      </w:rPr>
      <w:t>1</w:t>
    </w:r>
    <w:r w:rsidRPr="003D2154">
      <w:rPr>
        <w:rStyle w:val="PageNumber"/>
        <w:rFonts w:ascii="VIC" w:hAnsi="VIC"/>
        <w:sz w:val="16"/>
        <w:szCs w:val="16"/>
      </w:rPr>
      <w:fldChar w:fldCharType="end"/>
    </w:r>
  </w:p>
  <w:p w14:paraId="72F60F94" w14:textId="77777777" w:rsidR="00682ABC" w:rsidRDefault="00682ABC" w:rsidP="00682ABC">
    <w:r w:rsidRPr="00521162">
      <w:rPr>
        <w:rFonts w:ascii="VIC" w:hAnsi="VIC"/>
        <w:b/>
        <w:bCs/>
        <w:color w:val="FF0000"/>
        <w:sz w:val="16"/>
        <w:szCs w:val="16"/>
      </w:rPr>
      <w:t>Effective from 1 April</w:t>
    </w:r>
    <w:r>
      <w:rPr>
        <w:rFonts w:ascii="VIC" w:hAnsi="VIC"/>
        <w:b/>
        <w:bCs/>
        <w:color w:val="FF0000"/>
        <w:sz w:val="16"/>
        <w:szCs w:val="16"/>
      </w:rPr>
      <w:t xml:space="preserve"> </w:t>
    </w:r>
    <w:r w:rsidRPr="00521162">
      <w:rPr>
        <w:rFonts w:ascii="VIC" w:hAnsi="VIC"/>
        <w:b/>
        <w:bCs/>
        <w:color w:val="FF0000"/>
        <w:sz w:val="16"/>
        <w:szCs w:val="16"/>
      </w:rPr>
      <w:t>2025</w:t>
    </w:r>
    <w:r>
      <w:rPr>
        <w:rFonts w:ascii="VIC" w:hAnsi="VIC"/>
        <w:sz w:val="16"/>
        <w:szCs w:val="16"/>
      </w:rPr>
      <w:t xml:space="preserve">                       </w:t>
    </w:r>
    <w:r>
      <w:rPr>
        <w:rFonts w:ascii="VIC" w:hAnsi="VIC"/>
        <w:b/>
        <w:bCs/>
        <w:color w:val="FF0000"/>
        <w:sz w:val="16"/>
        <w:szCs w:val="16"/>
      </w:rPr>
      <w:t xml:space="preserve">                                                     </w:t>
    </w:r>
  </w:p>
  <w:p w14:paraId="1695895E" w14:textId="550F09A3" w:rsidR="00682ABC" w:rsidRDefault="00682ABC" w:rsidP="00682ABC">
    <w:pPr>
      <w:pStyle w:val="Spacer"/>
      <w:tabs>
        <w:tab w:val="center" w:pos="4253"/>
        <w:tab w:val="right" w:pos="8931"/>
      </w:tabs>
      <w:rPr>
        <w:rStyle w:val="PageNumber"/>
        <w:rFonts w:ascii="VIC" w:hAnsi="VIC"/>
        <w:color w:val="auto"/>
        <w:sz w:val="16"/>
        <w:szCs w:val="16"/>
      </w:rPr>
    </w:pPr>
    <w:r>
      <w:rPr>
        <w:rStyle w:val="PageNumber"/>
        <w:rFonts w:ascii="VIC" w:hAnsi="VIC"/>
        <w:color w:val="auto"/>
        <w:sz w:val="16"/>
        <w:szCs w:val="16"/>
      </w:rPr>
      <w:t>Department of Government Services</w:t>
    </w:r>
  </w:p>
  <w:p w14:paraId="1C0C4A70" w14:textId="0A4F8BDC" w:rsidR="00682ABC" w:rsidRPr="00682ABC" w:rsidRDefault="00682ABC" w:rsidP="00682ABC">
    <w:pPr>
      <w:pStyle w:val="Spacer"/>
      <w:tabs>
        <w:tab w:val="center" w:pos="4253"/>
        <w:tab w:val="right" w:pos="8931"/>
      </w:tabs>
      <w:rPr>
        <w:rStyle w:val="PageNumber"/>
        <w:rFonts w:ascii="VIC" w:hAnsi="VIC"/>
        <w:color w:val="auto"/>
        <w:sz w:val="16"/>
        <w:szCs w:val="16"/>
      </w:rPr>
    </w:pPr>
    <w:r>
      <w:rPr>
        <w:rStyle w:val="PageNumber"/>
        <w:rFonts w:ascii="VIC" w:hAnsi="VIC"/>
        <w:color w:val="auto"/>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290C" w14:textId="77777777" w:rsidR="003B3C68" w:rsidRDefault="003B3C68" w:rsidP="00AF1EC4">
      <w:pPr>
        <w:spacing w:before="0" w:line="240" w:lineRule="auto"/>
      </w:pPr>
      <w:r>
        <w:separator/>
      </w:r>
    </w:p>
  </w:footnote>
  <w:footnote w:type="continuationSeparator" w:id="0">
    <w:p w14:paraId="55CC43E3" w14:textId="77777777" w:rsidR="003B3C68" w:rsidRDefault="003B3C68" w:rsidP="00AF1EC4">
      <w:pPr>
        <w:spacing w:before="0" w:line="240" w:lineRule="auto"/>
      </w:pPr>
      <w:r>
        <w:continuationSeparator/>
      </w:r>
    </w:p>
  </w:footnote>
  <w:footnote w:type="continuationNotice" w:id="1">
    <w:p w14:paraId="1694B267" w14:textId="77777777" w:rsidR="003B3C68" w:rsidRDefault="003B3C6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7281" w14:textId="02172C89" w:rsidR="00920735" w:rsidRPr="00362636" w:rsidRDefault="00682ABC" w:rsidP="00682ABC">
    <w:pPr>
      <w:pStyle w:val="Title"/>
      <w:spacing w:after="200"/>
      <w:ind w:right="-662"/>
      <w:jc w:val="right"/>
      <w:rPr>
        <w:rFonts w:ascii="VIC" w:hAnsi="VIC"/>
        <w:color w:val="FFFFFF" w:themeColor="background1"/>
        <w:sz w:val="32"/>
        <w:szCs w:val="32"/>
      </w:rPr>
    </w:pPr>
    <w:r>
      <w:drawing>
        <wp:inline distT="0" distB="0" distL="0" distR="0" wp14:anchorId="4E142842" wp14:editId="7659576C">
          <wp:extent cx="1204615"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4615" cy="360000"/>
                  </a:xfrm>
                  <a:prstGeom prst="rect">
                    <a:avLst/>
                  </a:prstGeom>
                </pic:spPr>
              </pic:pic>
            </a:graphicData>
          </a:graphic>
        </wp:inline>
      </w:drawing>
    </w:r>
    <w:r w:rsidR="008173E1" w:rsidRPr="00FF1B5E">
      <w:rPr>
        <w:rFonts w:ascii="VIC" w:hAnsi="VIC"/>
        <w:noProof/>
        <w:color w:val="FFFFFF" w:themeColor="background1"/>
        <w:sz w:val="32"/>
        <w:szCs w:val="32"/>
      </w:rPr>
      <w:drawing>
        <wp:anchor distT="0" distB="0" distL="114300" distR="114300" simplePos="0" relativeHeight="251657216" behindDoc="1" locked="0" layoutInCell="1" allowOverlap="1" wp14:anchorId="2E61E588" wp14:editId="73C25A82">
          <wp:simplePos x="0" y="0"/>
          <wp:positionH relativeFrom="column">
            <wp:posOffset>-399415</wp:posOffset>
          </wp:positionH>
          <wp:positionV relativeFrom="paragraph">
            <wp:posOffset>-200660</wp:posOffset>
          </wp:positionV>
          <wp:extent cx="705485" cy="395605"/>
          <wp:effectExtent l="0" t="0" r="0" b="4445"/>
          <wp:wrapNone/>
          <wp:docPr id="10" name="Picture 1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5485" cy="3956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535"/>
    <w:multiLevelType w:val="hybridMultilevel"/>
    <w:tmpl w:val="A9F6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22DE1"/>
    <w:multiLevelType w:val="hybridMultilevel"/>
    <w:tmpl w:val="90EA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B78FF"/>
    <w:multiLevelType w:val="hybridMultilevel"/>
    <w:tmpl w:val="302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60973"/>
    <w:multiLevelType w:val="hybridMultilevel"/>
    <w:tmpl w:val="7B18E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32813"/>
    <w:multiLevelType w:val="hybridMultilevel"/>
    <w:tmpl w:val="125EE448"/>
    <w:lvl w:ilvl="0" w:tplc="5F1C4960">
      <w:start w:val="1"/>
      <w:numFmt w:val="bullet"/>
      <w:lvlText w:val="-"/>
      <w:lvlJc w:val="left"/>
      <w:pPr>
        <w:ind w:left="720" w:hanging="360"/>
      </w:pPr>
      <w:rPr>
        <w:rFonts w:ascii="Calibri" w:hAnsi="Calibri" w:hint="default"/>
      </w:rPr>
    </w:lvl>
    <w:lvl w:ilvl="1" w:tplc="74C66982">
      <w:start w:val="1"/>
      <w:numFmt w:val="bullet"/>
      <w:lvlText w:val="o"/>
      <w:lvlJc w:val="left"/>
      <w:pPr>
        <w:ind w:left="1440" w:hanging="360"/>
      </w:pPr>
      <w:rPr>
        <w:rFonts w:ascii="Courier New" w:hAnsi="Courier New" w:hint="default"/>
      </w:rPr>
    </w:lvl>
    <w:lvl w:ilvl="2" w:tplc="F83CD246">
      <w:start w:val="1"/>
      <w:numFmt w:val="bullet"/>
      <w:lvlText w:val=""/>
      <w:lvlJc w:val="left"/>
      <w:pPr>
        <w:ind w:left="2160" w:hanging="360"/>
      </w:pPr>
      <w:rPr>
        <w:rFonts w:ascii="Wingdings" w:hAnsi="Wingdings" w:hint="default"/>
      </w:rPr>
    </w:lvl>
    <w:lvl w:ilvl="3" w:tplc="68921F42">
      <w:start w:val="1"/>
      <w:numFmt w:val="bullet"/>
      <w:lvlText w:val=""/>
      <w:lvlJc w:val="left"/>
      <w:pPr>
        <w:ind w:left="2880" w:hanging="360"/>
      </w:pPr>
      <w:rPr>
        <w:rFonts w:ascii="Symbol" w:hAnsi="Symbol" w:hint="default"/>
      </w:rPr>
    </w:lvl>
    <w:lvl w:ilvl="4" w:tplc="87EE4DC8">
      <w:start w:val="1"/>
      <w:numFmt w:val="bullet"/>
      <w:lvlText w:val="o"/>
      <w:lvlJc w:val="left"/>
      <w:pPr>
        <w:ind w:left="3600" w:hanging="360"/>
      </w:pPr>
      <w:rPr>
        <w:rFonts w:ascii="Courier New" w:hAnsi="Courier New" w:hint="default"/>
      </w:rPr>
    </w:lvl>
    <w:lvl w:ilvl="5" w:tplc="403C9844">
      <w:start w:val="1"/>
      <w:numFmt w:val="bullet"/>
      <w:lvlText w:val=""/>
      <w:lvlJc w:val="left"/>
      <w:pPr>
        <w:ind w:left="4320" w:hanging="360"/>
      </w:pPr>
      <w:rPr>
        <w:rFonts w:ascii="Wingdings" w:hAnsi="Wingdings" w:hint="default"/>
      </w:rPr>
    </w:lvl>
    <w:lvl w:ilvl="6" w:tplc="EB9EC8E0">
      <w:start w:val="1"/>
      <w:numFmt w:val="bullet"/>
      <w:lvlText w:val=""/>
      <w:lvlJc w:val="left"/>
      <w:pPr>
        <w:ind w:left="5040" w:hanging="360"/>
      </w:pPr>
      <w:rPr>
        <w:rFonts w:ascii="Symbol" w:hAnsi="Symbol" w:hint="default"/>
      </w:rPr>
    </w:lvl>
    <w:lvl w:ilvl="7" w:tplc="C42A38D6">
      <w:start w:val="1"/>
      <w:numFmt w:val="bullet"/>
      <w:lvlText w:val="o"/>
      <w:lvlJc w:val="left"/>
      <w:pPr>
        <w:ind w:left="5760" w:hanging="360"/>
      </w:pPr>
      <w:rPr>
        <w:rFonts w:ascii="Courier New" w:hAnsi="Courier New" w:hint="default"/>
      </w:rPr>
    </w:lvl>
    <w:lvl w:ilvl="8" w:tplc="E24617D0">
      <w:start w:val="1"/>
      <w:numFmt w:val="bullet"/>
      <w:lvlText w:val=""/>
      <w:lvlJc w:val="left"/>
      <w:pPr>
        <w:ind w:left="6480" w:hanging="360"/>
      </w:pPr>
      <w:rPr>
        <w:rFonts w:ascii="Wingdings" w:hAnsi="Wingdings" w:hint="default"/>
      </w:rPr>
    </w:lvl>
  </w:abstractNum>
  <w:abstractNum w:abstractNumId="5" w15:restartNumberingAfterBreak="0">
    <w:nsid w:val="2C0F00EF"/>
    <w:multiLevelType w:val="multilevel"/>
    <w:tmpl w:val="F912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B78EE"/>
    <w:multiLevelType w:val="hybridMultilevel"/>
    <w:tmpl w:val="4B7A1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C1F05"/>
    <w:multiLevelType w:val="hybridMultilevel"/>
    <w:tmpl w:val="7F5A0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E90B1E"/>
    <w:multiLevelType w:val="hybridMultilevel"/>
    <w:tmpl w:val="82685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9F0EE5"/>
    <w:multiLevelType w:val="multilevel"/>
    <w:tmpl w:val="959E5978"/>
    <w:numStyleLink w:val="CUDefinitions"/>
  </w:abstractNum>
  <w:abstractNum w:abstractNumId="10" w15:restartNumberingAfterBreak="0">
    <w:nsid w:val="47EF4D20"/>
    <w:multiLevelType w:val="hybridMultilevel"/>
    <w:tmpl w:val="FDE85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5A65A4"/>
    <w:multiLevelType w:val="hybridMultilevel"/>
    <w:tmpl w:val="27DED5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A62F94"/>
    <w:multiLevelType w:val="multilevel"/>
    <w:tmpl w:val="DC1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60B2749"/>
    <w:multiLevelType w:val="hybridMultilevel"/>
    <w:tmpl w:val="9F225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5C33F8"/>
    <w:multiLevelType w:val="hybridMultilevel"/>
    <w:tmpl w:val="FD9CDC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4331F2A"/>
    <w:multiLevelType w:val="hybridMultilevel"/>
    <w:tmpl w:val="AD808B98"/>
    <w:lvl w:ilvl="0" w:tplc="B82AD858">
      <w:start w:val="1"/>
      <w:numFmt w:val="bullet"/>
      <w:lvlText w:val="-"/>
      <w:lvlJc w:val="left"/>
      <w:pPr>
        <w:ind w:left="720" w:hanging="360"/>
      </w:pPr>
      <w:rPr>
        <w:rFonts w:ascii="Calibri" w:hAnsi="Calibri" w:hint="default"/>
      </w:rPr>
    </w:lvl>
    <w:lvl w:ilvl="1" w:tplc="3E8279BA">
      <w:start w:val="1"/>
      <w:numFmt w:val="bullet"/>
      <w:lvlText w:val="o"/>
      <w:lvlJc w:val="left"/>
      <w:pPr>
        <w:ind w:left="1440" w:hanging="360"/>
      </w:pPr>
      <w:rPr>
        <w:rFonts w:ascii="Courier New" w:hAnsi="Courier New" w:hint="default"/>
      </w:rPr>
    </w:lvl>
    <w:lvl w:ilvl="2" w:tplc="48A8B048">
      <w:start w:val="1"/>
      <w:numFmt w:val="bullet"/>
      <w:lvlText w:val=""/>
      <w:lvlJc w:val="left"/>
      <w:pPr>
        <w:ind w:left="2160" w:hanging="360"/>
      </w:pPr>
      <w:rPr>
        <w:rFonts w:ascii="Wingdings" w:hAnsi="Wingdings" w:hint="default"/>
      </w:rPr>
    </w:lvl>
    <w:lvl w:ilvl="3" w:tplc="31E0A9E0">
      <w:start w:val="1"/>
      <w:numFmt w:val="bullet"/>
      <w:lvlText w:val=""/>
      <w:lvlJc w:val="left"/>
      <w:pPr>
        <w:ind w:left="2880" w:hanging="360"/>
      </w:pPr>
      <w:rPr>
        <w:rFonts w:ascii="Symbol" w:hAnsi="Symbol" w:hint="default"/>
      </w:rPr>
    </w:lvl>
    <w:lvl w:ilvl="4" w:tplc="95B6D650">
      <w:start w:val="1"/>
      <w:numFmt w:val="bullet"/>
      <w:lvlText w:val="o"/>
      <w:lvlJc w:val="left"/>
      <w:pPr>
        <w:ind w:left="3600" w:hanging="360"/>
      </w:pPr>
      <w:rPr>
        <w:rFonts w:ascii="Courier New" w:hAnsi="Courier New" w:hint="default"/>
      </w:rPr>
    </w:lvl>
    <w:lvl w:ilvl="5" w:tplc="7AFC807C">
      <w:start w:val="1"/>
      <w:numFmt w:val="bullet"/>
      <w:lvlText w:val=""/>
      <w:lvlJc w:val="left"/>
      <w:pPr>
        <w:ind w:left="4320" w:hanging="360"/>
      </w:pPr>
      <w:rPr>
        <w:rFonts w:ascii="Wingdings" w:hAnsi="Wingdings" w:hint="default"/>
      </w:rPr>
    </w:lvl>
    <w:lvl w:ilvl="6" w:tplc="72B897EC">
      <w:start w:val="1"/>
      <w:numFmt w:val="bullet"/>
      <w:lvlText w:val=""/>
      <w:lvlJc w:val="left"/>
      <w:pPr>
        <w:ind w:left="5040" w:hanging="360"/>
      </w:pPr>
      <w:rPr>
        <w:rFonts w:ascii="Symbol" w:hAnsi="Symbol" w:hint="default"/>
      </w:rPr>
    </w:lvl>
    <w:lvl w:ilvl="7" w:tplc="D2906B18">
      <w:start w:val="1"/>
      <w:numFmt w:val="bullet"/>
      <w:lvlText w:val="o"/>
      <w:lvlJc w:val="left"/>
      <w:pPr>
        <w:ind w:left="5760" w:hanging="360"/>
      </w:pPr>
      <w:rPr>
        <w:rFonts w:ascii="Courier New" w:hAnsi="Courier New" w:hint="default"/>
      </w:rPr>
    </w:lvl>
    <w:lvl w:ilvl="8" w:tplc="0A78028A">
      <w:start w:val="1"/>
      <w:numFmt w:val="bullet"/>
      <w:lvlText w:val=""/>
      <w:lvlJc w:val="left"/>
      <w:pPr>
        <w:ind w:left="6480" w:hanging="360"/>
      </w:pPr>
      <w:rPr>
        <w:rFonts w:ascii="Wingdings" w:hAnsi="Wingdings" w:hint="default"/>
      </w:rPr>
    </w:lvl>
  </w:abstractNum>
  <w:abstractNum w:abstractNumId="17" w15:restartNumberingAfterBreak="0">
    <w:nsid w:val="64F844C5"/>
    <w:multiLevelType w:val="hybridMultilevel"/>
    <w:tmpl w:val="167C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B12ED"/>
    <w:multiLevelType w:val="hybridMultilevel"/>
    <w:tmpl w:val="A634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B00DAA"/>
    <w:multiLevelType w:val="hybridMultilevel"/>
    <w:tmpl w:val="BBA07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14473348">
    <w:abstractNumId w:val="16"/>
  </w:num>
  <w:num w:numId="2" w16cid:durableId="604576511">
    <w:abstractNumId w:val="4"/>
  </w:num>
  <w:num w:numId="3" w16cid:durableId="1760442764">
    <w:abstractNumId w:val="17"/>
  </w:num>
  <w:num w:numId="4" w16cid:durableId="656231428">
    <w:abstractNumId w:val="11"/>
  </w:num>
  <w:num w:numId="5" w16cid:durableId="17241540">
    <w:abstractNumId w:val="14"/>
  </w:num>
  <w:num w:numId="6" w16cid:durableId="89938633">
    <w:abstractNumId w:val="10"/>
  </w:num>
  <w:num w:numId="7" w16cid:durableId="1420787655">
    <w:abstractNumId w:val="7"/>
  </w:num>
  <w:num w:numId="8" w16cid:durableId="625888644">
    <w:abstractNumId w:val="12"/>
  </w:num>
  <w:num w:numId="9" w16cid:durableId="112020576">
    <w:abstractNumId w:val="5"/>
  </w:num>
  <w:num w:numId="10" w16cid:durableId="1837842730">
    <w:abstractNumId w:val="19"/>
  </w:num>
  <w:num w:numId="11" w16cid:durableId="708452593">
    <w:abstractNumId w:val="20"/>
  </w:num>
  <w:num w:numId="12" w16cid:durableId="1246646424">
    <w:abstractNumId w:val="3"/>
  </w:num>
  <w:num w:numId="13" w16cid:durableId="872305250">
    <w:abstractNumId w:val="8"/>
  </w:num>
  <w:num w:numId="14" w16cid:durableId="2126535442">
    <w:abstractNumId w:val="1"/>
  </w:num>
  <w:num w:numId="15" w16cid:durableId="339698573">
    <w:abstractNumId w:val="0"/>
  </w:num>
  <w:num w:numId="16" w16cid:durableId="1074625780">
    <w:abstractNumId w:val="6"/>
  </w:num>
  <w:num w:numId="17" w16cid:durableId="769280553">
    <w:abstractNumId w:val="2"/>
  </w:num>
  <w:num w:numId="18" w16cid:durableId="1990547779">
    <w:abstractNumId w:val="18"/>
  </w:num>
  <w:num w:numId="19" w16cid:durableId="1994792333">
    <w:abstractNumId w:val="13"/>
  </w:num>
  <w:num w:numId="20" w16cid:durableId="1463384684">
    <w:abstractNumId w:val="9"/>
  </w:num>
  <w:num w:numId="21" w16cid:durableId="743571762">
    <w:abstractNumId w:val="15"/>
  </w:num>
  <w:num w:numId="22" w16cid:durableId="974145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15"/>
    <w:rsid w:val="00001101"/>
    <w:rsid w:val="00006CC3"/>
    <w:rsid w:val="000124C4"/>
    <w:rsid w:val="00020314"/>
    <w:rsid w:val="00021093"/>
    <w:rsid w:val="00025E02"/>
    <w:rsid w:val="000352CE"/>
    <w:rsid w:val="000352D2"/>
    <w:rsid w:val="0003604A"/>
    <w:rsid w:val="0004025A"/>
    <w:rsid w:val="0004240E"/>
    <w:rsid w:val="00042979"/>
    <w:rsid w:val="00050E06"/>
    <w:rsid w:val="00053F70"/>
    <w:rsid w:val="00054E8C"/>
    <w:rsid w:val="00055E30"/>
    <w:rsid w:val="00057280"/>
    <w:rsid w:val="00060D61"/>
    <w:rsid w:val="00070DEE"/>
    <w:rsid w:val="00072FB0"/>
    <w:rsid w:val="00083027"/>
    <w:rsid w:val="000872FE"/>
    <w:rsid w:val="000939FE"/>
    <w:rsid w:val="00093EE0"/>
    <w:rsid w:val="000A6ED8"/>
    <w:rsid w:val="000A712B"/>
    <w:rsid w:val="000B28B8"/>
    <w:rsid w:val="000C36B5"/>
    <w:rsid w:val="000C4181"/>
    <w:rsid w:val="000C56CC"/>
    <w:rsid w:val="000C77B7"/>
    <w:rsid w:val="000D0013"/>
    <w:rsid w:val="000D05FF"/>
    <w:rsid w:val="000D634C"/>
    <w:rsid w:val="000D7AF8"/>
    <w:rsid w:val="000E0BDD"/>
    <w:rsid w:val="000E3D5C"/>
    <w:rsid w:val="000E485D"/>
    <w:rsid w:val="00101E90"/>
    <w:rsid w:val="00102E72"/>
    <w:rsid w:val="0011141E"/>
    <w:rsid w:val="001142FE"/>
    <w:rsid w:val="00115DD4"/>
    <w:rsid w:val="00116B51"/>
    <w:rsid w:val="00116C87"/>
    <w:rsid w:val="00124ADA"/>
    <w:rsid w:val="00131713"/>
    <w:rsid w:val="00133951"/>
    <w:rsid w:val="00137FB7"/>
    <w:rsid w:val="0014169F"/>
    <w:rsid w:val="00143D39"/>
    <w:rsid w:val="00156DF3"/>
    <w:rsid w:val="00157803"/>
    <w:rsid w:val="00161C1C"/>
    <w:rsid w:val="00166084"/>
    <w:rsid w:val="00167A4F"/>
    <w:rsid w:val="001715A9"/>
    <w:rsid w:val="00180CDB"/>
    <w:rsid w:val="00181C9D"/>
    <w:rsid w:val="001A1363"/>
    <w:rsid w:val="001C146E"/>
    <w:rsid w:val="001C46E3"/>
    <w:rsid w:val="001C5BF5"/>
    <w:rsid w:val="001D1BBC"/>
    <w:rsid w:val="001D1DC0"/>
    <w:rsid w:val="001D493A"/>
    <w:rsid w:val="001D55AE"/>
    <w:rsid w:val="001D5853"/>
    <w:rsid w:val="001E1290"/>
    <w:rsid w:val="001E2353"/>
    <w:rsid w:val="001F410C"/>
    <w:rsid w:val="001F545D"/>
    <w:rsid w:val="00210D56"/>
    <w:rsid w:val="002141FF"/>
    <w:rsid w:val="002153F4"/>
    <w:rsid w:val="0022672B"/>
    <w:rsid w:val="00227FDA"/>
    <w:rsid w:val="0023606D"/>
    <w:rsid w:val="002422BF"/>
    <w:rsid w:val="002425E7"/>
    <w:rsid w:val="0024336D"/>
    <w:rsid w:val="00263185"/>
    <w:rsid w:val="002703A3"/>
    <w:rsid w:val="00273545"/>
    <w:rsid w:val="0027472E"/>
    <w:rsid w:val="0027500F"/>
    <w:rsid w:val="00277E1F"/>
    <w:rsid w:val="002820A7"/>
    <w:rsid w:val="002836CE"/>
    <w:rsid w:val="00284F5F"/>
    <w:rsid w:val="0029393C"/>
    <w:rsid w:val="00295716"/>
    <w:rsid w:val="00295AF7"/>
    <w:rsid w:val="0029605C"/>
    <w:rsid w:val="002A297C"/>
    <w:rsid w:val="002A3B4E"/>
    <w:rsid w:val="002B08FD"/>
    <w:rsid w:val="002B4990"/>
    <w:rsid w:val="002C02E0"/>
    <w:rsid w:val="002C1DCA"/>
    <w:rsid w:val="002C39C9"/>
    <w:rsid w:val="002C4688"/>
    <w:rsid w:val="002C470B"/>
    <w:rsid w:val="002D1A33"/>
    <w:rsid w:val="002D6DE5"/>
    <w:rsid w:val="002E7BFC"/>
    <w:rsid w:val="002F02DA"/>
    <w:rsid w:val="002F042E"/>
    <w:rsid w:val="002F08F8"/>
    <w:rsid w:val="002F0CE1"/>
    <w:rsid w:val="002F4945"/>
    <w:rsid w:val="00300A69"/>
    <w:rsid w:val="00302F35"/>
    <w:rsid w:val="00302F89"/>
    <w:rsid w:val="00305C17"/>
    <w:rsid w:val="003142A3"/>
    <w:rsid w:val="003142EC"/>
    <w:rsid w:val="00316B13"/>
    <w:rsid w:val="003177E6"/>
    <w:rsid w:val="00317BA2"/>
    <w:rsid w:val="00322562"/>
    <w:rsid w:val="00325F7F"/>
    <w:rsid w:val="00331489"/>
    <w:rsid w:val="00347751"/>
    <w:rsid w:val="00352BAA"/>
    <w:rsid w:val="0035553D"/>
    <w:rsid w:val="00356447"/>
    <w:rsid w:val="00356918"/>
    <w:rsid w:val="00361F7C"/>
    <w:rsid w:val="00362636"/>
    <w:rsid w:val="003654E4"/>
    <w:rsid w:val="00365DF1"/>
    <w:rsid w:val="00370CD2"/>
    <w:rsid w:val="0037394B"/>
    <w:rsid w:val="00375728"/>
    <w:rsid w:val="003767A8"/>
    <w:rsid w:val="00381E10"/>
    <w:rsid w:val="0038600B"/>
    <w:rsid w:val="00387839"/>
    <w:rsid w:val="00387D14"/>
    <w:rsid w:val="0039652F"/>
    <w:rsid w:val="003A15D5"/>
    <w:rsid w:val="003B0057"/>
    <w:rsid w:val="003B3C68"/>
    <w:rsid w:val="003C7FC4"/>
    <w:rsid w:val="003D1DE5"/>
    <w:rsid w:val="003D2154"/>
    <w:rsid w:val="003D2F74"/>
    <w:rsid w:val="003D4EE8"/>
    <w:rsid w:val="003D671C"/>
    <w:rsid w:val="003D673F"/>
    <w:rsid w:val="003D680A"/>
    <w:rsid w:val="003E63A5"/>
    <w:rsid w:val="003F0859"/>
    <w:rsid w:val="003F4C18"/>
    <w:rsid w:val="003F59DD"/>
    <w:rsid w:val="0040088C"/>
    <w:rsid w:val="00400F6F"/>
    <w:rsid w:val="00417818"/>
    <w:rsid w:val="00423FC1"/>
    <w:rsid w:val="00424038"/>
    <w:rsid w:val="00437A1E"/>
    <w:rsid w:val="00443967"/>
    <w:rsid w:val="004472F5"/>
    <w:rsid w:val="004512D2"/>
    <w:rsid w:val="004529EE"/>
    <w:rsid w:val="004541E4"/>
    <w:rsid w:val="00455A40"/>
    <w:rsid w:val="00464A76"/>
    <w:rsid w:val="00466B4A"/>
    <w:rsid w:val="00472B4B"/>
    <w:rsid w:val="00477BB9"/>
    <w:rsid w:val="00480526"/>
    <w:rsid w:val="004807CA"/>
    <w:rsid w:val="00481663"/>
    <w:rsid w:val="00482EA3"/>
    <w:rsid w:val="00483730"/>
    <w:rsid w:val="00490C11"/>
    <w:rsid w:val="00491B36"/>
    <w:rsid w:val="00492320"/>
    <w:rsid w:val="00497D66"/>
    <w:rsid w:val="00497DF7"/>
    <w:rsid w:val="004A0074"/>
    <w:rsid w:val="004A491A"/>
    <w:rsid w:val="004A5442"/>
    <w:rsid w:val="004A7BDA"/>
    <w:rsid w:val="004B01C4"/>
    <w:rsid w:val="004B0BDA"/>
    <w:rsid w:val="004B2426"/>
    <w:rsid w:val="004B5AAC"/>
    <w:rsid w:val="004C0277"/>
    <w:rsid w:val="004C4CE8"/>
    <w:rsid w:val="004C6D2E"/>
    <w:rsid w:val="004D1F44"/>
    <w:rsid w:val="004D41CC"/>
    <w:rsid w:val="004D578D"/>
    <w:rsid w:val="004D6BA3"/>
    <w:rsid w:val="004E0E88"/>
    <w:rsid w:val="004E246A"/>
    <w:rsid w:val="004E2956"/>
    <w:rsid w:val="004E6F64"/>
    <w:rsid w:val="004F2ADC"/>
    <w:rsid w:val="004F3FAC"/>
    <w:rsid w:val="004F47D0"/>
    <w:rsid w:val="00500CC3"/>
    <w:rsid w:val="005010B9"/>
    <w:rsid w:val="005045E3"/>
    <w:rsid w:val="00507C15"/>
    <w:rsid w:val="00514A54"/>
    <w:rsid w:val="00515A0C"/>
    <w:rsid w:val="00517829"/>
    <w:rsid w:val="00520177"/>
    <w:rsid w:val="00521162"/>
    <w:rsid w:val="00521BC5"/>
    <w:rsid w:val="005226CF"/>
    <w:rsid w:val="0052363E"/>
    <w:rsid w:val="00523BA4"/>
    <w:rsid w:val="005243AD"/>
    <w:rsid w:val="00527563"/>
    <w:rsid w:val="00531F0A"/>
    <w:rsid w:val="00544BF2"/>
    <w:rsid w:val="005509CE"/>
    <w:rsid w:val="00555CC3"/>
    <w:rsid w:val="00565318"/>
    <w:rsid w:val="0056601A"/>
    <w:rsid w:val="005679C0"/>
    <w:rsid w:val="005742BD"/>
    <w:rsid w:val="005743A0"/>
    <w:rsid w:val="005774F8"/>
    <w:rsid w:val="005972C3"/>
    <w:rsid w:val="005A20A6"/>
    <w:rsid w:val="005A2134"/>
    <w:rsid w:val="005B1E9D"/>
    <w:rsid w:val="005C009A"/>
    <w:rsid w:val="005C393B"/>
    <w:rsid w:val="005C5C6A"/>
    <w:rsid w:val="005D4A49"/>
    <w:rsid w:val="005E0569"/>
    <w:rsid w:val="005E1FEF"/>
    <w:rsid w:val="005F5607"/>
    <w:rsid w:val="00602A1A"/>
    <w:rsid w:val="006072F1"/>
    <w:rsid w:val="00620EC7"/>
    <w:rsid w:val="00625226"/>
    <w:rsid w:val="006256D7"/>
    <w:rsid w:val="00625D61"/>
    <w:rsid w:val="006274E5"/>
    <w:rsid w:val="0063619B"/>
    <w:rsid w:val="00637101"/>
    <w:rsid w:val="006526E8"/>
    <w:rsid w:val="00652C71"/>
    <w:rsid w:val="00664F22"/>
    <w:rsid w:val="006716F2"/>
    <w:rsid w:val="00673223"/>
    <w:rsid w:val="00677A75"/>
    <w:rsid w:val="0068270F"/>
    <w:rsid w:val="00682ABC"/>
    <w:rsid w:val="006852F0"/>
    <w:rsid w:val="0068641A"/>
    <w:rsid w:val="006A3D6F"/>
    <w:rsid w:val="006A668E"/>
    <w:rsid w:val="006B0163"/>
    <w:rsid w:val="006B5C8B"/>
    <w:rsid w:val="006B66A1"/>
    <w:rsid w:val="006C2CA5"/>
    <w:rsid w:val="006D1E0C"/>
    <w:rsid w:val="006D6D0E"/>
    <w:rsid w:val="006E2A18"/>
    <w:rsid w:val="006E4EEB"/>
    <w:rsid w:val="006F1A16"/>
    <w:rsid w:val="006F2776"/>
    <w:rsid w:val="0070092E"/>
    <w:rsid w:val="00705886"/>
    <w:rsid w:val="00707ACD"/>
    <w:rsid w:val="00707DA1"/>
    <w:rsid w:val="00713F3F"/>
    <w:rsid w:val="007214AB"/>
    <w:rsid w:val="00733A16"/>
    <w:rsid w:val="00756E2D"/>
    <w:rsid w:val="00762A20"/>
    <w:rsid w:val="00763C82"/>
    <w:rsid w:val="00766351"/>
    <w:rsid w:val="00782358"/>
    <w:rsid w:val="0078329E"/>
    <w:rsid w:val="00785D91"/>
    <w:rsid w:val="007912DE"/>
    <w:rsid w:val="00792D2C"/>
    <w:rsid w:val="00794D00"/>
    <w:rsid w:val="00795B51"/>
    <w:rsid w:val="007A643D"/>
    <w:rsid w:val="007B008D"/>
    <w:rsid w:val="007B014D"/>
    <w:rsid w:val="007B651B"/>
    <w:rsid w:val="007C10DF"/>
    <w:rsid w:val="007C1202"/>
    <w:rsid w:val="007C1AD0"/>
    <w:rsid w:val="007C5DAF"/>
    <w:rsid w:val="007C6874"/>
    <w:rsid w:val="007D103C"/>
    <w:rsid w:val="007D3E63"/>
    <w:rsid w:val="007E7CAB"/>
    <w:rsid w:val="007F01FA"/>
    <w:rsid w:val="007F05CB"/>
    <w:rsid w:val="007F3BEA"/>
    <w:rsid w:val="007F525A"/>
    <w:rsid w:val="007F6264"/>
    <w:rsid w:val="007F65D4"/>
    <w:rsid w:val="007F7599"/>
    <w:rsid w:val="008015FF"/>
    <w:rsid w:val="008024F0"/>
    <w:rsid w:val="008054F4"/>
    <w:rsid w:val="00807C0A"/>
    <w:rsid w:val="008109FE"/>
    <w:rsid w:val="008173E1"/>
    <w:rsid w:val="00820668"/>
    <w:rsid w:val="008261EA"/>
    <w:rsid w:val="0083221D"/>
    <w:rsid w:val="0083228B"/>
    <w:rsid w:val="008361D1"/>
    <w:rsid w:val="00836E0B"/>
    <w:rsid w:val="0085591A"/>
    <w:rsid w:val="00855C71"/>
    <w:rsid w:val="0085648A"/>
    <w:rsid w:val="00860E2C"/>
    <w:rsid w:val="00861DBA"/>
    <w:rsid w:val="00865E57"/>
    <w:rsid w:val="008710C2"/>
    <w:rsid w:val="0087326E"/>
    <w:rsid w:val="008777A0"/>
    <w:rsid w:val="00877AE7"/>
    <w:rsid w:val="00881B11"/>
    <w:rsid w:val="00882A84"/>
    <w:rsid w:val="00885BEA"/>
    <w:rsid w:val="00893291"/>
    <w:rsid w:val="00895FC2"/>
    <w:rsid w:val="008A0ECC"/>
    <w:rsid w:val="008A2794"/>
    <w:rsid w:val="008A383E"/>
    <w:rsid w:val="008A76C2"/>
    <w:rsid w:val="008B0105"/>
    <w:rsid w:val="008B4F41"/>
    <w:rsid w:val="008B7DC0"/>
    <w:rsid w:val="008C0FFC"/>
    <w:rsid w:val="008C181C"/>
    <w:rsid w:val="008D47D8"/>
    <w:rsid w:val="008D670A"/>
    <w:rsid w:val="008D7E6B"/>
    <w:rsid w:val="008E485B"/>
    <w:rsid w:val="008F1DEF"/>
    <w:rsid w:val="008F2C89"/>
    <w:rsid w:val="008F47E0"/>
    <w:rsid w:val="008F63ED"/>
    <w:rsid w:val="008F7453"/>
    <w:rsid w:val="00904857"/>
    <w:rsid w:val="009118D7"/>
    <w:rsid w:val="00917F82"/>
    <w:rsid w:val="00920735"/>
    <w:rsid w:val="00921024"/>
    <w:rsid w:val="00921397"/>
    <w:rsid w:val="009222BB"/>
    <w:rsid w:val="00930553"/>
    <w:rsid w:val="00935DF5"/>
    <w:rsid w:val="00936021"/>
    <w:rsid w:val="0094037D"/>
    <w:rsid w:val="009428CE"/>
    <w:rsid w:val="00955503"/>
    <w:rsid w:val="00956E95"/>
    <w:rsid w:val="00962DB7"/>
    <w:rsid w:val="00964407"/>
    <w:rsid w:val="00966A3E"/>
    <w:rsid w:val="00976973"/>
    <w:rsid w:val="00977022"/>
    <w:rsid w:val="00981E33"/>
    <w:rsid w:val="009864B7"/>
    <w:rsid w:val="00991776"/>
    <w:rsid w:val="00996279"/>
    <w:rsid w:val="00996834"/>
    <w:rsid w:val="00997B67"/>
    <w:rsid w:val="009A237D"/>
    <w:rsid w:val="009A5EEC"/>
    <w:rsid w:val="009A6B6C"/>
    <w:rsid w:val="009B4816"/>
    <w:rsid w:val="009C2AAF"/>
    <w:rsid w:val="009C5EB7"/>
    <w:rsid w:val="009D28D7"/>
    <w:rsid w:val="009D6BBC"/>
    <w:rsid w:val="009D6D7B"/>
    <w:rsid w:val="009E3B48"/>
    <w:rsid w:val="009E7E4D"/>
    <w:rsid w:val="009F0A75"/>
    <w:rsid w:val="00A00782"/>
    <w:rsid w:val="00A014D7"/>
    <w:rsid w:val="00A11ACF"/>
    <w:rsid w:val="00A2005A"/>
    <w:rsid w:val="00A222BD"/>
    <w:rsid w:val="00A23C93"/>
    <w:rsid w:val="00A2743D"/>
    <w:rsid w:val="00A347D1"/>
    <w:rsid w:val="00A35149"/>
    <w:rsid w:val="00A375D9"/>
    <w:rsid w:val="00A4071E"/>
    <w:rsid w:val="00A54369"/>
    <w:rsid w:val="00A54465"/>
    <w:rsid w:val="00A64DC9"/>
    <w:rsid w:val="00A75856"/>
    <w:rsid w:val="00A920DD"/>
    <w:rsid w:val="00A93390"/>
    <w:rsid w:val="00A947DE"/>
    <w:rsid w:val="00A95452"/>
    <w:rsid w:val="00A96128"/>
    <w:rsid w:val="00A96738"/>
    <w:rsid w:val="00A975B5"/>
    <w:rsid w:val="00AA2DAA"/>
    <w:rsid w:val="00AB45D5"/>
    <w:rsid w:val="00AC4B4A"/>
    <w:rsid w:val="00AC60F0"/>
    <w:rsid w:val="00AC7D82"/>
    <w:rsid w:val="00AD2687"/>
    <w:rsid w:val="00AD654D"/>
    <w:rsid w:val="00AD65DF"/>
    <w:rsid w:val="00AE01F9"/>
    <w:rsid w:val="00AE32CB"/>
    <w:rsid w:val="00AE756B"/>
    <w:rsid w:val="00AE7A5C"/>
    <w:rsid w:val="00AF0031"/>
    <w:rsid w:val="00AF0119"/>
    <w:rsid w:val="00AF1EC4"/>
    <w:rsid w:val="00B01626"/>
    <w:rsid w:val="00B04E2A"/>
    <w:rsid w:val="00B07051"/>
    <w:rsid w:val="00B11417"/>
    <w:rsid w:val="00B11CDF"/>
    <w:rsid w:val="00B1314C"/>
    <w:rsid w:val="00B1342B"/>
    <w:rsid w:val="00B17F8B"/>
    <w:rsid w:val="00B21E23"/>
    <w:rsid w:val="00B236CD"/>
    <w:rsid w:val="00B2513D"/>
    <w:rsid w:val="00B273CA"/>
    <w:rsid w:val="00B34466"/>
    <w:rsid w:val="00B4099A"/>
    <w:rsid w:val="00B40A1A"/>
    <w:rsid w:val="00B420D3"/>
    <w:rsid w:val="00B422B1"/>
    <w:rsid w:val="00B443AC"/>
    <w:rsid w:val="00B4715F"/>
    <w:rsid w:val="00B50FDD"/>
    <w:rsid w:val="00B51AA0"/>
    <w:rsid w:val="00B51FBF"/>
    <w:rsid w:val="00B52421"/>
    <w:rsid w:val="00B643B0"/>
    <w:rsid w:val="00B66119"/>
    <w:rsid w:val="00B72E20"/>
    <w:rsid w:val="00B86C88"/>
    <w:rsid w:val="00B874BC"/>
    <w:rsid w:val="00B90B3E"/>
    <w:rsid w:val="00B91111"/>
    <w:rsid w:val="00B91DF7"/>
    <w:rsid w:val="00B92440"/>
    <w:rsid w:val="00B942D3"/>
    <w:rsid w:val="00B96D43"/>
    <w:rsid w:val="00B9767F"/>
    <w:rsid w:val="00BA0345"/>
    <w:rsid w:val="00BA2B7C"/>
    <w:rsid w:val="00BA4DE3"/>
    <w:rsid w:val="00BC2809"/>
    <w:rsid w:val="00BC7394"/>
    <w:rsid w:val="00BD5377"/>
    <w:rsid w:val="00BD6EDB"/>
    <w:rsid w:val="00BD750A"/>
    <w:rsid w:val="00BE24C1"/>
    <w:rsid w:val="00BE6D32"/>
    <w:rsid w:val="00BF246E"/>
    <w:rsid w:val="00BF43B4"/>
    <w:rsid w:val="00C00788"/>
    <w:rsid w:val="00C02477"/>
    <w:rsid w:val="00C05555"/>
    <w:rsid w:val="00C20887"/>
    <w:rsid w:val="00C30A37"/>
    <w:rsid w:val="00C31E02"/>
    <w:rsid w:val="00C451AA"/>
    <w:rsid w:val="00C507B3"/>
    <w:rsid w:val="00C53DC9"/>
    <w:rsid w:val="00C639E5"/>
    <w:rsid w:val="00C658A3"/>
    <w:rsid w:val="00C66B2F"/>
    <w:rsid w:val="00C74C30"/>
    <w:rsid w:val="00C77616"/>
    <w:rsid w:val="00C819DD"/>
    <w:rsid w:val="00C85C6B"/>
    <w:rsid w:val="00C91BDE"/>
    <w:rsid w:val="00C93DC7"/>
    <w:rsid w:val="00C941AF"/>
    <w:rsid w:val="00C94E28"/>
    <w:rsid w:val="00CA0E90"/>
    <w:rsid w:val="00CA22EC"/>
    <w:rsid w:val="00CA6A82"/>
    <w:rsid w:val="00CB255F"/>
    <w:rsid w:val="00CB2889"/>
    <w:rsid w:val="00CB788E"/>
    <w:rsid w:val="00CB7BE7"/>
    <w:rsid w:val="00CC1F51"/>
    <w:rsid w:val="00CC321A"/>
    <w:rsid w:val="00CC416F"/>
    <w:rsid w:val="00CE0BE2"/>
    <w:rsid w:val="00CF0F66"/>
    <w:rsid w:val="00CF14E9"/>
    <w:rsid w:val="00CF20B7"/>
    <w:rsid w:val="00CF4DDA"/>
    <w:rsid w:val="00D06543"/>
    <w:rsid w:val="00D10147"/>
    <w:rsid w:val="00D1475E"/>
    <w:rsid w:val="00D206B4"/>
    <w:rsid w:val="00D23A71"/>
    <w:rsid w:val="00D31394"/>
    <w:rsid w:val="00D3152F"/>
    <w:rsid w:val="00D32B8A"/>
    <w:rsid w:val="00D401BD"/>
    <w:rsid w:val="00D40AE5"/>
    <w:rsid w:val="00D42CDC"/>
    <w:rsid w:val="00D524C1"/>
    <w:rsid w:val="00D5341E"/>
    <w:rsid w:val="00D53DAC"/>
    <w:rsid w:val="00D5677A"/>
    <w:rsid w:val="00D61679"/>
    <w:rsid w:val="00D6602D"/>
    <w:rsid w:val="00D67295"/>
    <w:rsid w:val="00D73708"/>
    <w:rsid w:val="00D738D5"/>
    <w:rsid w:val="00D753E6"/>
    <w:rsid w:val="00D77854"/>
    <w:rsid w:val="00D77B43"/>
    <w:rsid w:val="00D81DB9"/>
    <w:rsid w:val="00DA074A"/>
    <w:rsid w:val="00DA554B"/>
    <w:rsid w:val="00DA5E5E"/>
    <w:rsid w:val="00DC0287"/>
    <w:rsid w:val="00DC16EF"/>
    <w:rsid w:val="00DC1716"/>
    <w:rsid w:val="00DC745B"/>
    <w:rsid w:val="00DD46F9"/>
    <w:rsid w:val="00DD7F35"/>
    <w:rsid w:val="00DE593E"/>
    <w:rsid w:val="00DF08CD"/>
    <w:rsid w:val="00DF212D"/>
    <w:rsid w:val="00DF3E37"/>
    <w:rsid w:val="00E02A91"/>
    <w:rsid w:val="00E05D67"/>
    <w:rsid w:val="00E069D9"/>
    <w:rsid w:val="00E10473"/>
    <w:rsid w:val="00E128E6"/>
    <w:rsid w:val="00E140C6"/>
    <w:rsid w:val="00E15462"/>
    <w:rsid w:val="00E17343"/>
    <w:rsid w:val="00E20D86"/>
    <w:rsid w:val="00E2171D"/>
    <w:rsid w:val="00E24D4F"/>
    <w:rsid w:val="00E25263"/>
    <w:rsid w:val="00E363CA"/>
    <w:rsid w:val="00E430EA"/>
    <w:rsid w:val="00E446C6"/>
    <w:rsid w:val="00E44DDE"/>
    <w:rsid w:val="00E476A3"/>
    <w:rsid w:val="00E63CA0"/>
    <w:rsid w:val="00E72E67"/>
    <w:rsid w:val="00E81B94"/>
    <w:rsid w:val="00E83663"/>
    <w:rsid w:val="00E976BD"/>
    <w:rsid w:val="00EA7A0A"/>
    <w:rsid w:val="00EA7C2E"/>
    <w:rsid w:val="00EB2B7F"/>
    <w:rsid w:val="00EB4733"/>
    <w:rsid w:val="00EB4CFB"/>
    <w:rsid w:val="00EC25C8"/>
    <w:rsid w:val="00ED1EFE"/>
    <w:rsid w:val="00ED2959"/>
    <w:rsid w:val="00ED3E1B"/>
    <w:rsid w:val="00EE60B3"/>
    <w:rsid w:val="00EF2E0F"/>
    <w:rsid w:val="00EF4AC7"/>
    <w:rsid w:val="00EF5256"/>
    <w:rsid w:val="00EF5329"/>
    <w:rsid w:val="00F023BC"/>
    <w:rsid w:val="00F0425B"/>
    <w:rsid w:val="00F04482"/>
    <w:rsid w:val="00F10498"/>
    <w:rsid w:val="00F10B20"/>
    <w:rsid w:val="00F11FD8"/>
    <w:rsid w:val="00F12676"/>
    <w:rsid w:val="00F13948"/>
    <w:rsid w:val="00F14190"/>
    <w:rsid w:val="00F156F5"/>
    <w:rsid w:val="00F1638F"/>
    <w:rsid w:val="00F16CAE"/>
    <w:rsid w:val="00F23831"/>
    <w:rsid w:val="00F24F71"/>
    <w:rsid w:val="00F34CEF"/>
    <w:rsid w:val="00F449EF"/>
    <w:rsid w:val="00F451D4"/>
    <w:rsid w:val="00F4766A"/>
    <w:rsid w:val="00F47874"/>
    <w:rsid w:val="00F5067F"/>
    <w:rsid w:val="00F50E9E"/>
    <w:rsid w:val="00F535FD"/>
    <w:rsid w:val="00F54400"/>
    <w:rsid w:val="00F55AC3"/>
    <w:rsid w:val="00F600FE"/>
    <w:rsid w:val="00F62EC8"/>
    <w:rsid w:val="00F6440D"/>
    <w:rsid w:val="00F65D67"/>
    <w:rsid w:val="00F67D8B"/>
    <w:rsid w:val="00F86C79"/>
    <w:rsid w:val="00F8748F"/>
    <w:rsid w:val="00F87DF9"/>
    <w:rsid w:val="00F91906"/>
    <w:rsid w:val="00F9258B"/>
    <w:rsid w:val="00F9537D"/>
    <w:rsid w:val="00F962E7"/>
    <w:rsid w:val="00FA2726"/>
    <w:rsid w:val="00FA4642"/>
    <w:rsid w:val="00FA75F0"/>
    <w:rsid w:val="00FB0473"/>
    <w:rsid w:val="00FB058B"/>
    <w:rsid w:val="00FB0E8D"/>
    <w:rsid w:val="00FB48B3"/>
    <w:rsid w:val="00FC059C"/>
    <w:rsid w:val="00FC0BF5"/>
    <w:rsid w:val="00FC66AC"/>
    <w:rsid w:val="00FC6CCB"/>
    <w:rsid w:val="00FD16DD"/>
    <w:rsid w:val="00FD4084"/>
    <w:rsid w:val="00FD5EF0"/>
    <w:rsid w:val="00FD70B9"/>
    <w:rsid w:val="00FE5B2C"/>
    <w:rsid w:val="00FE7BB8"/>
    <w:rsid w:val="00FF0E0B"/>
    <w:rsid w:val="00FF1BB5"/>
    <w:rsid w:val="00FF4D95"/>
    <w:rsid w:val="00FF7B30"/>
    <w:rsid w:val="0251D609"/>
    <w:rsid w:val="0294B23D"/>
    <w:rsid w:val="031AF95A"/>
    <w:rsid w:val="082DB6F0"/>
    <w:rsid w:val="09E7D753"/>
    <w:rsid w:val="0A5DD05B"/>
    <w:rsid w:val="0B99FAB8"/>
    <w:rsid w:val="0BF0FE95"/>
    <w:rsid w:val="0BFDE34E"/>
    <w:rsid w:val="0C4B9111"/>
    <w:rsid w:val="0C79ECA5"/>
    <w:rsid w:val="0CB4ECB8"/>
    <w:rsid w:val="0D0A38A7"/>
    <w:rsid w:val="0D8C04AD"/>
    <w:rsid w:val="0DA15288"/>
    <w:rsid w:val="0E944D54"/>
    <w:rsid w:val="0F40CA9A"/>
    <w:rsid w:val="11D9276A"/>
    <w:rsid w:val="12786B5C"/>
    <w:rsid w:val="13046C71"/>
    <w:rsid w:val="147C7D3B"/>
    <w:rsid w:val="152F9E13"/>
    <w:rsid w:val="16354401"/>
    <w:rsid w:val="16976643"/>
    <w:rsid w:val="18B65940"/>
    <w:rsid w:val="1A5229A1"/>
    <w:rsid w:val="1D8474EC"/>
    <w:rsid w:val="232CEE42"/>
    <w:rsid w:val="2350FE79"/>
    <w:rsid w:val="2376F9C1"/>
    <w:rsid w:val="26591CE7"/>
    <w:rsid w:val="27F91109"/>
    <w:rsid w:val="28315455"/>
    <w:rsid w:val="28DC244A"/>
    <w:rsid w:val="2947FAC0"/>
    <w:rsid w:val="29D86B40"/>
    <w:rsid w:val="2C4A4AED"/>
    <w:rsid w:val="2CD45817"/>
    <w:rsid w:val="30FEA112"/>
    <w:rsid w:val="3361559E"/>
    <w:rsid w:val="3519C796"/>
    <w:rsid w:val="36487605"/>
    <w:rsid w:val="3906BB89"/>
    <w:rsid w:val="3921F8E1"/>
    <w:rsid w:val="3BFC04EC"/>
    <w:rsid w:val="3EACF100"/>
    <w:rsid w:val="3F504EC1"/>
    <w:rsid w:val="3FE43763"/>
    <w:rsid w:val="43A66D7C"/>
    <w:rsid w:val="444270A9"/>
    <w:rsid w:val="455254C5"/>
    <w:rsid w:val="46BBD73B"/>
    <w:rsid w:val="47F2A331"/>
    <w:rsid w:val="480225DA"/>
    <w:rsid w:val="48B74F83"/>
    <w:rsid w:val="49D9A74B"/>
    <w:rsid w:val="4B8E4167"/>
    <w:rsid w:val="4CC7CFC1"/>
    <w:rsid w:val="4F067A7E"/>
    <w:rsid w:val="511781C1"/>
    <w:rsid w:val="51F605DF"/>
    <w:rsid w:val="522EBCEC"/>
    <w:rsid w:val="531B96C7"/>
    <w:rsid w:val="534FA4F4"/>
    <w:rsid w:val="5414854B"/>
    <w:rsid w:val="5482D6AC"/>
    <w:rsid w:val="54EE3741"/>
    <w:rsid w:val="5610F80B"/>
    <w:rsid w:val="56B04EA5"/>
    <w:rsid w:val="56CA863D"/>
    <w:rsid w:val="5753CD86"/>
    <w:rsid w:val="580C8900"/>
    <w:rsid w:val="59A4C087"/>
    <w:rsid w:val="5ACC0B1A"/>
    <w:rsid w:val="5CCBD70C"/>
    <w:rsid w:val="5CF14F45"/>
    <w:rsid w:val="5D92F5AE"/>
    <w:rsid w:val="5EBB608A"/>
    <w:rsid w:val="5F836497"/>
    <w:rsid w:val="600796B9"/>
    <w:rsid w:val="609E1DBB"/>
    <w:rsid w:val="6393FCAC"/>
    <w:rsid w:val="6528C7FF"/>
    <w:rsid w:val="653C6A43"/>
    <w:rsid w:val="653E876F"/>
    <w:rsid w:val="6652E009"/>
    <w:rsid w:val="6684144E"/>
    <w:rsid w:val="67B437B5"/>
    <w:rsid w:val="68B43BF5"/>
    <w:rsid w:val="6A388BB6"/>
    <w:rsid w:val="6C4CEA4E"/>
    <w:rsid w:val="6CE73B20"/>
    <w:rsid w:val="6E71CA30"/>
    <w:rsid w:val="6ED971DA"/>
    <w:rsid w:val="6F3DBC93"/>
    <w:rsid w:val="6F8B9C4C"/>
    <w:rsid w:val="70B647B3"/>
    <w:rsid w:val="72521814"/>
    <w:rsid w:val="75F22DCE"/>
    <w:rsid w:val="79A87E16"/>
    <w:rsid w:val="79F01F9B"/>
    <w:rsid w:val="7A9889ED"/>
    <w:rsid w:val="7AA01E80"/>
    <w:rsid w:val="7C1DDE61"/>
    <w:rsid w:val="7C3E8EE6"/>
    <w:rsid w:val="7D4B4275"/>
    <w:rsid w:val="7DF78166"/>
    <w:rsid w:val="7E91D7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06926"/>
  <w15:chartTrackingRefBased/>
  <w15:docId w15:val="{C9706352-D044-41D6-B9FA-F4194968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15"/>
    <w:pPr>
      <w:spacing w:before="160" w:after="0" w:line="276" w:lineRule="auto"/>
    </w:pPr>
    <w:rPr>
      <w:rFonts w:eastAsiaTheme="minorEastAsia"/>
      <w:sz w:val="17"/>
      <w:szCs w:val="20"/>
      <w:lang w:eastAsia="en-AU"/>
    </w:rPr>
  </w:style>
  <w:style w:type="paragraph" w:styleId="Heading1">
    <w:name w:val="heading 1"/>
    <w:next w:val="Normal"/>
    <w:link w:val="Heading1Char"/>
    <w:qFormat/>
    <w:rsid w:val="00507C15"/>
    <w:pPr>
      <w:keepNext/>
      <w:keepLines/>
      <w:spacing w:before="340" w:after="200" w:line="276" w:lineRule="auto"/>
      <w:outlineLvl w:val="0"/>
    </w:pPr>
    <w:rPr>
      <w:rFonts w:asciiTheme="majorHAnsi" w:eastAsiaTheme="majorEastAsia" w:hAnsiTheme="majorHAnsi" w:cstheme="majorBidi"/>
      <w:b/>
      <w:bCs/>
      <w:color w:val="201547"/>
      <w:spacing w:val="-1"/>
      <w:sz w:val="28"/>
      <w:szCs w:val="28"/>
      <w:lang w:eastAsia="en-AU"/>
    </w:rPr>
  </w:style>
  <w:style w:type="paragraph" w:styleId="Heading2">
    <w:name w:val="heading 2"/>
    <w:basedOn w:val="Normal"/>
    <w:next w:val="Normal"/>
    <w:link w:val="Heading2Char"/>
    <w:qFormat/>
    <w:rsid w:val="00507C15"/>
    <w:pPr>
      <w:keepNext/>
      <w:keepLines/>
      <w:shd w:val="clear" w:color="auto" w:fill="EDEDED" w:themeFill="accent3" w:themeFillTint="33"/>
      <w:spacing w:before="300" w:after="160"/>
      <w:outlineLvl w:val="1"/>
    </w:pPr>
    <w:rPr>
      <w:rFonts w:asciiTheme="majorHAnsi" w:eastAsiaTheme="majorEastAsia" w:hAnsiTheme="majorHAnsi" w:cstheme="majorBidi"/>
      <w:b/>
      <w:bCs/>
      <w:color w:val="4472C4" w:themeColor="accent1"/>
      <w:sz w:val="24"/>
      <w:szCs w:val="26"/>
    </w:rPr>
  </w:style>
  <w:style w:type="paragraph" w:styleId="Heading3">
    <w:name w:val="heading 3"/>
    <w:basedOn w:val="Normal"/>
    <w:next w:val="Normal"/>
    <w:link w:val="Heading3Char"/>
    <w:uiPriority w:val="9"/>
    <w:semiHidden/>
    <w:unhideWhenUsed/>
    <w:qFormat/>
    <w:rsid w:val="00284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4F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C15"/>
    <w:rPr>
      <w:rFonts w:asciiTheme="majorHAnsi" w:eastAsiaTheme="majorEastAsia" w:hAnsiTheme="majorHAnsi" w:cstheme="majorBidi"/>
      <w:b/>
      <w:bCs/>
      <w:color w:val="201547"/>
      <w:spacing w:val="-1"/>
      <w:sz w:val="28"/>
      <w:szCs w:val="28"/>
      <w:lang w:eastAsia="en-AU"/>
    </w:rPr>
  </w:style>
  <w:style w:type="character" w:customStyle="1" w:styleId="Heading2Char">
    <w:name w:val="Heading 2 Char"/>
    <w:basedOn w:val="DefaultParagraphFont"/>
    <w:link w:val="Heading2"/>
    <w:rsid w:val="00507C15"/>
    <w:rPr>
      <w:rFonts w:asciiTheme="majorHAnsi" w:eastAsiaTheme="majorEastAsia" w:hAnsiTheme="majorHAnsi" w:cstheme="majorBidi"/>
      <w:b/>
      <w:bCs/>
      <w:color w:val="4472C4" w:themeColor="accent1"/>
      <w:sz w:val="24"/>
      <w:szCs w:val="26"/>
      <w:shd w:val="clear" w:color="auto" w:fill="EDEDED" w:themeFill="accent3" w:themeFillTint="33"/>
      <w:lang w:eastAsia="en-AU"/>
    </w:rPr>
  </w:style>
  <w:style w:type="paragraph" w:customStyle="1" w:styleId="Spacer">
    <w:name w:val="Spacer"/>
    <w:basedOn w:val="Normal"/>
    <w:uiPriority w:val="13"/>
    <w:semiHidden/>
    <w:qFormat/>
    <w:rsid w:val="00507C15"/>
    <w:pPr>
      <w:spacing w:before="0" w:line="120" w:lineRule="atLeast"/>
    </w:pPr>
    <w:rPr>
      <w:rFonts w:eastAsia="Times New Roman" w:cs="Calibri"/>
      <w:sz w:val="10"/>
      <w:szCs w:val="22"/>
    </w:rPr>
  </w:style>
  <w:style w:type="paragraph" w:styleId="Title">
    <w:name w:val="Title"/>
    <w:link w:val="TitleChar"/>
    <w:uiPriority w:val="97"/>
    <w:rsid w:val="00507C15"/>
    <w:pPr>
      <w:spacing w:after="40" w:line="252" w:lineRule="auto"/>
    </w:pPr>
    <w:rPr>
      <w:rFonts w:asciiTheme="majorHAnsi" w:eastAsia="Times New Roman" w:hAnsiTheme="majorHAnsi" w:cstheme="majorHAnsi"/>
      <w:b/>
      <w:color w:val="4472C4" w:themeColor="accent1"/>
      <w:spacing w:val="-2"/>
      <w:sz w:val="48"/>
      <w:szCs w:val="52"/>
      <w:lang w:eastAsia="en-AU"/>
    </w:rPr>
  </w:style>
  <w:style w:type="character" w:customStyle="1" w:styleId="TitleChar">
    <w:name w:val="Title Char"/>
    <w:basedOn w:val="DefaultParagraphFont"/>
    <w:link w:val="Title"/>
    <w:uiPriority w:val="97"/>
    <w:rsid w:val="00507C15"/>
    <w:rPr>
      <w:rFonts w:asciiTheme="majorHAnsi" w:eastAsia="Times New Roman" w:hAnsiTheme="majorHAnsi" w:cstheme="majorHAnsi"/>
      <w:b/>
      <w:color w:val="4472C4" w:themeColor="accent1"/>
      <w:spacing w:val="-2"/>
      <w:sz w:val="48"/>
      <w:szCs w:val="52"/>
      <w:lang w:eastAsia="en-AU"/>
    </w:rPr>
  </w:style>
  <w:style w:type="paragraph" w:styleId="Header">
    <w:name w:val="header"/>
    <w:basedOn w:val="Normal"/>
    <w:link w:val="HeaderChar"/>
    <w:uiPriority w:val="99"/>
    <w:semiHidden/>
    <w:rsid w:val="00507C1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07C15"/>
    <w:rPr>
      <w:rFonts w:eastAsiaTheme="minorEastAsia"/>
      <w:sz w:val="17"/>
      <w:szCs w:val="20"/>
      <w:lang w:eastAsia="en-AU"/>
    </w:rPr>
  </w:style>
  <w:style w:type="paragraph" w:styleId="Footer">
    <w:name w:val="footer"/>
    <w:basedOn w:val="Normal"/>
    <w:link w:val="FooterChar"/>
    <w:uiPriority w:val="24"/>
    <w:rsid w:val="00507C15"/>
    <w:pPr>
      <w:tabs>
        <w:tab w:val="right" w:pos="9026"/>
      </w:tabs>
      <w:spacing w:before="0" w:line="240" w:lineRule="auto"/>
    </w:pPr>
    <w:rPr>
      <w:noProof/>
      <w:sz w:val="18"/>
      <w:szCs w:val="18"/>
    </w:rPr>
  </w:style>
  <w:style w:type="character" w:customStyle="1" w:styleId="FooterChar">
    <w:name w:val="Footer Char"/>
    <w:basedOn w:val="DefaultParagraphFont"/>
    <w:link w:val="Footer"/>
    <w:uiPriority w:val="24"/>
    <w:rsid w:val="00507C15"/>
    <w:rPr>
      <w:rFonts w:eastAsiaTheme="minorEastAsia"/>
      <w:noProof/>
      <w:sz w:val="18"/>
      <w:szCs w:val="18"/>
      <w:lang w:eastAsia="en-AU"/>
    </w:rPr>
  </w:style>
  <w:style w:type="character" w:styleId="PageNumber">
    <w:name w:val="page number"/>
    <w:uiPriority w:val="49"/>
    <w:semiHidden/>
    <w:rsid w:val="00507C15"/>
    <w:rPr>
      <w:b w:val="0"/>
      <w:color w:val="000000" w:themeColor="text1"/>
    </w:rPr>
  </w:style>
  <w:style w:type="character" w:styleId="CommentReference">
    <w:name w:val="annotation reference"/>
    <w:basedOn w:val="DefaultParagraphFont"/>
    <w:uiPriority w:val="99"/>
    <w:unhideWhenUsed/>
    <w:rsid w:val="00507C15"/>
    <w:rPr>
      <w:sz w:val="16"/>
      <w:szCs w:val="16"/>
    </w:rPr>
  </w:style>
  <w:style w:type="paragraph" w:styleId="CommentText">
    <w:name w:val="annotation text"/>
    <w:basedOn w:val="Normal"/>
    <w:link w:val="CommentTextChar"/>
    <w:uiPriority w:val="99"/>
    <w:unhideWhenUsed/>
    <w:rsid w:val="00507C15"/>
    <w:pPr>
      <w:spacing w:line="240" w:lineRule="auto"/>
    </w:pPr>
    <w:rPr>
      <w:sz w:val="20"/>
    </w:rPr>
  </w:style>
  <w:style w:type="character" w:customStyle="1" w:styleId="CommentTextChar">
    <w:name w:val="Comment Text Char"/>
    <w:basedOn w:val="DefaultParagraphFont"/>
    <w:link w:val="CommentText"/>
    <w:uiPriority w:val="99"/>
    <w:rsid w:val="00507C15"/>
    <w:rPr>
      <w:rFonts w:eastAsiaTheme="minorEastAsia"/>
      <w:sz w:val="20"/>
      <w:szCs w:val="20"/>
      <w:lang w:eastAsia="en-AU"/>
    </w:rPr>
  </w:style>
  <w:style w:type="paragraph" w:styleId="ListParagraph">
    <w:name w:val="List Paragraph"/>
    <w:basedOn w:val="Normal"/>
    <w:uiPriority w:val="34"/>
    <w:qFormat/>
    <w:rsid w:val="00C77616"/>
    <w:pPr>
      <w:spacing w:before="0" w:after="160" w:line="259" w:lineRule="auto"/>
      <w:ind w:left="720"/>
      <w:contextualSpacing/>
    </w:pPr>
    <w:rPr>
      <w:rFonts w:eastAsiaTheme="minorHAnsi"/>
      <w:sz w:val="22"/>
      <w:szCs w:val="22"/>
      <w:lang w:eastAsia="en-US"/>
    </w:rPr>
  </w:style>
  <w:style w:type="paragraph" w:styleId="CommentSubject">
    <w:name w:val="annotation subject"/>
    <w:basedOn w:val="CommentText"/>
    <w:next w:val="CommentText"/>
    <w:link w:val="CommentSubjectChar"/>
    <w:uiPriority w:val="99"/>
    <w:semiHidden/>
    <w:unhideWhenUsed/>
    <w:rsid w:val="00070DEE"/>
    <w:rPr>
      <w:b/>
      <w:bCs/>
    </w:rPr>
  </w:style>
  <w:style w:type="character" w:customStyle="1" w:styleId="CommentSubjectChar">
    <w:name w:val="Comment Subject Char"/>
    <w:basedOn w:val="CommentTextChar"/>
    <w:link w:val="CommentSubject"/>
    <w:uiPriority w:val="99"/>
    <w:semiHidden/>
    <w:rsid w:val="00070DEE"/>
    <w:rPr>
      <w:rFonts w:eastAsiaTheme="minorEastAsia"/>
      <w:b/>
      <w:bCs/>
      <w:sz w:val="20"/>
      <w:szCs w:val="20"/>
      <w:lang w:eastAsia="en-AU"/>
    </w:rPr>
  </w:style>
  <w:style w:type="paragraph" w:customStyle="1" w:styleId="Heading1numbered">
    <w:name w:val="Heading 1 numbered"/>
    <w:basedOn w:val="Heading1"/>
    <w:next w:val="NormalIndent"/>
    <w:uiPriority w:val="8"/>
    <w:qFormat/>
    <w:rsid w:val="00284F5F"/>
    <w:pPr>
      <w:numPr>
        <w:ilvl w:val="2"/>
        <w:numId w:val="11"/>
      </w:numPr>
    </w:pPr>
  </w:style>
  <w:style w:type="paragraph" w:customStyle="1" w:styleId="Heading2numbered">
    <w:name w:val="Heading 2 numbered"/>
    <w:basedOn w:val="Heading2"/>
    <w:next w:val="NormalIndent"/>
    <w:uiPriority w:val="8"/>
    <w:qFormat/>
    <w:rsid w:val="00284F5F"/>
    <w:pPr>
      <w:numPr>
        <w:ilvl w:val="3"/>
        <w:numId w:val="11"/>
      </w:numPr>
    </w:pPr>
  </w:style>
  <w:style w:type="paragraph" w:customStyle="1" w:styleId="Heading3numbered">
    <w:name w:val="Heading 3 numbered"/>
    <w:basedOn w:val="Heading3"/>
    <w:next w:val="NormalIndent"/>
    <w:uiPriority w:val="8"/>
    <w:qFormat/>
    <w:rsid w:val="00284F5F"/>
    <w:pPr>
      <w:numPr>
        <w:ilvl w:val="4"/>
        <w:numId w:val="11"/>
      </w:numPr>
      <w:tabs>
        <w:tab w:val="clear" w:pos="792"/>
        <w:tab w:val="num" w:pos="360"/>
      </w:tabs>
      <w:spacing w:before="180"/>
      <w:ind w:left="0" w:firstLine="0"/>
    </w:pPr>
    <w:rPr>
      <w:b/>
      <w:bCs/>
      <w:color w:val="4472C4" w:themeColor="accent1"/>
      <w:sz w:val="20"/>
      <w:szCs w:val="22"/>
    </w:rPr>
  </w:style>
  <w:style w:type="paragraph" w:customStyle="1" w:styleId="Heading4numbered">
    <w:name w:val="Heading 4 numbered"/>
    <w:basedOn w:val="Heading4"/>
    <w:next w:val="NormalIndent"/>
    <w:uiPriority w:val="8"/>
    <w:qFormat/>
    <w:rsid w:val="00284F5F"/>
    <w:pPr>
      <w:numPr>
        <w:ilvl w:val="5"/>
        <w:numId w:val="11"/>
      </w:numPr>
      <w:tabs>
        <w:tab w:val="clear" w:pos="792"/>
        <w:tab w:val="num" w:pos="360"/>
      </w:tabs>
      <w:spacing w:before="200"/>
      <w:ind w:left="0" w:firstLine="0"/>
    </w:pPr>
    <w:rPr>
      <w:b/>
      <w:bCs/>
      <w:i w:val="0"/>
      <w:color w:val="53565A"/>
    </w:rPr>
  </w:style>
  <w:style w:type="paragraph" w:customStyle="1" w:styleId="Listnumindent2">
    <w:name w:val="List num indent 2"/>
    <w:basedOn w:val="Normal"/>
    <w:uiPriority w:val="9"/>
    <w:qFormat/>
    <w:rsid w:val="00284F5F"/>
    <w:pPr>
      <w:numPr>
        <w:ilvl w:val="7"/>
        <w:numId w:val="11"/>
      </w:numPr>
      <w:spacing w:before="100"/>
      <w:contextualSpacing/>
    </w:pPr>
  </w:style>
  <w:style w:type="paragraph" w:customStyle="1" w:styleId="Listnumindent">
    <w:name w:val="List num indent"/>
    <w:basedOn w:val="Normal"/>
    <w:uiPriority w:val="9"/>
    <w:qFormat/>
    <w:rsid w:val="00284F5F"/>
    <w:pPr>
      <w:numPr>
        <w:ilvl w:val="6"/>
        <w:numId w:val="11"/>
      </w:numPr>
      <w:spacing w:before="100"/>
    </w:pPr>
  </w:style>
  <w:style w:type="paragraph" w:customStyle="1" w:styleId="Listnum">
    <w:name w:val="List num"/>
    <w:basedOn w:val="Normal"/>
    <w:uiPriority w:val="1"/>
    <w:qFormat/>
    <w:rsid w:val="00284F5F"/>
    <w:pPr>
      <w:numPr>
        <w:numId w:val="11"/>
      </w:numPr>
    </w:pPr>
  </w:style>
  <w:style w:type="paragraph" w:customStyle="1" w:styleId="Listnum2">
    <w:name w:val="List num 2"/>
    <w:basedOn w:val="Normal"/>
    <w:uiPriority w:val="1"/>
    <w:qFormat/>
    <w:rsid w:val="00284F5F"/>
    <w:pPr>
      <w:numPr>
        <w:ilvl w:val="1"/>
        <w:numId w:val="11"/>
      </w:numPr>
    </w:pPr>
  </w:style>
  <w:style w:type="paragraph" w:customStyle="1" w:styleId="Numparaindent">
    <w:name w:val="Num para indent"/>
    <w:basedOn w:val="Normal"/>
    <w:uiPriority w:val="9"/>
    <w:qFormat/>
    <w:rsid w:val="00284F5F"/>
    <w:pPr>
      <w:numPr>
        <w:ilvl w:val="8"/>
        <w:numId w:val="11"/>
      </w:numPr>
      <w:contextualSpacing/>
    </w:pPr>
  </w:style>
  <w:style w:type="paragraph" w:styleId="NormalIndent">
    <w:name w:val="Normal Indent"/>
    <w:basedOn w:val="Normal"/>
    <w:uiPriority w:val="99"/>
    <w:semiHidden/>
    <w:unhideWhenUsed/>
    <w:rsid w:val="00284F5F"/>
    <w:pPr>
      <w:ind w:left="720"/>
    </w:pPr>
  </w:style>
  <w:style w:type="character" w:customStyle="1" w:styleId="Heading3Char">
    <w:name w:val="Heading 3 Char"/>
    <w:basedOn w:val="DefaultParagraphFont"/>
    <w:link w:val="Heading3"/>
    <w:uiPriority w:val="9"/>
    <w:semiHidden/>
    <w:rsid w:val="00284F5F"/>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284F5F"/>
    <w:rPr>
      <w:rFonts w:asciiTheme="majorHAnsi" w:eastAsiaTheme="majorEastAsia" w:hAnsiTheme="majorHAnsi" w:cstheme="majorBidi"/>
      <w:i/>
      <w:iCs/>
      <w:color w:val="2F5496" w:themeColor="accent1" w:themeShade="BF"/>
      <w:sz w:val="17"/>
      <w:szCs w:val="20"/>
      <w:lang w:eastAsia="en-AU"/>
    </w:rPr>
  </w:style>
  <w:style w:type="paragraph" w:customStyle="1" w:styleId="public-draftstyledefault-unorderedlistitem">
    <w:name w:val="public-draftstyledefault-unorderedlistitem"/>
    <w:basedOn w:val="Normal"/>
    <w:rsid w:val="00A35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erb">
    <w:name w:val="adverb"/>
    <w:basedOn w:val="DefaultParagraphFont"/>
    <w:rsid w:val="00A35149"/>
  </w:style>
  <w:style w:type="character" w:customStyle="1" w:styleId="complexword">
    <w:name w:val="complexword"/>
    <w:basedOn w:val="DefaultParagraphFont"/>
    <w:rsid w:val="00AD2687"/>
  </w:style>
  <w:style w:type="character" w:customStyle="1" w:styleId="hardreadability">
    <w:name w:val="hardreadability"/>
    <w:basedOn w:val="DefaultParagraphFont"/>
    <w:rsid w:val="00AD2687"/>
  </w:style>
  <w:style w:type="character" w:styleId="Hyperlink">
    <w:name w:val="Hyperlink"/>
    <w:basedOn w:val="DefaultParagraphFont"/>
    <w:uiPriority w:val="99"/>
    <w:unhideWhenUsed/>
    <w:rsid w:val="00FF7B30"/>
    <w:rPr>
      <w:color w:val="0000FF"/>
      <w:u w:val="single"/>
    </w:rPr>
  </w:style>
  <w:style w:type="paragraph" w:styleId="NormalWeb">
    <w:name w:val="Normal (Web)"/>
    <w:basedOn w:val="Normal"/>
    <w:uiPriority w:val="99"/>
    <w:unhideWhenUsed/>
    <w:rsid w:val="00762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DF5"/>
    <w:rPr>
      <w:b/>
      <w:bCs/>
    </w:rPr>
  </w:style>
  <w:style w:type="paragraph" w:styleId="BalloonText">
    <w:name w:val="Balloon Text"/>
    <w:basedOn w:val="Normal"/>
    <w:link w:val="BalloonTextChar"/>
    <w:uiPriority w:val="99"/>
    <w:semiHidden/>
    <w:unhideWhenUsed/>
    <w:rsid w:val="0002031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314"/>
    <w:rPr>
      <w:rFonts w:ascii="Segoe UI" w:eastAsiaTheme="minorEastAsia" w:hAnsi="Segoe UI" w:cs="Segoe UI"/>
      <w:sz w:val="18"/>
      <w:szCs w:val="18"/>
      <w:lang w:eastAsia="en-AU"/>
    </w:rPr>
  </w:style>
  <w:style w:type="character" w:customStyle="1" w:styleId="rpl-text-label">
    <w:name w:val="rpl-text-label"/>
    <w:basedOn w:val="DefaultParagraphFont"/>
    <w:rsid w:val="007E7CAB"/>
  </w:style>
  <w:style w:type="character" w:customStyle="1" w:styleId="rpl-text-icongroup">
    <w:name w:val="rpl-text-icon__group"/>
    <w:basedOn w:val="DefaultParagraphFont"/>
    <w:rsid w:val="007E7CAB"/>
  </w:style>
  <w:style w:type="paragraph" w:styleId="Revision">
    <w:name w:val="Revision"/>
    <w:hidden/>
    <w:uiPriority w:val="99"/>
    <w:semiHidden/>
    <w:rsid w:val="001D493A"/>
    <w:pPr>
      <w:spacing w:after="0" w:line="240" w:lineRule="auto"/>
    </w:pPr>
    <w:rPr>
      <w:rFonts w:eastAsiaTheme="minorEastAsia"/>
      <w:sz w:val="17"/>
      <w:szCs w:val="20"/>
      <w:lang w:eastAsia="en-AU"/>
    </w:rPr>
  </w:style>
  <w:style w:type="paragraph" w:customStyle="1" w:styleId="Definition">
    <w:name w:val="Definition"/>
    <w:basedOn w:val="Normal"/>
    <w:link w:val="DefinitionCharChar"/>
    <w:qFormat/>
    <w:rsid w:val="004F2ADC"/>
    <w:pPr>
      <w:numPr>
        <w:numId w:val="20"/>
      </w:numPr>
      <w:spacing w:before="0" w:after="240" w:line="240" w:lineRule="auto"/>
    </w:pPr>
    <w:rPr>
      <w:rFonts w:ascii="Arial" w:eastAsia="Times New Roman" w:hAnsi="Arial" w:cs="Times New Roman"/>
      <w:sz w:val="20"/>
      <w:szCs w:val="22"/>
    </w:rPr>
  </w:style>
  <w:style w:type="paragraph" w:customStyle="1" w:styleId="DefinitionNum2">
    <w:name w:val="DefinitionNum2"/>
    <w:basedOn w:val="Normal"/>
    <w:link w:val="DefinitionNum2Char"/>
    <w:rsid w:val="004F2ADC"/>
    <w:pPr>
      <w:numPr>
        <w:ilvl w:val="1"/>
        <w:numId w:val="20"/>
      </w:numPr>
      <w:spacing w:before="0" w:after="240" w:line="240" w:lineRule="auto"/>
    </w:pPr>
    <w:rPr>
      <w:rFonts w:ascii="Arial" w:eastAsia="Times New Roman" w:hAnsi="Arial" w:cs="Times New Roman"/>
      <w:color w:val="000000"/>
      <w:sz w:val="20"/>
    </w:rPr>
  </w:style>
  <w:style w:type="paragraph" w:customStyle="1" w:styleId="DefinitionNum3">
    <w:name w:val="DefinitionNum3"/>
    <w:basedOn w:val="Normal"/>
    <w:rsid w:val="004F2ADC"/>
    <w:pPr>
      <w:numPr>
        <w:ilvl w:val="2"/>
        <w:numId w:val="20"/>
      </w:numPr>
      <w:spacing w:before="0" w:after="240" w:line="240" w:lineRule="auto"/>
      <w:outlineLvl w:val="2"/>
    </w:pPr>
    <w:rPr>
      <w:rFonts w:ascii="Arial" w:eastAsia="Times New Roman" w:hAnsi="Arial" w:cs="Times New Roman"/>
      <w:color w:val="000000"/>
      <w:sz w:val="20"/>
      <w:szCs w:val="22"/>
    </w:rPr>
  </w:style>
  <w:style w:type="paragraph" w:customStyle="1" w:styleId="DefinitionNum4">
    <w:name w:val="DefinitionNum4"/>
    <w:basedOn w:val="Normal"/>
    <w:rsid w:val="004F2ADC"/>
    <w:pPr>
      <w:numPr>
        <w:ilvl w:val="3"/>
        <w:numId w:val="20"/>
      </w:numPr>
      <w:spacing w:before="0" w:after="240" w:line="240" w:lineRule="auto"/>
    </w:pPr>
    <w:rPr>
      <w:rFonts w:ascii="Arial" w:eastAsia="Times New Roman" w:hAnsi="Arial" w:cs="Times New Roman"/>
      <w:sz w:val="20"/>
    </w:rPr>
  </w:style>
  <w:style w:type="numbering" w:customStyle="1" w:styleId="CUDefinitions">
    <w:name w:val="CU_Definitions"/>
    <w:uiPriority w:val="99"/>
    <w:rsid w:val="004F2ADC"/>
    <w:pPr>
      <w:numPr>
        <w:numId w:val="19"/>
      </w:numPr>
    </w:pPr>
  </w:style>
  <w:style w:type="character" w:customStyle="1" w:styleId="DefinitionNum2Char">
    <w:name w:val="DefinitionNum2 Char"/>
    <w:link w:val="DefinitionNum2"/>
    <w:locked/>
    <w:rsid w:val="004F2ADC"/>
    <w:rPr>
      <w:rFonts w:ascii="Arial" w:eastAsia="Times New Roman" w:hAnsi="Arial" w:cs="Times New Roman"/>
      <w:color w:val="000000"/>
      <w:sz w:val="20"/>
      <w:szCs w:val="20"/>
      <w:lang w:eastAsia="en-AU"/>
    </w:rPr>
  </w:style>
  <w:style w:type="character" w:customStyle="1" w:styleId="DefinitionCharChar">
    <w:name w:val="Definition Char Char"/>
    <w:link w:val="Definition"/>
    <w:locked/>
    <w:rsid w:val="004F2ADC"/>
    <w:rPr>
      <w:rFonts w:ascii="Arial" w:eastAsia="Times New Roman" w:hAnsi="Arial" w:cs="Times New Roman"/>
      <w:sz w:val="20"/>
      <w:lang w:eastAsia="en-AU"/>
    </w:rPr>
  </w:style>
  <w:style w:type="table" w:styleId="TableGrid">
    <w:name w:val="Table Grid"/>
    <w:basedOn w:val="TableNormal"/>
    <w:uiPriority w:val="39"/>
    <w:rsid w:val="0026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3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0836">
      <w:bodyDiv w:val="1"/>
      <w:marLeft w:val="0"/>
      <w:marRight w:val="0"/>
      <w:marTop w:val="0"/>
      <w:marBottom w:val="0"/>
      <w:divBdr>
        <w:top w:val="none" w:sz="0" w:space="0" w:color="auto"/>
        <w:left w:val="none" w:sz="0" w:space="0" w:color="auto"/>
        <w:bottom w:val="none" w:sz="0" w:space="0" w:color="auto"/>
        <w:right w:val="none" w:sz="0" w:space="0" w:color="auto"/>
      </w:divBdr>
    </w:div>
    <w:div w:id="249705836">
      <w:bodyDiv w:val="1"/>
      <w:marLeft w:val="0"/>
      <w:marRight w:val="0"/>
      <w:marTop w:val="0"/>
      <w:marBottom w:val="0"/>
      <w:divBdr>
        <w:top w:val="none" w:sz="0" w:space="0" w:color="auto"/>
        <w:left w:val="none" w:sz="0" w:space="0" w:color="auto"/>
        <w:bottom w:val="none" w:sz="0" w:space="0" w:color="auto"/>
        <w:right w:val="none" w:sz="0" w:space="0" w:color="auto"/>
      </w:divBdr>
    </w:div>
    <w:div w:id="250043944">
      <w:bodyDiv w:val="1"/>
      <w:marLeft w:val="0"/>
      <w:marRight w:val="0"/>
      <w:marTop w:val="0"/>
      <w:marBottom w:val="0"/>
      <w:divBdr>
        <w:top w:val="none" w:sz="0" w:space="0" w:color="auto"/>
        <w:left w:val="none" w:sz="0" w:space="0" w:color="auto"/>
        <w:bottom w:val="none" w:sz="0" w:space="0" w:color="auto"/>
        <w:right w:val="none" w:sz="0" w:space="0" w:color="auto"/>
      </w:divBdr>
    </w:div>
    <w:div w:id="346293456">
      <w:bodyDiv w:val="1"/>
      <w:marLeft w:val="0"/>
      <w:marRight w:val="0"/>
      <w:marTop w:val="0"/>
      <w:marBottom w:val="0"/>
      <w:divBdr>
        <w:top w:val="none" w:sz="0" w:space="0" w:color="auto"/>
        <w:left w:val="none" w:sz="0" w:space="0" w:color="auto"/>
        <w:bottom w:val="none" w:sz="0" w:space="0" w:color="auto"/>
        <w:right w:val="none" w:sz="0" w:space="0" w:color="auto"/>
      </w:divBdr>
    </w:div>
    <w:div w:id="453787545">
      <w:bodyDiv w:val="1"/>
      <w:marLeft w:val="0"/>
      <w:marRight w:val="0"/>
      <w:marTop w:val="0"/>
      <w:marBottom w:val="0"/>
      <w:divBdr>
        <w:top w:val="none" w:sz="0" w:space="0" w:color="auto"/>
        <w:left w:val="none" w:sz="0" w:space="0" w:color="auto"/>
        <w:bottom w:val="none" w:sz="0" w:space="0" w:color="auto"/>
        <w:right w:val="none" w:sz="0" w:space="0" w:color="auto"/>
      </w:divBdr>
    </w:div>
    <w:div w:id="456533616">
      <w:bodyDiv w:val="1"/>
      <w:marLeft w:val="0"/>
      <w:marRight w:val="0"/>
      <w:marTop w:val="0"/>
      <w:marBottom w:val="0"/>
      <w:divBdr>
        <w:top w:val="none" w:sz="0" w:space="0" w:color="auto"/>
        <w:left w:val="none" w:sz="0" w:space="0" w:color="auto"/>
        <w:bottom w:val="none" w:sz="0" w:space="0" w:color="auto"/>
        <w:right w:val="none" w:sz="0" w:space="0" w:color="auto"/>
      </w:divBdr>
    </w:div>
    <w:div w:id="486289693">
      <w:bodyDiv w:val="1"/>
      <w:marLeft w:val="0"/>
      <w:marRight w:val="0"/>
      <w:marTop w:val="0"/>
      <w:marBottom w:val="0"/>
      <w:divBdr>
        <w:top w:val="none" w:sz="0" w:space="0" w:color="auto"/>
        <w:left w:val="none" w:sz="0" w:space="0" w:color="auto"/>
        <w:bottom w:val="none" w:sz="0" w:space="0" w:color="auto"/>
        <w:right w:val="none" w:sz="0" w:space="0" w:color="auto"/>
      </w:divBdr>
    </w:div>
    <w:div w:id="702949087">
      <w:bodyDiv w:val="1"/>
      <w:marLeft w:val="0"/>
      <w:marRight w:val="0"/>
      <w:marTop w:val="0"/>
      <w:marBottom w:val="0"/>
      <w:divBdr>
        <w:top w:val="none" w:sz="0" w:space="0" w:color="auto"/>
        <w:left w:val="none" w:sz="0" w:space="0" w:color="auto"/>
        <w:bottom w:val="none" w:sz="0" w:space="0" w:color="auto"/>
        <w:right w:val="none" w:sz="0" w:space="0" w:color="auto"/>
      </w:divBdr>
      <w:divsChild>
        <w:div w:id="173110755">
          <w:marLeft w:val="0"/>
          <w:marRight w:val="0"/>
          <w:marTop w:val="0"/>
          <w:marBottom w:val="0"/>
          <w:divBdr>
            <w:top w:val="none" w:sz="0" w:space="0" w:color="auto"/>
            <w:left w:val="none" w:sz="0" w:space="0" w:color="auto"/>
            <w:bottom w:val="none" w:sz="0" w:space="0" w:color="auto"/>
            <w:right w:val="none" w:sz="0" w:space="0" w:color="auto"/>
          </w:divBdr>
        </w:div>
        <w:div w:id="263542080">
          <w:marLeft w:val="0"/>
          <w:marRight w:val="0"/>
          <w:marTop w:val="0"/>
          <w:marBottom w:val="0"/>
          <w:divBdr>
            <w:top w:val="none" w:sz="0" w:space="0" w:color="auto"/>
            <w:left w:val="none" w:sz="0" w:space="0" w:color="auto"/>
            <w:bottom w:val="none" w:sz="0" w:space="0" w:color="auto"/>
            <w:right w:val="none" w:sz="0" w:space="0" w:color="auto"/>
          </w:divBdr>
        </w:div>
        <w:div w:id="588393113">
          <w:marLeft w:val="0"/>
          <w:marRight w:val="0"/>
          <w:marTop w:val="0"/>
          <w:marBottom w:val="0"/>
          <w:divBdr>
            <w:top w:val="none" w:sz="0" w:space="0" w:color="auto"/>
            <w:left w:val="none" w:sz="0" w:space="0" w:color="auto"/>
            <w:bottom w:val="none" w:sz="0" w:space="0" w:color="auto"/>
            <w:right w:val="none" w:sz="0" w:space="0" w:color="auto"/>
          </w:divBdr>
        </w:div>
      </w:divsChild>
    </w:div>
    <w:div w:id="754977427">
      <w:bodyDiv w:val="1"/>
      <w:marLeft w:val="0"/>
      <w:marRight w:val="0"/>
      <w:marTop w:val="0"/>
      <w:marBottom w:val="0"/>
      <w:divBdr>
        <w:top w:val="none" w:sz="0" w:space="0" w:color="auto"/>
        <w:left w:val="none" w:sz="0" w:space="0" w:color="auto"/>
        <w:bottom w:val="none" w:sz="0" w:space="0" w:color="auto"/>
        <w:right w:val="none" w:sz="0" w:space="0" w:color="auto"/>
      </w:divBdr>
    </w:div>
    <w:div w:id="970592911">
      <w:bodyDiv w:val="1"/>
      <w:marLeft w:val="0"/>
      <w:marRight w:val="0"/>
      <w:marTop w:val="0"/>
      <w:marBottom w:val="0"/>
      <w:divBdr>
        <w:top w:val="none" w:sz="0" w:space="0" w:color="auto"/>
        <w:left w:val="none" w:sz="0" w:space="0" w:color="auto"/>
        <w:bottom w:val="none" w:sz="0" w:space="0" w:color="auto"/>
        <w:right w:val="none" w:sz="0" w:space="0" w:color="auto"/>
      </w:divBdr>
      <w:divsChild>
        <w:div w:id="151217355">
          <w:marLeft w:val="0"/>
          <w:marRight w:val="0"/>
          <w:marTop w:val="0"/>
          <w:marBottom w:val="0"/>
          <w:divBdr>
            <w:top w:val="none" w:sz="0" w:space="0" w:color="auto"/>
            <w:left w:val="none" w:sz="0" w:space="0" w:color="auto"/>
            <w:bottom w:val="none" w:sz="0" w:space="0" w:color="auto"/>
            <w:right w:val="none" w:sz="0" w:space="0" w:color="auto"/>
          </w:divBdr>
        </w:div>
        <w:div w:id="294912564">
          <w:marLeft w:val="0"/>
          <w:marRight w:val="0"/>
          <w:marTop w:val="0"/>
          <w:marBottom w:val="0"/>
          <w:divBdr>
            <w:top w:val="none" w:sz="0" w:space="0" w:color="auto"/>
            <w:left w:val="none" w:sz="0" w:space="0" w:color="auto"/>
            <w:bottom w:val="none" w:sz="0" w:space="0" w:color="auto"/>
            <w:right w:val="none" w:sz="0" w:space="0" w:color="auto"/>
          </w:divBdr>
        </w:div>
        <w:div w:id="351804699">
          <w:marLeft w:val="0"/>
          <w:marRight w:val="0"/>
          <w:marTop w:val="0"/>
          <w:marBottom w:val="0"/>
          <w:divBdr>
            <w:top w:val="none" w:sz="0" w:space="0" w:color="auto"/>
            <w:left w:val="none" w:sz="0" w:space="0" w:color="auto"/>
            <w:bottom w:val="none" w:sz="0" w:space="0" w:color="auto"/>
            <w:right w:val="none" w:sz="0" w:space="0" w:color="auto"/>
          </w:divBdr>
        </w:div>
        <w:div w:id="463893531">
          <w:marLeft w:val="0"/>
          <w:marRight w:val="0"/>
          <w:marTop w:val="0"/>
          <w:marBottom w:val="0"/>
          <w:divBdr>
            <w:top w:val="none" w:sz="0" w:space="0" w:color="auto"/>
            <w:left w:val="none" w:sz="0" w:space="0" w:color="auto"/>
            <w:bottom w:val="none" w:sz="0" w:space="0" w:color="auto"/>
            <w:right w:val="none" w:sz="0" w:space="0" w:color="auto"/>
          </w:divBdr>
        </w:div>
        <w:div w:id="537856149">
          <w:marLeft w:val="0"/>
          <w:marRight w:val="0"/>
          <w:marTop w:val="0"/>
          <w:marBottom w:val="0"/>
          <w:divBdr>
            <w:top w:val="none" w:sz="0" w:space="0" w:color="auto"/>
            <w:left w:val="none" w:sz="0" w:space="0" w:color="auto"/>
            <w:bottom w:val="none" w:sz="0" w:space="0" w:color="auto"/>
            <w:right w:val="none" w:sz="0" w:space="0" w:color="auto"/>
          </w:divBdr>
        </w:div>
        <w:div w:id="542014545">
          <w:marLeft w:val="0"/>
          <w:marRight w:val="0"/>
          <w:marTop w:val="0"/>
          <w:marBottom w:val="0"/>
          <w:divBdr>
            <w:top w:val="none" w:sz="0" w:space="0" w:color="auto"/>
            <w:left w:val="none" w:sz="0" w:space="0" w:color="auto"/>
            <w:bottom w:val="none" w:sz="0" w:space="0" w:color="auto"/>
            <w:right w:val="none" w:sz="0" w:space="0" w:color="auto"/>
          </w:divBdr>
        </w:div>
        <w:div w:id="859439485">
          <w:marLeft w:val="0"/>
          <w:marRight w:val="0"/>
          <w:marTop w:val="0"/>
          <w:marBottom w:val="0"/>
          <w:divBdr>
            <w:top w:val="none" w:sz="0" w:space="0" w:color="auto"/>
            <w:left w:val="none" w:sz="0" w:space="0" w:color="auto"/>
            <w:bottom w:val="none" w:sz="0" w:space="0" w:color="auto"/>
            <w:right w:val="none" w:sz="0" w:space="0" w:color="auto"/>
          </w:divBdr>
        </w:div>
        <w:div w:id="1099830687">
          <w:marLeft w:val="0"/>
          <w:marRight w:val="0"/>
          <w:marTop w:val="0"/>
          <w:marBottom w:val="0"/>
          <w:divBdr>
            <w:top w:val="none" w:sz="0" w:space="0" w:color="auto"/>
            <w:left w:val="none" w:sz="0" w:space="0" w:color="auto"/>
            <w:bottom w:val="none" w:sz="0" w:space="0" w:color="auto"/>
            <w:right w:val="none" w:sz="0" w:space="0" w:color="auto"/>
          </w:divBdr>
        </w:div>
        <w:div w:id="1301351275">
          <w:marLeft w:val="0"/>
          <w:marRight w:val="0"/>
          <w:marTop w:val="0"/>
          <w:marBottom w:val="0"/>
          <w:divBdr>
            <w:top w:val="none" w:sz="0" w:space="0" w:color="auto"/>
            <w:left w:val="none" w:sz="0" w:space="0" w:color="auto"/>
            <w:bottom w:val="none" w:sz="0" w:space="0" w:color="auto"/>
            <w:right w:val="none" w:sz="0" w:space="0" w:color="auto"/>
          </w:divBdr>
        </w:div>
        <w:div w:id="1479033363">
          <w:marLeft w:val="0"/>
          <w:marRight w:val="0"/>
          <w:marTop w:val="0"/>
          <w:marBottom w:val="0"/>
          <w:divBdr>
            <w:top w:val="none" w:sz="0" w:space="0" w:color="auto"/>
            <w:left w:val="none" w:sz="0" w:space="0" w:color="auto"/>
            <w:bottom w:val="none" w:sz="0" w:space="0" w:color="auto"/>
            <w:right w:val="none" w:sz="0" w:space="0" w:color="auto"/>
          </w:divBdr>
        </w:div>
        <w:div w:id="1502424302">
          <w:marLeft w:val="0"/>
          <w:marRight w:val="0"/>
          <w:marTop w:val="0"/>
          <w:marBottom w:val="0"/>
          <w:divBdr>
            <w:top w:val="none" w:sz="0" w:space="0" w:color="auto"/>
            <w:left w:val="none" w:sz="0" w:space="0" w:color="auto"/>
            <w:bottom w:val="none" w:sz="0" w:space="0" w:color="auto"/>
            <w:right w:val="none" w:sz="0" w:space="0" w:color="auto"/>
          </w:divBdr>
        </w:div>
        <w:div w:id="1655522062">
          <w:marLeft w:val="0"/>
          <w:marRight w:val="0"/>
          <w:marTop w:val="0"/>
          <w:marBottom w:val="0"/>
          <w:divBdr>
            <w:top w:val="none" w:sz="0" w:space="0" w:color="auto"/>
            <w:left w:val="none" w:sz="0" w:space="0" w:color="auto"/>
            <w:bottom w:val="none" w:sz="0" w:space="0" w:color="auto"/>
            <w:right w:val="none" w:sz="0" w:space="0" w:color="auto"/>
          </w:divBdr>
        </w:div>
        <w:div w:id="1771118139">
          <w:marLeft w:val="0"/>
          <w:marRight w:val="0"/>
          <w:marTop w:val="0"/>
          <w:marBottom w:val="0"/>
          <w:divBdr>
            <w:top w:val="none" w:sz="0" w:space="0" w:color="auto"/>
            <w:left w:val="none" w:sz="0" w:space="0" w:color="auto"/>
            <w:bottom w:val="none" w:sz="0" w:space="0" w:color="auto"/>
            <w:right w:val="none" w:sz="0" w:space="0" w:color="auto"/>
          </w:divBdr>
        </w:div>
        <w:div w:id="1988851627">
          <w:marLeft w:val="0"/>
          <w:marRight w:val="0"/>
          <w:marTop w:val="0"/>
          <w:marBottom w:val="0"/>
          <w:divBdr>
            <w:top w:val="none" w:sz="0" w:space="0" w:color="auto"/>
            <w:left w:val="none" w:sz="0" w:space="0" w:color="auto"/>
            <w:bottom w:val="none" w:sz="0" w:space="0" w:color="auto"/>
            <w:right w:val="none" w:sz="0" w:space="0" w:color="auto"/>
          </w:divBdr>
        </w:div>
        <w:div w:id="2018918606">
          <w:marLeft w:val="0"/>
          <w:marRight w:val="0"/>
          <w:marTop w:val="0"/>
          <w:marBottom w:val="0"/>
          <w:divBdr>
            <w:top w:val="none" w:sz="0" w:space="0" w:color="auto"/>
            <w:left w:val="none" w:sz="0" w:space="0" w:color="auto"/>
            <w:bottom w:val="none" w:sz="0" w:space="0" w:color="auto"/>
            <w:right w:val="none" w:sz="0" w:space="0" w:color="auto"/>
          </w:divBdr>
        </w:div>
      </w:divsChild>
    </w:div>
    <w:div w:id="1058476307">
      <w:bodyDiv w:val="1"/>
      <w:marLeft w:val="0"/>
      <w:marRight w:val="0"/>
      <w:marTop w:val="0"/>
      <w:marBottom w:val="0"/>
      <w:divBdr>
        <w:top w:val="none" w:sz="0" w:space="0" w:color="auto"/>
        <w:left w:val="none" w:sz="0" w:space="0" w:color="auto"/>
        <w:bottom w:val="none" w:sz="0" w:space="0" w:color="auto"/>
        <w:right w:val="none" w:sz="0" w:space="0" w:color="auto"/>
      </w:divBdr>
      <w:divsChild>
        <w:div w:id="768815036">
          <w:marLeft w:val="0"/>
          <w:marRight w:val="0"/>
          <w:marTop w:val="0"/>
          <w:marBottom w:val="0"/>
          <w:divBdr>
            <w:top w:val="none" w:sz="0" w:space="0" w:color="auto"/>
            <w:left w:val="none" w:sz="0" w:space="0" w:color="auto"/>
            <w:bottom w:val="none" w:sz="0" w:space="0" w:color="auto"/>
            <w:right w:val="none" w:sz="0" w:space="0" w:color="auto"/>
          </w:divBdr>
        </w:div>
      </w:divsChild>
    </w:div>
    <w:div w:id="1146312744">
      <w:bodyDiv w:val="1"/>
      <w:marLeft w:val="0"/>
      <w:marRight w:val="0"/>
      <w:marTop w:val="0"/>
      <w:marBottom w:val="0"/>
      <w:divBdr>
        <w:top w:val="none" w:sz="0" w:space="0" w:color="auto"/>
        <w:left w:val="none" w:sz="0" w:space="0" w:color="auto"/>
        <w:bottom w:val="none" w:sz="0" w:space="0" w:color="auto"/>
        <w:right w:val="none" w:sz="0" w:space="0" w:color="auto"/>
      </w:divBdr>
    </w:div>
    <w:div w:id="1149833151">
      <w:bodyDiv w:val="1"/>
      <w:marLeft w:val="0"/>
      <w:marRight w:val="0"/>
      <w:marTop w:val="0"/>
      <w:marBottom w:val="0"/>
      <w:divBdr>
        <w:top w:val="none" w:sz="0" w:space="0" w:color="auto"/>
        <w:left w:val="none" w:sz="0" w:space="0" w:color="auto"/>
        <w:bottom w:val="none" w:sz="0" w:space="0" w:color="auto"/>
        <w:right w:val="none" w:sz="0" w:space="0" w:color="auto"/>
      </w:divBdr>
      <w:divsChild>
        <w:div w:id="234320596">
          <w:marLeft w:val="0"/>
          <w:marRight w:val="0"/>
          <w:marTop w:val="0"/>
          <w:marBottom w:val="0"/>
          <w:divBdr>
            <w:top w:val="none" w:sz="0" w:space="0" w:color="auto"/>
            <w:left w:val="none" w:sz="0" w:space="0" w:color="auto"/>
            <w:bottom w:val="none" w:sz="0" w:space="0" w:color="auto"/>
            <w:right w:val="none" w:sz="0" w:space="0" w:color="auto"/>
          </w:divBdr>
        </w:div>
        <w:div w:id="413817395">
          <w:marLeft w:val="0"/>
          <w:marRight w:val="0"/>
          <w:marTop w:val="0"/>
          <w:marBottom w:val="0"/>
          <w:divBdr>
            <w:top w:val="none" w:sz="0" w:space="0" w:color="auto"/>
            <w:left w:val="none" w:sz="0" w:space="0" w:color="auto"/>
            <w:bottom w:val="none" w:sz="0" w:space="0" w:color="auto"/>
            <w:right w:val="none" w:sz="0" w:space="0" w:color="auto"/>
          </w:divBdr>
        </w:div>
        <w:div w:id="555581421">
          <w:marLeft w:val="0"/>
          <w:marRight w:val="0"/>
          <w:marTop w:val="0"/>
          <w:marBottom w:val="0"/>
          <w:divBdr>
            <w:top w:val="none" w:sz="0" w:space="0" w:color="auto"/>
            <w:left w:val="none" w:sz="0" w:space="0" w:color="auto"/>
            <w:bottom w:val="none" w:sz="0" w:space="0" w:color="auto"/>
            <w:right w:val="none" w:sz="0" w:space="0" w:color="auto"/>
          </w:divBdr>
        </w:div>
        <w:div w:id="780875215">
          <w:marLeft w:val="0"/>
          <w:marRight w:val="0"/>
          <w:marTop w:val="0"/>
          <w:marBottom w:val="0"/>
          <w:divBdr>
            <w:top w:val="none" w:sz="0" w:space="0" w:color="auto"/>
            <w:left w:val="none" w:sz="0" w:space="0" w:color="auto"/>
            <w:bottom w:val="none" w:sz="0" w:space="0" w:color="auto"/>
            <w:right w:val="none" w:sz="0" w:space="0" w:color="auto"/>
          </w:divBdr>
        </w:div>
        <w:div w:id="795174173">
          <w:marLeft w:val="0"/>
          <w:marRight w:val="0"/>
          <w:marTop w:val="0"/>
          <w:marBottom w:val="0"/>
          <w:divBdr>
            <w:top w:val="none" w:sz="0" w:space="0" w:color="auto"/>
            <w:left w:val="none" w:sz="0" w:space="0" w:color="auto"/>
            <w:bottom w:val="none" w:sz="0" w:space="0" w:color="auto"/>
            <w:right w:val="none" w:sz="0" w:space="0" w:color="auto"/>
          </w:divBdr>
        </w:div>
        <w:div w:id="802769363">
          <w:marLeft w:val="0"/>
          <w:marRight w:val="0"/>
          <w:marTop w:val="0"/>
          <w:marBottom w:val="0"/>
          <w:divBdr>
            <w:top w:val="none" w:sz="0" w:space="0" w:color="auto"/>
            <w:left w:val="none" w:sz="0" w:space="0" w:color="auto"/>
            <w:bottom w:val="none" w:sz="0" w:space="0" w:color="auto"/>
            <w:right w:val="none" w:sz="0" w:space="0" w:color="auto"/>
          </w:divBdr>
        </w:div>
        <w:div w:id="821237413">
          <w:marLeft w:val="0"/>
          <w:marRight w:val="0"/>
          <w:marTop w:val="0"/>
          <w:marBottom w:val="0"/>
          <w:divBdr>
            <w:top w:val="none" w:sz="0" w:space="0" w:color="auto"/>
            <w:left w:val="none" w:sz="0" w:space="0" w:color="auto"/>
            <w:bottom w:val="none" w:sz="0" w:space="0" w:color="auto"/>
            <w:right w:val="none" w:sz="0" w:space="0" w:color="auto"/>
          </w:divBdr>
        </w:div>
        <w:div w:id="933627705">
          <w:marLeft w:val="0"/>
          <w:marRight w:val="0"/>
          <w:marTop w:val="0"/>
          <w:marBottom w:val="0"/>
          <w:divBdr>
            <w:top w:val="none" w:sz="0" w:space="0" w:color="auto"/>
            <w:left w:val="none" w:sz="0" w:space="0" w:color="auto"/>
            <w:bottom w:val="none" w:sz="0" w:space="0" w:color="auto"/>
            <w:right w:val="none" w:sz="0" w:space="0" w:color="auto"/>
          </w:divBdr>
        </w:div>
        <w:div w:id="961227610">
          <w:marLeft w:val="0"/>
          <w:marRight w:val="0"/>
          <w:marTop w:val="0"/>
          <w:marBottom w:val="0"/>
          <w:divBdr>
            <w:top w:val="none" w:sz="0" w:space="0" w:color="auto"/>
            <w:left w:val="none" w:sz="0" w:space="0" w:color="auto"/>
            <w:bottom w:val="none" w:sz="0" w:space="0" w:color="auto"/>
            <w:right w:val="none" w:sz="0" w:space="0" w:color="auto"/>
          </w:divBdr>
        </w:div>
        <w:div w:id="984507811">
          <w:marLeft w:val="0"/>
          <w:marRight w:val="0"/>
          <w:marTop w:val="0"/>
          <w:marBottom w:val="0"/>
          <w:divBdr>
            <w:top w:val="none" w:sz="0" w:space="0" w:color="auto"/>
            <w:left w:val="none" w:sz="0" w:space="0" w:color="auto"/>
            <w:bottom w:val="none" w:sz="0" w:space="0" w:color="auto"/>
            <w:right w:val="none" w:sz="0" w:space="0" w:color="auto"/>
          </w:divBdr>
        </w:div>
        <w:div w:id="1145779505">
          <w:marLeft w:val="0"/>
          <w:marRight w:val="0"/>
          <w:marTop w:val="0"/>
          <w:marBottom w:val="0"/>
          <w:divBdr>
            <w:top w:val="none" w:sz="0" w:space="0" w:color="auto"/>
            <w:left w:val="none" w:sz="0" w:space="0" w:color="auto"/>
            <w:bottom w:val="none" w:sz="0" w:space="0" w:color="auto"/>
            <w:right w:val="none" w:sz="0" w:space="0" w:color="auto"/>
          </w:divBdr>
        </w:div>
        <w:div w:id="1259371684">
          <w:marLeft w:val="0"/>
          <w:marRight w:val="0"/>
          <w:marTop w:val="0"/>
          <w:marBottom w:val="0"/>
          <w:divBdr>
            <w:top w:val="none" w:sz="0" w:space="0" w:color="auto"/>
            <w:left w:val="none" w:sz="0" w:space="0" w:color="auto"/>
            <w:bottom w:val="none" w:sz="0" w:space="0" w:color="auto"/>
            <w:right w:val="none" w:sz="0" w:space="0" w:color="auto"/>
          </w:divBdr>
        </w:div>
        <w:div w:id="1263146291">
          <w:marLeft w:val="0"/>
          <w:marRight w:val="0"/>
          <w:marTop w:val="0"/>
          <w:marBottom w:val="0"/>
          <w:divBdr>
            <w:top w:val="none" w:sz="0" w:space="0" w:color="auto"/>
            <w:left w:val="none" w:sz="0" w:space="0" w:color="auto"/>
            <w:bottom w:val="none" w:sz="0" w:space="0" w:color="auto"/>
            <w:right w:val="none" w:sz="0" w:space="0" w:color="auto"/>
          </w:divBdr>
        </w:div>
        <w:div w:id="1395858606">
          <w:marLeft w:val="0"/>
          <w:marRight w:val="0"/>
          <w:marTop w:val="0"/>
          <w:marBottom w:val="0"/>
          <w:divBdr>
            <w:top w:val="none" w:sz="0" w:space="0" w:color="auto"/>
            <w:left w:val="none" w:sz="0" w:space="0" w:color="auto"/>
            <w:bottom w:val="none" w:sz="0" w:space="0" w:color="auto"/>
            <w:right w:val="none" w:sz="0" w:space="0" w:color="auto"/>
          </w:divBdr>
        </w:div>
        <w:div w:id="1401560237">
          <w:marLeft w:val="0"/>
          <w:marRight w:val="0"/>
          <w:marTop w:val="0"/>
          <w:marBottom w:val="0"/>
          <w:divBdr>
            <w:top w:val="none" w:sz="0" w:space="0" w:color="auto"/>
            <w:left w:val="none" w:sz="0" w:space="0" w:color="auto"/>
            <w:bottom w:val="none" w:sz="0" w:space="0" w:color="auto"/>
            <w:right w:val="none" w:sz="0" w:space="0" w:color="auto"/>
          </w:divBdr>
        </w:div>
        <w:div w:id="1439325810">
          <w:marLeft w:val="0"/>
          <w:marRight w:val="0"/>
          <w:marTop w:val="0"/>
          <w:marBottom w:val="0"/>
          <w:divBdr>
            <w:top w:val="none" w:sz="0" w:space="0" w:color="auto"/>
            <w:left w:val="none" w:sz="0" w:space="0" w:color="auto"/>
            <w:bottom w:val="none" w:sz="0" w:space="0" w:color="auto"/>
            <w:right w:val="none" w:sz="0" w:space="0" w:color="auto"/>
          </w:divBdr>
        </w:div>
        <w:div w:id="1709530209">
          <w:marLeft w:val="0"/>
          <w:marRight w:val="0"/>
          <w:marTop w:val="0"/>
          <w:marBottom w:val="0"/>
          <w:divBdr>
            <w:top w:val="none" w:sz="0" w:space="0" w:color="auto"/>
            <w:left w:val="none" w:sz="0" w:space="0" w:color="auto"/>
            <w:bottom w:val="none" w:sz="0" w:space="0" w:color="auto"/>
            <w:right w:val="none" w:sz="0" w:space="0" w:color="auto"/>
          </w:divBdr>
        </w:div>
        <w:div w:id="1749691770">
          <w:marLeft w:val="0"/>
          <w:marRight w:val="0"/>
          <w:marTop w:val="0"/>
          <w:marBottom w:val="0"/>
          <w:divBdr>
            <w:top w:val="none" w:sz="0" w:space="0" w:color="auto"/>
            <w:left w:val="none" w:sz="0" w:space="0" w:color="auto"/>
            <w:bottom w:val="none" w:sz="0" w:space="0" w:color="auto"/>
            <w:right w:val="none" w:sz="0" w:space="0" w:color="auto"/>
          </w:divBdr>
        </w:div>
        <w:div w:id="1854419851">
          <w:marLeft w:val="0"/>
          <w:marRight w:val="0"/>
          <w:marTop w:val="0"/>
          <w:marBottom w:val="0"/>
          <w:divBdr>
            <w:top w:val="none" w:sz="0" w:space="0" w:color="auto"/>
            <w:left w:val="none" w:sz="0" w:space="0" w:color="auto"/>
            <w:bottom w:val="none" w:sz="0" w:space="0" w:color="auto"/>
            <w:right w:val="none" w:sz="0" w:space="0" w:color="auto"/>
          </w:divBdr>
        </w:div>
        <w:div w:id="1940940474">
          <w:marLeft w:val="0"/>
          <w:marRight w:val="0"/>
          <w:marTop w:val="0"/>
          <w:marBottom w:val="0"/>
          <w:divBdr>
            <w:top w:val="none" w:sz="0" w:space="0" w:color="auto"/>
            <w:left w:val="none" w:sz="0" w:space="0" w:color="auto"/>
            <w:bottom w:val="none" w:sz="0" w:space="0" w:color="auto"/>
            <w:right w:val="none" w:sz="0" w:space="0" w:color="auto"/>
          </w:divBdr>
        </w:div>
        <w:div w:id="1953433752">
          <w:marLeft w:val="0"/>
          <w:marRight w:val="0"/>
          <w:marTop w:val="0"/>
          <w:marBottom w:val="0"/>
          <w:divBdr>
            <w:top w:val="none" w:sz="0" w:space="0" w:color="auto"/>
            <w:left w:val="none" w:sz="0" w:space="0" w:color="auto"/>
            <w:bottom w:val="none" w:sz="0" w:space="0" w:color="auto"/>
            <w:right w:val="none" w:sz="0" w:space="0" w:color="auto"/>
          </w:divBdr>
        </w:div>
      </w:divsChild>
    </w:div>
    <w:div w:id="1212498685">
      <w:bodyDiv w:val="1"/>
      <w:marLeft w:val="0"/>
      <w:marRight w:val="0"/>
      <w:marTop w:val="0"/>
      <w:marBottom w:val="0"/>
      <w:divBdr>
        <w:top w:val="none" w:sz="0" w:space="0" w:color="auto"/>
        <w:left w:val="none" w:sz="0" w:space="0" w:color="auto"/>
        <w:bottom w:val="none" w:sz="0" w:space="0" w:color="auto"/>
        <w:right w:val="none" w:sz="0" w:space="0" w:color="auto"/>
      </w:divBdr>
    </w:div>
    <w:div w:id="1729646566">
      <w:bodyDiv w:val="1"/>
      <w:marLeft w:val="0"/>
      <w:marRight w:val="0"/>
      <w:marTop w:val="0"/>
      <w:marBottom w:val="0"/>
      <w:divBdr>
        <w:top w:val="none" w:sz="0" w:space="0" w:color="auto"/>
        <w:left w:val="none" w:sz="0" w:space="0" w:color="auto"/>
        <w:bottom w:val="none" w:sz="0" w:space="0" w:color="auto"/>
        <w:right w:val="none" w:sz="0" w:space="0" w:color="auto"/>
      </w:divBdr>
    </w:div>
    <w:div w:id="1744644939">
      <w:bodyDiv w:val="1"/>
      <w:marLeft w:val="0"/>
      <w:marRight w:val="0"/>
      <w:marTop w:val="0"/>
      <w:marBottom w:val="0"/>
      <w:divBdr>
        <w:top w:val="none" w:sz="0" w:space="0" w:color="auto"/>
        <w:left w:val="none" w:sz="0" w:space="0" w:color="auto"/>
        <w:bottom w:val="none" w:sz="0" w:space="0" w:color="auto"/>
        <w:right w:val="none" w:sz="0" w:space="0" w:color="auto"/>
      </w:divBdr>
      <w:divsChild>
        <w:div w:id="69236361">
          <w:marLeft w:val="0"/>
          <w:marRight w:val="0"/>
          <w:marTop w:val="0"/>
          <w:marBottom w:val="0"/>
          <w:divBdr>
            <w:top w:val="none" w:sz="0" w:space="0" w:color="auto"/>
            <w:left w:val="none" w:sz="0" w:space="0" w:color="auto"/>
            <w:bottom w:val="none" w:sz="0" w:space="0" w:color="auto"/>
            <w:right w:val="none" w:sz="0" w:space="0" w:color="auto"/>
          </w:divBdr>
        </w:div>
        <w:div w:id="176161678">
          <w:marLeft w:val="0"/>
          <w:marRight w:val="0"/>
          <w:marTop w:val="0"/>
          <w:marBottom w:val="0"/>
          <w:divBdr>
            <w:top w:val="none" w:sz="0" w:space="0" w:color="auto"/>
            <w:left w:val="none" w:sz="0" w:space="0" w:color="auto"/>
            <w:bottom w:val="none" w:sz="0" w:space="0" w:color="auto"/>
            <w:right w:val="none" w:sz="0" w:space="0" w:color="auto"/>
          </w:divBdr>
        </w:div>
        <w:div w:id="197813365">
          <w:marLeft w:val="0"/>
          <w:marRight w:val="0"/>
          <w:marTop w:val="0"/>
          <w:marBottom w:val="0"/>
          <w:divBdr>
            <w:top w:val="none" w:sz="0" w:space="0" w:color="auto"/>
            <w:left w:val="none" w:sz="0" w:space="0" w:color="auto"/>
            <w:bottom w:val="none" w:sz="0" w:space="0" w:color="auto"/>
            <w:right w:val="none" w:sz="0" w:space="0" w:color="auto"/>
          </w:divBdr>
        </w:div>
        <w:div w:id="405155987">
          <w:marLeft w:val="0"/>
          <w:marRight w:val="0"/>
          <w:marTop w:val="0"/>
          <w:marBottom w:val="0"/>
          <w:divBdr>
            <w:top w:val="none" w:sz="0" w:space="0" w:color="auto"/>
            <w:left w:val="none" w:sz="0" w:space="0" w:color="auto"/>
            <w:bottom w:val="none" w:sz="0" w:space="0" w:color="auto"/>
            <w:right w:val="none" w:sz="0" w:space="0" w:color="auto"/>
          </w:divBdr>
        </w:div>
        <w:div w:id="646205572">
          <w:marLeft w:val="0"/>
          <w:marRight w:val="0"/>
          <w:marTop w:val="0"/>
          <w:marBottom w:val="0"/>
          <w:divBdr>
            <w:top w:val="none" w:sz="0" w:space="0" w:color="auto"/>
            <w:left w:val="none" w:sz="0" w:space="0" w:color="auto"/>
            <w:bottom w:val="none" w:sz="0" w:space="0" w:color="auto"/>
            <w:right w:val="none" w:sz="0" w:space="0" w:color="auto"/>
          </w:divBdr>
        </w:div>
        <w:div w:id="744956766">
          <w:marLeft w:val="0"/>
          <w:marRight w:val="0"/>
          <w:marTop w:val="0"/>
          <w:marBottom w:val="0"/>
          <w:divBdr>
            <w:top w:val="none" w:sz="0" w:space="0" w:color="auto"/>
            <w:left w:val="none" w:sz="0" w:space="0" w:color="auto"/>
            <w:bottom w:val="none" w:sz="0" w:space="0" w:color="auto"/>
            <w:right w:val="none" w:sz="0" w:space="0" w:color="auto"/>
          </w:divBdr>
        </w:div>
        <w:div w:id="866212053">
          <w:marLeft w:val="0"/>
          <w:marRight w:val="0"/>
          <w:marTop w:val="0"/>
          <w:marBottom w:val="0"/>
          <w:divBdr>
            <w:top w:val="none" w:sz="0" w:space="0" w:color="auto"/>
            <w:left w:val="none" w:sz="0" w:space="0" w:color="auto"/>
            <w:bottom w:val="none" w:sz="0" w:space="0" w:color="auto"/>
            <w:right w:val="none" w:sz="0" w:space="0" w:color="auto"/>
          </w:divBdr>
        </w:div>
        <w:div w:id="1039621586">
          <w:marLeft w:val="0"/>
          <w:marRight w:val="0"/>
          <w:marTop w:val="0"/>
          <w:marBottom w:val="0"/>
          <w:divBdr>
            <w:top w:val="none" w:sz="0" w:space="0" w:color="auto"/>
            <w:left w:val="none" w:sz="0" w:space="0" w:color="auto"/>
            <w:bottom w:val="none" w:sz="0" w:space="0" w:color="auto"/>
            <w:right w:val="none" w:sz="0" w:space="0" w:color="auto"/>
          </w:divBdr>
        </w:div>
        <w:div w:id="1270744067">
          <w:marLeft w:val="0"/>
          <w:marRight w:val="0"/>
          <w:marTop w:val="0"/>
          <w:marBottom w:val="0"/>
          <w:divBdr>
            <w:top w:val="none" w:sz="0" w:space="0" w:color="auto"/>
            <w:left w:val="none" w:sz="0" w:space="0" w:color="auto"/>
            <w:bottom w:val="none" w:sz="0" w:space="0" w:color="auto"/>
            <w:right w:val="none" w:sz="0" w:space="0" w:color="auto"/>
          </w:divBdr>
        </w:div>
        <w:div w:id="1302493293">
          <w:marLeft w:val="0"/>
          <w:marRight w:val="0"/>
          <w:marTop w:val="0"/>
          <w:marBottom w:val="0"/>
          <w:divBdr>
            <w:top w:val="none" w:sz="0" w:space="0" w:color="auto"/>
            <w:left w:val="none" w:sz="0" w:space="0" w:color="auto"/>
            <w:bottom w:val="none" w:sz="0" w:space="0" w:color="auto"/>
            <w:right w:val="none" w:sz="0" w:space="0" w:color="auto"/>
          </w:divBdr>
        </w:div>
        <w:div w:id="1816528772">
          <w:marLeft w:val="0"/>
          <w:marRight w:val="0"/>
          <w:marTop w:val="0"/>
          <w:marBottom w:val="0"/>
          <w:divBdr>
            <w:top w:val="none" w:sz="0" w:space="0" w:color="auto"/>
            <w:left w:val="none" w:sz="0" w:space="0" w:color="auto"/>
            <w:bottom w:val="none" w:sz="0" w:space="0" w:color="auto"/>
            <w:right w:val="none" w:sz="0" w:space="0" w:color="auto"/>
          </w:divBdr>
        </w:div>
        <w:div w:id="1919899811">
          <w:marLeft w:val="0"/>
          <w:marRight w:val="0"/>
          <w:marTop w:val="0"/>
          <w:marBottom w:val="0"/>
          <w:divBdr>
            <w:top w:val="none" w:sz="0" w:space="0" w:color="auto"/>
            <w:left w:val="none" w:sz="0" w:space="0" w:color="auto"/>
            <w:bottom w:val="none" w:sz="0" w:space="0" w:color="auto"/>
            <w:right w:val="none" w:sz="0" w:space="0" w:color="auto"/>
          </w:divBdr>
        </w:div>
        <w:div w:id="1952928977">
          <w:marLeft w:val="0"/>
          <w:marRight w:val="0"/>
          <w:marTop w:val="0"/>
          <w:marBottom w:val="0"/>
          <w:divBdr>
            <w:top w:val="none" w:sz="0" w:space="0" w:color="auto"/>
            <w:left w:val="none" w:sz="0" w:space="0" w:color="auto"/>
            <w:bottom w:val="none" w:sz="0" w:space="0" w:color="auto"/>
            <w:right w:val="none" w:sz="0" w:space="0" w:color="auto"/>
          </w:divBdr>
        </w:div>
        <w:div w:id="1992519746">
          <w:marLeft w:val="0"/>
          <w:marRight w:val="0"/>
          <w:marTop w:val="0"/>
          <w:marBottom w:val="0"/>
          <w:divBdr>
            <w:top w:val="none" w:sz="0" w:space="0" w:color="auto"/>
            <w:left w:val="none" w:sz="0" w:space="0" w:color="auto"/>
            <w:bottom w:val="none" w:sz="0" w:space="0" w:color="auto"/>
            <w:right w:val="none" w:sz="0" w:space="0" w:color="auto"/>
          </w:divBdr>
        </w:div>
        <w:div w:id="2097096828">
          <w:marLeft w:val="0"/>
          <w:marRight w:val="0"/>
          <w:marTop w:val="0"/>
          <w:marBottom w:val="0"/>
          <w:divBdr>
            <w:top w:val="none" w:sz="0" w:space="0" w:color="auto"/>
            <w:left w:val="none" w:sz="0" w:space="0" w:color="auto"/>
            <w:bottom w:val="none" w:sz="0" w:space="0" w:color="auto"/>
            <w:right w:val="none" w:sz="0" w:space="0" w:color="auto"/>
          </w:divBdr>
        </w:div>
        <w:div w:id="2136673421">
          <w:marLeft w:val="0"/>
          <w:marRight w:val="0"/>
          <w:marTop w:val="0"/>
          <w:marBottom w:val="0"/>
          <w:divBdr>
            <w:top w:val="none" w:sz="0" w:space="0" w:color="auto"/>
            <w:left w:val="none" w:sz="0" w:space="0" w:color="auto"/>
            <w:bottom w:val="none" w:sz="0" w:space="0" w:color="auto"/>
            <w:right w:val="none" w:sz="0" w:space="0" w:color="auto"/>
          </w:divBdr>
        </w:div>
      </w:divsChild>
    </w:div>
    <w:div w:id="1790931916">
      <w:bodyDiv w:val="1"/>
      <w:marLeft w:val="0"/>
      <w:marRight w:val="0"/>
      <w:marTop w:val="0"/>
      <w:marBottom w:val="0"/>
      <w:divBdr>
        <w:top w:val="none" w:sz="0" w:space="0" w:color="auto"/>
        <w:left w:val="none" w:sz="0" w:space="0" w:color="auto"/>
        <w:bottom w:val="none" w:sz="0" w:space="0" w:color="auto"/>
        <w:right w:val="none" w:sz="0" w:space="0" w:color="auto"/>
      </w:divBdr>
    </w:div>
    <w:div w:id="1988779861">
      <w:bodyDiv w:val="1"/>
      <w:marLeft w:val="0"/>
      <w:marRight w:val="0"/>
      <w:marTop w:val="0"/>
      <w:marBottom w:val="0"/>
      <w:divBdr>
        <w:top w:val="none" w:sz="0" w:space="0" w:color="auto"/>
        <w:left w:val="none" w:sz="0" w:space="0" w:color="auto"/>
        <w:bottom w:val="none" w:sz="0" w:space="0" w:color="auto"/>
        <w:right w:val="none" w:sz="0" w:space="0" w:color="auto"/>
      </w:divBdr>
    </w:div>
    <w:div w:id="2089644041">
      <w:bodyDiv w:val="1"/>
      <w:marLeft w:val="0"/>
      <w:marRight w:val="0"/>
      <w:marTop w:val="0"/>
      <w:marBottom w:val="0"/>
      <w:divBdr>
        <w:top w:val="none" w:sz="0" w:space="0" w:color="auto"/>
        <w:left w:val="none" w:sz="0" w:space="0" w:color="auto"/>
        <w:bottom w:val="none" w:sz="0" w:space="0" w:color="auto"/>
        <w:right w:val="none" w:sz="0" w:space="0" w:color="auto"/>
      </w:divBdr>
      <w:divsChild>
        <w:div w:id="517424087">
          <w:marLeft w:val="0"/>
          <w:marRight w:val="0"/>
          <w:marTop w:val="0"/>
          <w:marBottom w:val="0"/>
          <w:divBdr>
            <w:top w:val="none" w:sz="0" w:space="0" w:color="auto"/>
            <w:left w:val="none" w:sz="0" w:space="0" w:color="auto"/>
            <w:bottom w:val="none" w:sz="0" w:space="0" w:color="auto"/>
            <w:right w:val="none" w:sz="0" w:space="0" w:color="auto"/>
          </w:divBdr>
        </w:div>
        <w:div w:id="543450522">
          <w:marLeft w:val="0"/>
          <w:marRight w:val="0"/>
          <w:marTop w:val="0"/>
          <w:marBottom w:val="0"/>
          <w:divBdr>
            <w:top w:val="none" w:sz="0" w:space="0" w:color="auto"/>
            <w:left w:val="none" w:sz="0" w:space="0" w:color="auto"/>
            <w:bottom w:val="none" w:sz="0" w:space="0" w:color="auto"/>
            <w:right w:val="none" w:sz="0" w:space="0" w:color="auto"/>
          </w:divBdr>
        </w:div>
        <w:div w:id="1317497046">
          <w:marLeft w:val="0"/>
          <w:marRight w:val="0"/>
          <w:marTop w:val="0"/>
          <w:marBottom w:val="0"/>
          <w:divBdr>
            <w:top w:val="none" w:sz="0" w:space="0" w:color="auto"/>
            <w:left w:val="none" w:sz="0" w:space="0" w:color="auto"/>
            <w:bottom w:val="none" w:sz="0" w:space="0" w:color="auto"/>
            <w:right w:val="none" w:sz="0" w:space="0" w:color="auto"/>
          </w:divBdr>
        </w:div>
        <w:div w:id="154390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 M A T T E R S ! 4 2 8 8 4 5 0 9 . 3 < / d o c u m e n t i d >  
     < s e n d e r i d > G J H < / s e n d e r i d >  
     < s e n d e r e m a i l > G E O R G I A . H U N T @ M A D D O C K S . C O M . A U < / s e n d e r e m a i l >  
     < l a s t m o d i f i e d > 2 0 2 4 - 0 3 - 0 6 T 1 9 : 4 9 : 0 0 . 0 0 0 0 0 0 0 + 1 1 : 0 0 < / l a s t m o d i f i e d >  
     < d a t a b a s e > M A T T E R S 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2D5107D-2356-45AB-A551-5B37D76531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56923-6A3C-4780-A129-AFEF84ECA226}">
  <ds:schemaRefs>
    <ds:schemaRef ds:uri="http://schemas.microsoft.com/sharepoint/v3/contenttype/forms"/>
  </ds:schemaRefs>
</ds:datastoreItem>
</file>

<file path=customXml/itemProps3.xml><?xml version="1.0" encoding="utf-8"?>
<ds:datastoreItem xmlns:ds="http://schemas.openxmlformats.org/officeDocument/2006/customXml" ds:itemID="{5F1BD92A-ABDB-44A8-BD74-095128D6DFC7}">
  <ds:schemaRefs>
    <ds:schemaRef ds:uri="http://schemas.openxmlformats.org/officeDocument/2006/bibliography"/>
  </ds:schemaRefs>
</ds:datastoreItem>
</file>

<file path=customXml/itemProps4.xml><?xml version="1.0" encoding="utf-8"?>
<ds:datastoreItem xmlns:ds="http://schemas.openxmlformats.org/officeDocument/2006/customXml" ds:itemID="{8F5E6A5E-1D78-40FB-8FDC-791EC516B072}">
  <ds:schemaRefs>
    <ds:schemaRef ds:uri="http://www.imanage.com/work/xmlschema"/>
  </ds:schemaRefs>
</ds:datastoreItem>
</file>

<file path=customXml/itemProps5.xml><?xml version="1.0" encoding="utf-8"?>
<ds:datastoreItem xmlns:ds="http://schemas.openxmlformats.org/officeDocument/2006/customXml" ds:itemID="{D1C250FC-9C52-4E2D-9EAC-A08B6BED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E79FD9-2E81-4906-8C85-2E61463389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Vanessa Coles (DGS)</cp:lastModifiedBy>
  <cp:revision>2</cp:revision>
  <cp:lastPrinted>2024-09-04T10:16:00Z</cp:lastPrinted>
  <dcterms:created xsi:type="dcterms:W3CDTF">2025-01-23T03:40:00Z</dcterms:created>
  <dcterms:modified xsi:type="dcterms:W3CDTF">2025-01-30T05:00:00Z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2023-07-27T10:11:59Z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aacb8fa0-e745-4e51-8a2a-8f2e5b9c1f9b</vt:lpwstr>
  </property>
  <property fmtid="{D5CDD505-2E9C-101B-9397-08002B2CF9AE}" pid="8" name="MSIP_Label_7158ebbd-6c5e-441f-bfc9-4eb8c11e3978_ContentBits">
    <vt:lpwstr>2</vt:lpwstr>
  </property>
  <property fmtid="{D5CDD505-2E9C-101B-9397-08002B2CF9AE}" pid="9" name="ContentTypeId">
    <vt:lpwstr>0x010100401FE44C6DE9F545A430B7A681A49892</vt:lpwstr>
  </property>
  <property fmtid="{D5CDD505-2E9C-101B-9397-08002B2CF9AE}" pid="10" name="MediaServiceImageTags">
    <vt:lpwstr/>
  </property>
</Properties>
</file>