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B358C" w14:textId="1C2D3531" w:rsidR="00CC4D63" w:rsidRPr="00B85D44" w:rsidRDefault="003A1EBA" w:rsidP="0049580D">
      <w:pPr>
        <w:pStyle w:val="Heading1"/>
        <w:rPr>
          <w:rFonts w:asciiTheme="minorHAnsi" w:hAnsiTheme="minorHAnsi" w:cstheme="minorHAnsi"/>
          <w:b/>
          <w:bCs/>
          <w:color w:val="auto"/>
        </w:rPr>
      </w:pPr>
      <w:bookmarkStart w:id="0" w:name="_Hlk59532068"/>
      <w:r w:rsidRPr="00B85D44">
        <w:rPr>
          <w:rFonts w:asciiTheme="minorHAnsi" w:hAnsiTheme="minorHAnsi" w:cstheme="minorHAnsi"/>
          <w:b/>
          <w:bCs/>
          <w:color w:val="auto"/>
        </w:rPr>
        <w:t xml:space="preserve">MODEL CLAUSES FOR </w:t>
      </w:r>
      <w:r w:rsidR="00701F83" w:rsidRPr="00B85D44">
        <w:rPr>
          <w:rFonts w:asciiTheme="minorHAnsi" w:hAnsiTheme="minorHAnsi" w:cstheme="minorHAnsi"/>
          <w:b/>
          <w:bCs/>
          <w:color w:val="auto"/>
        </w:rPr>
        <w:t>AGREEMENT</w:t>
      </w:r>
      <w:r w:rsidRPr="00B85D44">
        <w:rPr>
          <w:rFonts w:asciiTheme="minorHAnsi" w:hAnsiTheme="minorHAnsi" w:cstheme="minorHAnsi"/>
          <w:b/>
          <w:bCs/>
          <w:color w:val="auto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F13CD3" w14:paraId="6B96EF63" w14:textId="77777777" w:rsidTr="00AF03EB"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DF1A" w14:textId="77777777" w:rsidR="00F13CD3" w:rsidRPr="00A81288" w:rsidRDefault="00F13CD3" w:rsidP="007713EB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</w:pPr>
            <w:r w:rsidRPr="00A81288"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  <w:t>DRAFTING NOTE:</w:t>
            </w:r>
          </w:p>
          <w:p w14:paraId="792FD3A8" w14:textId="71D1AD6D" w:rsidR="00BF3AF9" w:rsidRPr="00A81288" w:rsidRDefault="00F13CD3" w:rsidP="00F13CD3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These model clauses are designed to form a separate Schedule to the </w:t>
            </w:r>
            <w:r w:rsidR="00701F83" w:rsidRPr="00A81288">
              <w:rPr>
                <w:highlight w:val="yellow"/>
              </w:rPr>
              <w:t>Agreement</w:t>
            </w:r>
            <w:r w:rsidR="00DB0EFA" w:rsidRPr="00A81288">
              <w:rPr>
                <w:highlight w:val="yellow"/>
              </w:rPr>
              <w:t xml:space="preserve">, to ensure that agreed Social Procurement Commitments </w:t>
            </w:r>
            <w:r w:rsidR="00E85621" w:rsidRPr="00A81288">
              <w:rPr>
                <w:highlight w:val="yellow"/>
              </w:rPr>
              <w:t xml:space="preserve">and reporting requirements </w:t>
            </w:r>
            <w:r w:rsidR="00DB0EFA" w:rsidRPr="00A81288">
              <w:rPr>
                <w:highlight w:val="yellow"/>
              </w:rPr>
              <w:t xml:space="preserve">are </w:t>
            </w:r>
            <w:r w:rsidR="00E90C64">
              <w:rPr>
                <w:highlight w:val="yellow"/>
              </w:rPr>
              <w:t>contractua</w:t>
            </w:r>
            <w:r w:rsidR="00DB0EFA" w:rsidRPr="00A81288">
              <w:rPr>
                <w:highlight w:val="yellow"/>
              </w:rPr>
              <w:t>lly binding</w:t>
            </w:r>
            <w:r w:rsidR="00BF3AF9" w:rsidRPr="00A81288">
              <w:rPr>
                <w:highlight w:val="yellow"/>
              </w:rPr>
              <w:t xml:space="preserve">. </w:t>
            </w:r>
          </w:p>
          <w:p w14:paraId="179DFB06" w14:textId="55785058" w:rsidR="00F13CD3" w:rsidRPr="00A81288" w:rsidRDefault="00BF3AF9" w:rsidP="006F7286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The </w:t>
            </w:r>
            <w:r w:rsidR="009957BE" w:rsidRPr="00A81288">
              <w:rPr>
                <w:highlight w:val="yellow"/>
              </w:rPr>
              <w:t xml:space="preserve">clauses </w:t>
            </w:r>
            <w:r w:rsidR="00AD070E">
              <w:rPr>
                <w:highlight w:val="yellow"/>
              </w:rPr>
              <w:t xml:space="preserve">use </w:t>
            </w:r>
            <w:r w:rsidRPr="00A81288">
              <w:rPr>
                <w:highlight w:val="yellow"/>
              </w:rPr>
              <w:t xml:space="preserve">generic language to minimise the need to align </w:t>
            </w:r>
            <w:r w:rsidR="00871282" w:rsidRPr="00A81288">
              <w:rPr>
                <w:highlight w:val="yellow"/>
              </w:rPr>
              <w:t>them</w:t>
            </w:r>
            <w:r w:rsidRPr="00A81288">
              <w:rPr>
                <w:highlight w:val="yellow"/>
              </w:rPr>
              <w:t xml:space="preserve"> with the language </w:t>
            </w:r>
            <w:r w:rsidR="00AD070E">
              <w:rPr>
                <w:highlight w:val="yellow"/>
              </w:rPr>
              <w:t xml:space="preserve">/ terminology in </w:t>
            </w:r>
            <w:r w:rsidRPr="00A81288">
              <w:rPr>
                <w:highlight w:val="yellow"/>
              </w:rPr>
              <w:t xml:space="preserve">the </w:t>
            </w:r>
            <w:r w:rsidR="00701F83" w:rsidRPr="00A81288">
              <w:rPr>
                <w:highlight w:val="yellow"/>
              </w:rPr>
              <w:t>Agreement</w:t>
            </w:r>
            <w:r w:rsidRPr="00A81288">
              <w:rPr>
                <w:highlight w:val="yellow"/>
              </w:rPr>
              <w:t xml:space="preserve">. </w:t>
            </w:r>
          </w:p>
          <w:p w14:paraId="245CFF4A" w14:textId="24EFFEFB" w:rsidR="006F7286" w:rsidRPr="00A81288" w:rsidRDefault="006B06E6" w:rsidP="00F13CD3">
            <w:pPr>
              <w:pStyle w:val="NormalIndent"/>
              <w:spacing w:before="120" w:after="120"/>
              <w:ind w:left="0"/>
              <w:rPr>
                <w:highlight w:val="yellow"/>
                <w:u w:val="single"/>
              </w:rPr>
            </w:pPr>
            <w:r w:rsidRPr="00A81288">
              <w:rPr>
                <w:highlight w:val="yellow"/>
                <w:u w:val="single"/>
              </w:rPr>
              <w:t>Key s</w:t>
            </w:r>
            <w:r w:rsidR="006F7286" w:rsidRPr="00A81288">
              <w:rPr>
                <w:highlight w:val="yellow"/>
                <w:u w:val="single"/>
              </w:rPr>
              <w:t>teps:</w:t>
            </w:r>
          </w:p>
          <w:p w14:paraId="72727F8E" w14:textId="21158691" w:rsidR="00F13CD3" w:rsidRPr="00A81288" w:rsidRDefault="00F13CD3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Insert a clause in the </w:t>
            </w:r>
            <w:r w:rsidR="00701F83" w:rsidRPr="00A81288">
              <w:rPr>
                <w:highlight w:val="yellow"/>
              </w:rPr>
              <w:t>Agreement</w:t>
            </w:r>
            <w:r w:rsidRPr="00A81288">
              <w:rPr>
                <w:highlight w:val="yellow"/>
              </w:rPr>
              <w:t xml:space="preserve">, in the appropriate place, stating that </w:t>
            </w:r>
            <w:r w:rsidR="00BF3AF9" w:rsidRPr="00A81288">
              <w:rPr>
                <w:highlight w:val="yellow"/>
              </w:rPr>
              <w:t xml:space="preserve">this </w:t>
            </w:r>
            <w:r w:rsidRPr="00A81288">
              <w:rPr>
                <w:highlight w:val="yellow"/>
              </w:rPr>
              <w:t xml:space="preserve">Schedule </w:t>
            </w:r>
            <w:r w:rsidR="00837CDA" w:rsidRPr="00A81288">
              <w:rPr>
                <w:highlight w:val="yellow"/>
              </w:rPr>
              <w:t>applies</w:t>
            </w:r>
            <w:r w:rsidRPr="00A81288">
              <w:rPr>
                <w:highlight w:val="yellow"/>
              </w:rPr>
              <w:t xml:space="preserve"> and forms part of the </w:t>
            </w:r>
            <w:r w:rsidR="00701F83" w:rsidRPr="00A81288">
              <w:rPr>
                <w:highlight w:val="yellow"/>
              </w:rPr>
              <w:t>Agreement</w:t>
            </w:r>
            <w:r w:rsidRPr="00A81288">
              <w:rPr>
                <w:highlight w:val="yellow"/>
              </w:rPr>
              <w:t xml:space="preserve">. </w:t>
            </w:r>
          </w:p>
          <w:p w14:paraId="5670C85F" w14:textId="01D168FB" w:rsidR="006F7286" w:rsidRPr="00A81288" w:rsidRDefault="00F13CD3" w:rsidP="006B06E6">
            <w:pPr>
              <w:pStyle w:val="NormalIndent"/>
              <w:spacing w:before="120" w:after="120"/>
              <w:ind w:left="720"/>
              <w:rPr>
                <w:highlight w:val="yellow"/>
              </w:rPr>
            </w:pPr>
            <w:r w:rsidRPr="00A81288">
              <w:rPr>
                <w:b/>
                <w:bCs/>
                <w:highlight w:val="yellow"/>
              </w:rPr>
              <w:t>Example</w:t>
            </w:r>
            <w:r w:rsidRPr="00A81288">
              <w:rPr>
                <w:highlight w:val="yellow"/>
              </w:rPr>
              <w:t>: ‘Schedule X forms part of the terms and conditions of this Agreement. The Supplier, in performing its obligations under this Agreement</w:t>
            </w:r>
            <w:r w:rsidR="00C93844" w:rsidRPr="00A81288">
              <w:rPr>
                <w:highlight w:val="yellow"/>
              </w:rPr>
              <w:t>,</w:t>
            </w:r>
            <w:r w:rsidRPr="00A81288">
              <w:rPr>
                <w:highlight w:val="yellow"/>
              </w:rPr>
              <w:t xml:space="preserve"> must comply with Schedule X.’</w:t>
            </w:r>
          </w:p>
          <w:p w14:paraId="57270340" w14:textId="33A7C217" w:rsidR="00233635" w:rsidRPr="00A81288" w:rsidRDefault="008C278D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Ensure that the </w:t>
            </w:r>
            <w:r w:rsidR="00C57248" w:rsidRPr="00A81288">
              <w:rPr>
                <w:highlight w:val="yellow"/>
              </w:rPr>
              <w:t xml:space="preserve">words or phrases used </w:t>
            </w:r>
            <w:r w:rsidR="00FC7F74" w:rsidRPr="00A81288">
              <w:rPr>
                <w:highlight w:val="yellow"/>
              </w:rPr>
              <w:t xml:space="preserve">in this Schedule </w:t>
            </w:r>
            <w:r w:rsidR="00C57248" w:rsidRPr="00A81288">
              <w:rPr>
                <w:highlight w:val="yellow"/>
              </w:rPr>
              <w:t xml:space="preserve">are </w:t>
            </w:r>
            <w:r w:rsidRPr="00A81288">
              <w:rPr>
                <w:highlight w:val="yellow"/>
              </w:rPr>
              <w:t xml:space="preserve">consistent with the </w:t>
            </w:r>
            <w:r w:rsidR="00C57248" w:rsidRPr="00A81288">
              <w:rPr>
                <w:highlight w:val="yellow"/>
              </w:rPr>
              <w:t xml:space="preserve">words or phrases </w:t>
            </w:r>
            <w:r w:rsidRPr="00A81288">
              <w:rPr>
                <w:highlight w:val="yellow"/>
              </w:rPr>
              <w:t>used in</w:t>
            </w:r>
            <w:r w:rsidR="00FC7F74" w:rsidRPr="00A81288">
              <w:rPr>
                <w:highlight w:val="yellow"/>
              </w:rPr>
              <w:t xml:space="preserve"> the </w:t>
            </w:r>
            <w:r w:rsidR="00701F83" w:rsidRPr="00A81288">
              <w:rPr>
                <w:highlight w:val="yellow"/>
              </w:rPr>
              <w:t>Agreement</w:t>
            </w:r>
            <w:r w:rsidR="00FC7F74" w:rsidRPr="00A81288">
              <w:rPr>
                <w:highlight w:val="yellow"/>
              </w:rPr>
              <w:t xml:space="preserve">. For example, the </w:t>
            </w:r>
            <w:r w:rsidR="00C57248" w:rsidRPr="00A81288">
              <w:rPr>
                <w:highlight w:val="yellow"/>
              </w:rPr>
              <w:t>words or phrases</w:t>
            </w:r>
            <w:r w:rsidR="00FC7F74" w:rsidRPr="00A81288">
              <w:rPr>
                <w:highlight w:val="yellow"/>
              </w:rPr>
              <w:t xml:space="preserve"> ‘Agency’, ‘Agreement’, ‘Contract Manager’, ‘Supplier’</w:t>
            </w:r>
            <w:r w:rsidR="00DB0EFA" w:rsidRPr="00A81288">
              <w:rPr>
                <w:highlight w:val="yellow"/>
              </w:rPr>
              <w:t xml:space="preserve">, </w:t>
            </w:r>
            <w:r w:rsidR="00FC7F74" w:rsidRPr="00A81288">
              <w:rPr>
                <w:highlight w:val="yellow"/>
              </w:rPr>
              <w:t xml:space="preserve">‘and ‘term’ may need to be </w:t>
            </w:r>
            <w:r w:rsidR="00C57248" w:rsidRPr="00A81288">
              <w:rPr>
                <w:highlight w:val="yellow"/>
              </w:rPr>
              <w:t>changed</w:t>
            </w:r>
            <w:r w:rsidR="00FC7F74" w:rsidRPr="00A81288">
              <w:rPr>
                <w:highlight w:val="yellow"/>
              </w:rPr>
              <w:t>.</w:t>
            </w:r>
          </w:p>
          <w:p w14:paraId="409832AF" w14:textId="3667133C" w:rsidR="006B06E6" w:rsidRPr="00A81288" w:rsidRDefault="008C278D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Ensure that the </w:t>
            </w:r>
            <w:r w:rsidR="006B06E6" w:rsidRPr="00A81288">
              <w:rPr>
                <w:highlight w:val="yellow"/>
              </w:rPr>
              <w:t xml:space="preserve">clauses in this Schedule are consistent with the clauses in the </w:t>
            </w:r>
            <w:r w:rsidR="00701F83" w:rsidRPr="00A81288">
              <w:rPr>
                <w:highlight w:val="yellow"/>
              </w:rPr>
              <w:t>Agreement</w:t>
            </w:r>
            <w:r w:rsidR="00DB0EFA" w:rsidRPr="00A81288">
              <w:rPr>
                <w:highlight w:val="yellow"/>
              </w:rPr>
              <w:t xml:space="preserve"> (</w:t>
            </w:r>
            <w:r w:rsidR="00AD070E">
              <w:rPr>
                <w:highlight w:val="yellow"/>
              </w:rPr>
              <w:t>i.e.</w:t>
            </w:r>
            <w:r w:rsidR="00DB0EFA" w:rsidRPr="00A81288">
              <w:rPr>
                <w:highlight w:val="yellow"/>
              </w:rPr>
              <w:t xml:space="preserve"> </w:t>
            </w:r>
            <w:r w:rsidRPr="00A81288">
              <w:rPr>
                <w:highlight w:val="yellow"/>
              </w:rPr>
              <w:t xml:space="preserve">to avoid any clauses in this Schedule being rendered inoperative by an order of precedence interpretation clause in the </w:t>
            </w:r>
            <w:r w:rsidR="00701F83" w:rsidRPr="00A81288">
              <w:rPr>
                <w:highlight w:val="yellow"/>
              </w:rPr>
              <w:t>Agreement</w:t>
            </w:r>
            <w:r w:rsidRPr="00A81288">
              <w:rPr>
                <w:highlight w:val="yellow"/>
              </w:rPr>
              <w:t>)</w:t>
            </w:r>
            <w:r w:rsidR="006B06E6" w:rsidRPr="00A81288">
              <w:rPr>
                <w:highlight w:val="yellow"/>
              </w:rPr>
              <w:t>.</w:t>
            </w:r>
          </w:p>
          <w:p w14:paraId="05B12487" w14:textId="440C1B81" w:rsidR="00F13CD3" w:rsidRPr="00A81288" w:rsidRDefault="00F13CD3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 xml:space="preserve">Remove all drafting notes from the </w:t>
            </w:r>
            <w:r w:rsidR="008D5655" w:rsidRPr="00A81288">
              <w:rPr>
                <w:highlight w:val="yellow"/>
              </w:rPr>
              <w:t>model clauses</w:t>
            </w:r>
            <w:r w:rsidRPr="00A81288">
              <w:rPr>
                <w:highlight w:val="yellow"/>
              </w:rPr>
              <w:t xml:space="preserve">. </w:t>
            </w:r>
          </w:p>
          <w:p w14:paraId="492D5807" w14:textId="7CDB5B50" w:rsidR="003A1EBA" w:rsidRPr="00A81288" w:rsidRDefault="00E85621" w:rsidP="00B9765C">
            <w:pPr>
              <w:pStyle w:val="NormalIndent"/>
              <w:numPr>
                <w:ilvl w:val="3"/>
                <w:numId w:val="14"/>
              </w:numPr>
              <w:spacing w:before="120" w:after="120"/>
              <w:ind w:left="447"/>
              <w:rPr>
                <w:highlight w:val="yellow"/>
              </w:rPr>
            </w:pPr>
            <w:r w:rsidRPr="00A81288">
              <w:rPr>
                <w:highlight w:val="yellow"/>
              </w:rPr>
              <w:t>Insert</w:t>
            </w:r>
            <w:r w:rsidR="006F7286" w:rsidRPr="00A81288">
              <w:rPr>
                <w:highlight w:val="yellow"/>
              </w:rPr>
              <w:t xml:space="preserve"> </w:t>
            </w:r>
            <w:r w:rsidR="003A1EBA" w:rsidRPr="00A81288">
              <w:rPr>
                <w:highlight w:val="yellow"/>
              </w:rPr>
              <w:t xml:space="preserve">the agreed version of the Social Procurement Commitment Proposal </w:t>
            </w:r>
            <w:r w:rsidR="00DB0EFA" w:rsidRPr="00A81288">
              <w:rPr>
                <w:highlight w:val="yellow"/>
              </w:rPr>
              <w:t xml:space="preserve">(including any Social Procurement Commitments) </w:t>
            </w:r>
            <w:r w:rsidR="003A1EBA" w:rsidRPr="00A81288">
              <w:rPr>
                <w:highlight w:val="yellow"/>
              </w:rPr>
              <w:t>at Attachment 1 to this Schedule.</w:t>
            </w:r>
            <w:r w:rsidR="003A1EBA" w:rsidRPr="00A81288">
              <w:rPr>
                <w:i/>
                <w:iCs/>
                <w:highlight w:val="yellow"/>
              </w:rPr>
              <w:t xml:space="preserve"> </w:t>
            </w:r>
          </w:p>
        </w:tc>
      </w:tr>
    </w:tbl>
    <w:p w14:paraId="28DD562E" w14:textId="1DF5087E" w:rsidR="008F666D" w:rsidRPr="00D1223F" w:rsidRDefault="009957BE" w:rsidP="00D1223F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D1223F">
        <w:rPr>
          <w:rFonts w:asciiTheme="minorHAnsi" w:hAnsiTheme="minorHAnsi" w:cstheme="minorHAnsi"/>
          <w:b/>
          <w:bCs/>
          <w:color w:val="auto"/>
        </w:rPr>
        <w:t xml:space="preserve">Schedule </w:t>
      </w:r>
      <w:r w:rsidR="00F56281" w:rsidRPr="00D1223F">
        <w:rPr>
          <w:rFonts w:asciiTheme="minorHAnsi" w:hAnsiTheme="minorHAnsi" w:cstheme="minorHAnsi"/>
          <w:b/>
          <w:bCs/>
          <w:color w:val="auto"/>
        </w:rPr>
        <w:t>[</w:t>
      </w:r>
      <w:r w:rsidRPr="00D1223F">
        <w:rPr>
          <w:rFonts w:asciiTheme="minorHAnsi" w:hAnsiTheme="minorHAnsi" w:cstheme="minorHAnsi"/>
          <w:b/>
          <w:bCs/>
          <w:color w:val="auto"/>
          <w:highlight w:val="yellow"/>
        </w:rPr>
        <w:t>X</w:t>
      </w:r>
      <w:r w:rsidR="00F56281" w:rsidRPr="00D1223F">
        <w:rPr>
          <w:rFonts w:asciiTheme="minorHAnsi" w:hAnsiTheme="minorHAnsi" w:cstheme="minorHAnsi"/>
          <w:b/>
          <w:bCs/>
          <w:color w:val="auto"/>
        </w:rPr>
        <w:t>]</w:t>
      </w:r>
      <w:r w:rsidRPr="00D1223F">
        <w:rPr>
          <w:rFonts w:asciiTheme="minorHAnsi" w:hAnsiTheme="minorHAnsi" w:cstheme="minorHAnsi"/>
          <w:b/>
          <w:bCs/>
          <w:color w:val="auto"/>
        </w:rPr>
        <w:t xml:space="preserve"> – Social Procurement Framework </w:t>
      </w:r>
    </w:p>
    <w:p w14:paraId="6C874F0E" w14:textId="36D03E4D" w:rsidR="00A575DC" w:rsidRPr="00D1223F" w:rsidRDefault="009957BE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D1223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Definitions</w:t>
      </w:r>
    </w:p>
    <w:p w14:paraId="436DB54D" w14:textId="79C56EDF" w:rsidR="00C202AC" w:rsidRPr="00C202AC" w:rsidRDefault="00C202AC" w:rsidP="00C202AC">
      <w:pPr>
        <w:spacing w:before="10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In this Schedule:</w:t>
      </w:r>
    </w:p>
    <w:p w14:paraId="68A39CCF" w14:textId="15015095" w:rsidR="008978AC" w:rsidRPr="008978AC" w:rsidRDefault="008978AC" w:rsidP="009D1011">
      <w:pPr>
        <w:pStyle w:val="NormalIndent"/>
        <w:spacing w:before="100" w:line="276" w:lineRule="auto"/>
        <w:ind w:left="426"/>
        <w:rPr>
          <w:rFonts w:cstheme="minorHAnsi"/>
          <w:b/>
          <w:bCs/>
          <w:sz w:val="22"/>
          <w:szCs w:val="22"/>
        </w:rPr>
      </w:pPr>
      <w:r w:rsidRPr="008978AC">
        <w:rPr>
          <w:rFonts w:cstheme="minorHAnsi"/>
          <w:b/>
          <w:sz w:val="22"/>
          <w:szCs w:val="22"/>
        </w:rPr>
        <w:t>Agency</w:t>
      </w:r>
      <w:r w:rsidRPr="008978AC">
        <w:rPr>
          <w:rFonts w:cstheme="minorHAnsi"/>
          <w:sz w:val="22"/>
          <w:szCs w:val="22"/>
        </w:rPr>
        <w:t xml:space="preserve"> means the organisation with which the Supplier has entered into this Agreement.</w:t>
      </w:r>
    </w:p>
    <w:p w14:paraId="19A099D4" w14:textId="11EDA79D" w:rsidR="009D1011" w:rsidRPr="00671B33" w:rsidRDefault="007513A2" w:rsidP="009D1011">
      <w:pPr>
        <w:pStyle w:val="NormalIndent"/>
        <w:spacing w:before="100" w:line="276" w:lineRule="auto"/>
        <w:ind w:left="426"/>
        <w:rPr>
          <w:rFonts w:cstheme="minorHAnsi"/>
          <w:sz w:val="22"/>
          <w:szCs w:val="22"/>
        </w:rPr>
      </w:pPr>
      <w:r w:rsidRPr="00671B33">
        <w:rPr>
          <w:rFonts w:cstheme="minorHAnsi"/>
          <w:b/>
          <w:bCs/>
          <w:sz w:val="22"/>
          <w:szCs w:val="22"/>
        </w:rPr>
        <w:t xml:space="preserve">Agreed </w:t>
      </w:r>
      <w:r w:rsidR="009D1011" w:rsidRPr="00671B33">
        <w:rPr>
          <w:rFonts w:cstheme="minorHAnsi"/>
          <w:b/>
          <w:bCs/>
          <w:sz w:val="22"/>
          <w:szCs w:val="22"/>
        </w:rPr>
        <w:t xml:space="preserve">Social Procurement Commitment Proposal </w:t>
      </w:r>
      <w:r w:rsidR="009D1011" w:rsidRPr="00671B33">
        <w:rPr>
          <w:rFonts w:cstheme="minorHAnsi"/>
          <w:sz w:val="22"/>
          <w:szCs w:val="22"/>
        </w:rPr>
        <w:t xml:space="preserve">means </w:t>
      </w:r>
      <w:r w:rsidR="00C043E3">
        <w:rPr>
          <w:rFonts w:cstheme="minorHAnsi"/>
          <w:sz w:val="22"/>
          <w:szCs w:val="22"/>
        </w:rPr>
        <w:t xml:space="preserve">the agreed proposal between the Agency and the Supplier establishing the Social Procurement Commitments set out </w:t>
      </w:r>
      <w:r w:rsidR="001C2F9C">
        <w:rPr>
          <w:rFonts w:cstheme="minorHAnsi"/>
          <w:sz w:val="22"/>
          <w:szCs w:val="22"/>
        </w:rPr>
        <w:t xml:space="preserve">at </w:t>
      </w:r>
      <w:r w:rsidR="009D1011" w:rsidRPr="00671B33">
        <w:rPr>
          <w:rFonts w:cstheme="minorHAnsi"/>
          <w:sz w:val="22"/>
          <w:szCs w:val="22"/>
        </w:rPr>
        <w:t xml:space="preserve">Attachment 1 to this </w:t>
      </w:r>
      <w:r w:rsidR="009D1011" w:rsidRPr="004E0280">
        <w:rPr>
          <w:rFonts w:cstheme="minorHAnsi"/>
          <w:sz w:val="22"/>
          <w:szCs w:val="22"/>
        </w:rPr>
        <w:t>Schedule</w:t>
      </w:r>
      <w:r w:rsidR="00837CDA">
        <w:rPr>
          <w:rFonts w:cstheme="minorHAnsi"/>
          <w:sz w:val="22"/>
          <w:szCs w:val="22"/>
        </w:rPr>
        <w:t>.</w:t>
      </w:r>
    </w:p>
    <w:p w14:paraId="3AEBD4CC" w14:textId="09BFF5D5" w:rsidR="00497ECC" w:rsidRPr="00497ECC" w:rsidRDefault="00E505B2" w:rsidP="009D1011">
      <w:pPr>
        <w:pStyle w:val="NormalIndent"/>
        <w:spacing w:before="100"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ICN</w:t>
      </w:r>
      <w:r w:rsidR="00671B33" w:rsidRPr="00671B33">
        <w:rPr>
          <w:sz w:val="22"/>
          <w:szCs w:val="22"/>
        </w:rPr>
        <w:t xml:space="preserve"> means Industry Capability Network (Victoria) Limited of Level 11, 10 Queens Road, Melbourne VIC 3004 ACN 007 058 120.</w:t>
      </w:r>
    </w:p>
    <w:p w14:paraId="57801ADF" w14:textId="127BDEAD" w:rsidR="00671B33" w:rsidRDefault="00671B33" w:rsidP="009D1011">
      <w:pPr>
        <w:pStyle w:val="NormalIndent"/>
        <w:spacing w:before="100" w:line="276" w:lineRule="auto"/>
        <w:ind w:left="426"/>
        <w:rPr>
          <w:rFonts w:cstheme="minorHAnsi"/>
          <w:b/>
          <w:bCs/>
          <w:sz w:val="22"/>
          <w:szCs w:val="22"/>
        </w:rPr>
      </w:pPr>
      <w:r w:rsidRPr="009D1011">
        <w:rPr>
          <w:rFonts w:cstheme="minorHAnsi"/>
          <w:b/>
          <w:bCs/>
          <w:sz w:val="22"/>
          <w:szCs w:val="22"/>
        </w:rPr>
        <w:t xml:space="preserve">Social Procurement Commitment </w:t>
      </w:r>
      <w:r w:rsidRPr="009D1011">
        <w:rPr>
          <w:rFonts w:cstheme="minorHAnsi"/>
          <w:sz w:val="22"/>
          <w:szCs w:val="22"/>
        </w:rPr>
        <w:t>means a</w:t>
      </w:r>
      <w:r>
        <w:rPr>
          <w:rFonts w:cstheme="minorHAnsi"/>
          <w:sz w:val="22"/>
          <w:szCs w:val="22"/>
        </w:rPr>
        <w:t xml:space="preserve">n obligation required to be performed by the Supplier, as set out in the Agreed Social Procurement Commitment Proposal, </w:t>
      </w:r>
      <w:r w:rsidRPr="009D1011">
        <w:rPr>
          <w:rFonts w:cstheme="minorHAnsi"/>
          <w:sz w:val="22"/>
          <w:szCs w:val="22"/>
        </w:rPr>
        <w:t xml:space="preserve">in relation to delivering a Social Procurement </w:t>
      </w:r>
      <w:r w:rsidR="00434BD4">
        <w:rPr>
          <w:rFonts w:cstheme="minorHAnsi"/>
          <w:sz w:val="22"/>
          <w:szCs w:val="22"/>
        </w:rPr>
        <w:t xml:space="preserve">Framework </w:t>
      </w:r>
      <w:r w:rsidRPr="009D1011">
        <w:rPr>
          <w:rFonts w:cstheme="minorHAnsi"/>
          <w:sz w:val="22"/>
          <w:szCs w:val="22"/>
        </w:rPr>
        <w:t>Outcome.</w:t>
      </w:r>
    </w:p>
    <w:p w14:paraId="45D197B0" w14:textId="224DA0BA" w:rsidR="00592E0B" w:rsidRDefault="00592E0B" w:rsidP="00592E0B">
      <w:pPr>
        <w:ind w:left="426"/>
        <w:rPr>
          <w:rFonts w:ascii="Calibri" w:eastAsiaTheme="minorHAnsi" w:hAnsi="Calibri" w:cs="Calibri"/>
          <w:spacing w:val="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VMC (formerly Victorian Management Centre)</w:t>
      </w:r>
      <w:r>
        <w:rPr>
          <w:rFonts w:ascii="Calibri" w:hAnsi="Calibri" w:cs="Calibri"/>
          <w:sz w:val="22"/>
          <w:szCs w:val="22"/>
          <w:lang w:eastAsia="en-US"/>
        </w:rPr>
        <w:t xml:space="preserve"> means the information management platform that collects data to support government and industry with the Social Procurement Framework and Local Jobs First policy, project delivery and performance, administered by</w:t>
      </w:r>
      <w:r w:rsidR="00E505B2">
        <w:rPr>
          <w:rFonts w:ascii="Calibri" w:hAnsi="Calibri" w:cs="Calibri"/>
          <w:sz w:val="22"/>
          <w:szCs w:val="22"/>
          <w:lang w:eastAsia="en-US"/>
        </w:rPr>
        <w:t xml:space="preserve"> the</w:t>
      </w:r>
      <w:r>
        <w:rPr>
          <w:rFonts w:ascii="Calibri" w:hAnsi="Calibri" w:cs="Calibri"/>
          <w:sz w:val="22"/>
          <w:szCs w:val="22"/>
          <w:lang w:eastAsia="en-US"/>
        </w:rPr>
        <w:t xml:space="preserve"> ICN</w:t>
      </w:r>
      <w:r w:rsidR="00465B3E" w:rsidRPr="00465B3E">
        <w:rPr>
          <w:rFonts w:ascii="Calibri" w:hAnsi="Calibri" w:cs="Calibri"/>
          <w:sz w:val="22"/>
          <w:szCs w:val="22"/>
          <w:lang w:eastAsia="en-US"/>
        </w:rPr>
        <w:t>.</w:t>
      </w:r>
    </w:p>
    <w:p w14:paraId="0A03D864" w14:textId="4DB45C3F" w:rsidR="009957BE" w:rsidRPr="00D1223F" w:rsidRDefault="002F17CB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D1223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Agreed </w:t>
      </w:r>
      <w:r w:rsidR="009957BE" w:rsidRPr="00D1223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Social Procurement Commitment Proposal </w:t>
      </w:r>
    </w:p>
    <w:p w14:paraId="08BDD8C7" w14:textId="7F5FCD2C" w:rsidR="003C631A" w:rsidRDefault="00A575DC" w:rsidP="00B9765C">
      <w:pPr>
        <w:pStyle w:val="ListParagraph"/>
        <w:numPr>
          <w:ilvl w:val="0"/>
          <w:numId w:val="12"/>
        </w:numPr>
        <w:spacing w:before="100"/>
        <w:ind w:left="993" w:hanging="567"/>
        <w:contextualSpacing w:val="0"/>
        <w:rPr>
          <w:rFonts w:cstheme="minorHAnsi"/>
          <w:sz w:val="22"/>
          <w:szCs w:val="22"/>
        </w:rPr>
      </w:pPr>
      <w:r w:rsidRPr="00A575DC">
        <w:rPr>
          <w:rFonts w:cstheme="minorHAnsi"/>
          <w:sz w:val="22"/>
          <w:szCs w:val="22"/>
        </w:rPr>
        <w:t xml:space="preserve">The Supplier </w:t>
      </w:r>
      <w:r w:rsidR="00E14249">
        <w:rPr>
          <w:rFonts w:cstheme="minorHAnsi"/>
          <w:sz w:val="22"/>
          <w:szCs w:val="22"/>
        </w:rPr>
        <w:t>will</w:t>
      </w:r>
      <w:r w:rsidRPr="00A575DC">
        <w:rPr>
          <w:rFonts w:cstheme="minorHAnsi"/>
          <w:sz w:val="22"/>
          <w:szCs w:val="22"/>
        </w:rPr>
        <w:t>, in performing its obligations under this Agreement</w:t>
      </w:r>
      <w:r w:rsidR="003C631A">
        <w:rPr>
          <w:rFonts w:cstheme="minorHAnsi"/>
          <w:sz w:val="22"/>
          <w:szCs w:val="22"/>
        </w:rPr>
        <w:t>:</w:t>
      </w:r>
      <w:r w:rsidRPr="00A575DC">
        <w:rPr>
          <w:rFonts w:cstheme="minorHAnsi"/>
          <w:sz w:val="22"/>
          <w:szCs w:val="22"/>
        </w:rPr>
        <w:t xml:space="preserve"> </w:t>
      </w:r>
    </w:p>
    <w:p w14:paraId="6822BF59" w14:textId="3ACDF738" w:rsidR="003C631A" w:rsidRPr="007C1901" w:rsidRDefault="00A575DC" w:rsidP="00B9765C">
      <w:pPr>
        <w:pStyle w:val="ListParagraph"/>
        <w:numPr>
          <w:ilvl w:val="1"/>
          <w:numId w:val="12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AF4150">
        <w:rPr>
          <w:rFonts w:cstheme="minorHAnsi"/>
          <w:sz w:val="22"/>
          <w:szCs w:val="22"/>
        </w:rPr>
        <w:t xml:space="preserve">comply with the </w:t>
      </w:r>
      <w:r w:rsidR="007513A2" w:rsidRPr="00AF4150">
        <w:rPr>
          <w:rFonts w:cstheme="minorHAnsi"/>
          <w:sz w:val="22"/>
          <w:szCs w:val="22"/>
        </w:rPr>
        <w:t xml:space="preserve">Agreed </w:t>
      </w:r>
      <w:r w:rsidRPr="00AF4150">
        <w:rPr>
          <w:rFonts w:cstheme="minorHAnsi"/>
          <w:sz w:val="22"/>
          <w:szCs w:val="22"/>
        </w:rPr>
        <w:t xml:space="preserve">Social Procurement Commitment </w:t>
      </w:r>
      <w:proofErr w:type="gramStart"/>
      <w:r w:rsidRPr="00AF4150">
        <w:rPr>
          <w:rFonts w:cstheme="minorHAnsi"/>
          <w:sz w:val="22"/>
          <w:szCs w:val="22"/>
        </w:rPr>
        <w:t>Proposal</w:t>
      </w:r>
      <w:r w:rsidR="003C631A" w:rsidRPr="007C1901">
        <w:rPr>
          <w:rFonts w:cstheme="minorHAnsi"/>
          <w:sz w:val="22"/>
          <w:szCs w:val="22"/>
        </w:rPr>
        <w:t>;</w:t>
      </w:r>
      <w:proofErr w:type="gramEnd"/>
    </w:p>
    <w:p w14:paraId="2FD7401A" w14:textId="7E09CA72" w:rsidR="00A575DC" w:rsidRPr="00F40B71" w:rsidRDefault="00A575DC" w:rsidP="00B9765C">
      <w:pPr>
        <w:pStyle w:val="ListParagraph"/>
        <w:numPr>
          <w:ilvl w:val="1"/>
          <w:numId w:val="12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F40B71">
        <w:rPr>
          <w:rFonts w:cstheme="minorHAnsi"/>
          <w:sz w:val="22"/>
          <w:szCs w:val="22"/>
        </w:rPr>
        <w:t>perform</w:t>
      </w:r>
      <w:r w:rsidRPr="007C1901">
        <w:rPr>
          <w:rFonts w:cstheme="minorHAnsi"/>
          <w:sz w:val="22"/>
          <w:szCs w:val="22"/>
        </w:rPr>
        <w:t xml:space="preserve"> all </w:t>
      </w:r>
      <w:r w:rsidR="003C631A" w:rsidRPr="007C1901">
        <w:rPr>
          <w:rFonts w:cstheme="minorHAnsi"/>
          <w:sz w:val="22"/>
          <w:szCs w:val="22"/>
        </w:rPr>
        <w:t>Social Procurement Commitments</w:t>
      </w:r>
      <w:r w:rsidR="00DB0EFA" w:rsidRPr="00F40B71">
        <w:rPr>
          <w:rFonts w:cstheme="minorHAnsi"/>
          <w:sz w:val="22"/>
          <w:szCs w:val="22"/>
        </w:rPr>
        <w:t xml:space="preserve"> </w:t>
      </w:r>
      <w:r w:rsidRPr="00884DC6">
        <w:rPr>
          <w:rFonts w:cstheme="minorHAnsi"/>
          <w:sz w:val="22"/>
          <w:szCs w:val="22"/>
        </w:rPr>
        <w:t xml:space="preserve">by the </w:t>
      </w:r>
      <w:r w:rsidRPr="007C1901">
        <w:rPr>
          <w:rFonts w:cstheme="minorHAnsi"/>
          <w:sz w:val="22"/>
          <w:szCs w:val="22"/>
        </w:rPr>
        <w:t>due date for performance</w:t>
      </w:r>
      <w:r w:rsidR="00C043E3">
        <w:rPr>
          <w:rFonts w:cstheme="minorHAnsi"/>
          <w:sz w:val="22"/>
          <w:szCs w:val="22"/>
        </w:rPr>
        <w:t xml:space="preserve"> as set out in the Agreed Social Procurement Commitment Proposal or otherwise agreed between the parties in writing</w:t>
      </w:r>
      <w:r w:rsidRPr="007C1901">
        <w:rPr>
          <w:rFonts w:cstheme="minorHAnsi"/>
          <w:sz w:val="22"/>
          <w:szCs w:val="22"/>
        </w:rPr>
        <w:t xml:space="preserve">. </w:t>
      </w:r>
    </w:p>
    <w:p w14:paraId="4D3BE473" w14:textId="194F10D1" w:rsidR="00171040" w:rsidRPr="00171040" w:rsidRDefault="00A575DC" w:rsidP="00B9765C">
      <w:pPr>
        <w:pStyle w:val="ListParagraph"/>
        <w:numPr>
          <w:ilvl w:val="0"/>
          <w:numId w:val="12"/>
        </w:numPr>
        <w:spacing w:before="100"/>
        <w:ind w:left="993" w:hanging="567"/>
        <w:contextualSpacing w:val="0"/>
        <w:rPr>
          <w:rFonts w:cstheme="minorHAnsi"/>
          <w:sz w:val="22"/>
          <w:szCs w:val="22"/>
        </w:rPr>
      </w:pPr>
      <w:r w:rsidRPr="00A575DC">
        <w:rPr>
          <w:rFonts w:cstheme="minorHAnsi"/>
          <w:sz w:val="22"/>
          <w:szCs w:val="22"/>
        </w:rPr>
        <w:t xml:space="preserve">The Supplier acknowledges and agrees that </w:t>
      </w:r>
      <w:r w:rsidR="003C631A">
        <w:rPr>
          <w:rFonts w:cstheme="minorHAnsi"/>
          <w:sz w:val="22"/>
          <w:szCs w:val="22"/>
        </w:rPr>
        <w:t xml:space="preserve">the </w:t>
      </w:r>
      <w:r w:rsidR="007513A2">
        <w:rPr>
          <w:rFonts w:cstheme="minorHAnsi"/>
          <w:sz w:val="22"/>
          <w:szCs w:val="22"/>
        </w:rPr>
        <w:t xml:space="preserve">Agreed Social Procurement Commitment Proposal </w:t>
      </w:r>
      <w:r w:rsidR="00E863F4">
        <w:rPr>
          <w:rFonts w:cstheme="minorHAnsi"/>
          <w:sz w:val="22"/>
          <w:szCs w:val="22"/>
        </w:rPr>
        <w:t xml:space="preserve">(including the Social Procurement Commitments) </w:t>
      </w:r>
      <w:r w:rsidR="00851056">
        <w:rPr>
          <w:rFonts w:cstheme="minorHAnsi"/>
          <w:sz w:val="22"/>
          <w:szCs w:val="22"/>
        </w:rPr>
        <w:t>appl</w:t>
      </w:r>
      <w:r w:rsidR="007513A2">
        <w:rPr>
          <w:rFonts w:cstheme="minorHAnsi"/>
          <w:sz w:val="22"/>
          <w:szCs w:val="22"/>
        </w:rPr>
        <w:t>ies</w:t>
      </w:r>
      <w:r w:rsidR="00851056">
        <w:rPr>
          <w:rFonts w:cstheme="minorHAnsi"/>
          <w:sz w:val="22"/>
          <w:szCs w:val="22"/>
        </w:rPr>
        <w:t xml:space="preserve"> </w:t>
      </w:r>
      <w:r w:rsidRPr="00A575DC">
        <w:rPr>
          <w:rFonts w:cstheme="minorHAnsi"/>
          <w:sz w:val="22"/>
          <w:szCs w:val="22"/>
        </w:rPr>
        <w:t>during the term of this Agreement</w:t>
      </w:r>
      <w:r w:rsidR="004E0280">
        <w:rPr>
          <w:rFonts w:cstheme="minorHAnsi"/>
          <w:sz w:val="22"/>
          <w:szCs w:val="22"/>
        </w:rPr>
        <w:t xml:space="preserve"> and </w:t>
      </w:r>
      <w:r w:rsidRPr="00A575DC">
        <w:rPr>
          <w:rFonts w:cstheme="minorHAnsi"/>
          <w:sz w:val="22"/>
          <w:szCs w:val="22"/>
        </w:rPr>
        <w:t xml:space="preserve">any extensions to the term and until all obligations </w:t>
      </w:r>
      <w:r w:rsidR="00FC7F74">
        <w:rPr>
          <w:rFonts w:cstheme="minorHAnsi"/>
          <w:sz w:val="22"/>
          <w:szCs w:val="22"/>
        </w:rPr>
        <w:t>under</w:t>
      </w:r>
      <w:r w:rsidRPr="00A575DC">
        <w:rPr>
          <w:rFonts w:cstheme="minorHAnsi"/>
          <w:sz w:val="22"/>
          <w:szCs w:val="22"/>
        </w:rPr>
        <w:t xml:space="preserve"> clause </w:t>
      </w:r>
      <w:r w:rsidR="00171040">
        <w:rPr>
          <w:rFonts w:cstheme="minorHAnsi"/>
          <w:sz w:val="22"/>
          <w:szCs w:val="22"/>
        </w:rPr>
        <w:t>4</w:t>
      </w:r>
      <w:r w:rsidRPr="00A575DC">
        <w:rPr>
          <w:rFonts w:cstheme="minorHAnsi"/>
          <w:sz w:val="22"/>
          <w:szCs w:val="22"/>
        </w:rPr>
        <w:t xml:space="preserve"> </w:t>
      </w:r>
      <w:r w:rsidR="00FC7F74">
        <w:rPr>
          <w:rFonts w:cstheme="minorHAnsi"/>
          <w:sz w:val="22"/>
          <w:szCs w:val="22"/>
        </w:rPr>
        <w:t xml:space="preserve">of this Schedule </w:t>
      </w:r>
      <w:r w:rsidRPr="00A575DC">
        <w:rPr>
          <w:rFonts w:cstheme="minorHAnsi"/>
          <w:sz w:val="22"/>
          <w:szCs w:val="22"/>
        </w:rPr>
        <w:t>are fulfilled.</w:t>
      </w:r>
      <w:bookmarkStart w:id="1" w:name="_Hlk5920267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040" w14:paraId="37496360" w14:textId="77777777" w:rsidTr="005B5290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495F" w14:textId="77777777" w:rsidR="00171040" w:rsidRPr="004463E4" w:rsidRDefault="00171040" w:rsidP="00911CA7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</w:pPr>
            <w:bookmarkStart w:id="2" w:name="_Hlk85109133"/>
            <w:r w:rsidRPr="004463E4"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  <w:t>DRAFTING NOTE:</w:t>
            </w:r>
          </w:p>
          <w:p w14:paraId="67BBFBE9" w14:textId="77777777" w:rsidR="009D3E1B" w:rsidRDefault="00E577A3" w:rsidP="00E577A3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4463E4">
              <w:rPr>
                <w:highlight w:val="yellow"/>
              </w:rPr>
              <w:t xml:space="preserve">The Social Procurement Framework does not contain measures to address a Supplier’s non-compliance with the Agreed Social Procurement Commitment Proposal. </w:t>
            </w:r>
          </w:p>
          <w:p w14:paraId="2B0504D8" w14:textId="65256C63" w:rsidR="00E577A3" w:rsidRPr="004463E4" w:rsidRDefault="00E577A3" w:rsidP="00E577A3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4463E4">
              <w:rPr>
                <w:highlight w:val="yellow"/>
              </w:rPr>
              <w:t>Each department and agency will need to determine (and contractually negotiate) what consequences will apply if a Supplier fails to perform its Social Procurement Commitments. For example, Agreements may include financial or other disincentives that apply if the Social Procurement Commitments are not met.</w:t>
            </w:r>
          </w:p>
          <w:p w14:paraId="1C4FAA6A" w14:textId="0E7E575B" w:rsidR="00233635" w:rsidRPr="004463E4" w:rsidRDefault="00E577A3" w:rsidP="00911CA7">
            <w:pPr>
              <w:pStyle w:val="NormalIndent"/>
              <w:spacing w:before="120" w:after="120"/>
              <w:ind w:left="0"/>
            </w:pPr>
            <w:r w:rsidRPr="004463E4">
              <w:rPr>
                <w:highlight w:val="yellow"/>
              </w:rPr>
              <w:t xml:space="preserve">Each Agency will determine whether there has been a valid reason for non-compliance (such as an unavoidable change of </w:t>
            </w:r>
            <w:r w:rsidR="004E5038">
              <w:rPr>
                <w:highlight w:val="yellow"/>
              </w:rPr>
              <w:t>S</w:t>
            </w:r>
            <w:r w:rsidR="004E5038" w:rsidRPr="004463E4">
              <w:rPr>
                <w:highlight w:val="yellow"/>
              </w:rPr>
              <w:t>upplier</w:t>
            </w:r>
            <w:r w:rsidRPr="004463E4">
              <w:rPr>
                <w:highlight w:val="yellow"/>
              </w:rPr>
              <w:t>). Where no valid reason can be identified, the Agency may determine that this represents a breach of Agreement and take appropriate action under the Agreement. A Supplier’s non-compliance with the Social Procurement Commitments as reported may also be considered in the assessment or review of the Supplier’s eligibility to tender for future Victorian Government Contracts.</w:t>
            </w:r>
          </w:p>
        </w:tc>
      </w:tr>
    </w:tbl>
    <w:bookmarkEnd w:id="2"/>
    <w:p w14:paraId="4FA448D9" w14:textId="124EB892" w:rsidR="006F7286" w:rsidRPr="00BB52C5" w:rsidRDefault="003C631A" w:rsidP="00B9765C">
      <w:pPr>
        <w:pStyle w:val="ListParagraph"/>
        <w:numPr>
          <w:ilvl w:val="0"/>
          <w:numId w:val="12"/>
        </w:numPr>
        <w:spacing w:before="100"/>
        <w:ind w:left="993" w:hanging="567"/>
        <w:contextualSpacing w:val="0"/>
      </w:pPr>
      <w:r w:rsidRPr="003C631A">
        <w:rPr>
          <w:rFonts w:cstheme="minorHAnsi"/>
          <w:sz w:val="22"/>
          <w:szCs w:val="22"/>
        </w:rPr>
        <w:t xml:space="preserve">The </w:t>
      </w:r>
      <w:r>
        <w:rPr>
          <w:rFonts w:cstheme="minorHAnsi"/>
          <w:sz w:val="22"/>
          <w:szCs w:val="22"/>
        </w:rPr>
        <w:t xml:space="preserve">Supplier’s </w:t>
      </w:r>
      <w:r w:rsidRPr="003C631A">
        <w:rPr>
          <w:rFonts w:cstheme="minorHAnsi"/>
          <w:sz w:val="22"/>
          <w:szCs w:val="22"/>
        </w:rPr>
        <w:t xml:space="preserve">failure to </w:t>
      </w:r>
      <w:r>
        <w:rPr>
          <w:rFonts w:cstheme="minorHAnsi"/>
          <w:sz w:val="22"/>
          <w:szCs w:val="22"/>
        </w:rPr>
        <w:t xml:space="preserve">comply </w:t>
      </w:r>
      <w:r w:rsidRPr="003C631A">
        <w:rPr>
          <w:rFonts w:cstheme="minorHAnsi"/>
          <w:sz w:val="22"/>
          <w:szCs w:val="22"/>
        </w:rPr>
        <w:t>with</w:t>
      </w:r>
      <w:r>
        <w:rPr>
          <w:rFonts w:cstheme="minorHAnsi"/>
          <w:sz w:val="22"/>
          <w:szCs w:val="22"/>
        </w:rPr>
        <w:t xml:space="preserve"> </w:t>
      </w:r>
      <w:r w:rsidRPr="003C631A">
        <w:rPr>
          <w:rFonts w:cstheme="minorHAnsi"/>
          <w:sz w:val="22"/>
          <w:szCs w:val="22"/>
        </w:rPr>
        <w:t xml:space="preserve">clause </w:t>
      </w:r>
      <w:r w:rsidR="00171040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 xml:space="preserve"> </w:t>
      </w:r>
      <w:r w:rsidR="004463E4">
        <w:rPr>
          <w:rFonts w:cstheme="minorHAnsi"/>
          <w:sz w:val="22"/>
          <w:szCs w:val="22"/>
        </w:rPr>
        <w:t>may</w:t>
      </w:r>
      <w:r>
        <w:rPr>
          <w:rFonts w:cstheme="minorHAnsi"/>
          <w:sz w:val="22"/>
          <w:szCs w:val="22"/>
        </w:rPr>
        <w:t xml:space="preserve"> </w:t>
      </w:r>
      <w:r w:rsidRPr="003C631A">
        <w:rPr>
          <w:rFonts w:cstheme="minorHAnsi"/>
          <w:sz w:val="22"/>
          <w:szCs w:val="22"/>
        </w:rPr>
        <w:t xml:space="preserve">constitute a breach of this </w:t>
      </w:r>
      <w:r>
        <w:rPr>
          <w:rFonts w:cstheme="minorHAnsi"/>
          <w:sz w:val="22"/>
          <w:szCs w:val="22"/>
        </w:rPr>
        <w:t>Agreement</w:t>
      </w:r>
      <w:r w:rsidRPr="003C631A">
        <w:rPr>
          <w:rFonts w:cstheme="minorHAnsi"/>
          <w:sz w:val="22"/>
          <w:szCs w:val="22"/>
        </w:rPr>
        <w:t>.</w:t>
      </w:r>
      <w:bookmarkEnd w:id="1"/>
      <w:r w:rsidR="00171040" w:rsidRPr="00871282">
        <w:rPr>
          <w:rFonts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286" w14:paraId="2B59F36A" w14:textId="77777777" w:rsidTr="007A53EF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4694" w14:textId="7663359D" w:rsidR="00671B33" w:rsidRPr="007A53EF" w:rsidRDefault="006F7286" w:rsidP="00E86386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0"/>
                <w:szCs w:val="20"/>
                <w:highlight w:val="yellow"/>
              </w:rPr>
            </w:pPr>
            <w:r w:rsidRPr="007A53EF">
              <w:rPr>
                <w:rFonts w:asciiTheme="minorHAnsi" w:hAnsiTheme="minorHAnsi" w:cstheme="minorHAnsi"/>
                <w:b/>
                <w:bCs w:val="0"/>
                <w:color w:val="auto"/>
                <w:sz w:val="20"/>
                <w:szCs w:val="20"/>
                <w:highlight w:val="yellow"/>
              </w:rPr>
              <w:lastRenderedPageBreak/>
              <w:t>DRAFTING NOTE:</w:t>
            </w:r>
          </w:p>
          <w:p w14:paraId="5AA0FD51" w14:textId="7018E029" w:rsidR="00671B33" w:rsidRPr="007A53EF" w:rsidRDefault="006F7286" w:rsidP="007713EB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7A53EF">
              <w:rPr>
                <w:highlight w:val="yellow"/>
              </w:rPr>
              <w:t xml:space="preserve">Departments and agencies </w:t>
            </w:r>
            <w:r w:rsidR="001B2C08" w:rsidRPr="007A53EF">
              <w:rPr>
                <w:highlight w:val="yellow"/>
              </w:rPr>
              <w:t xml:space="preserve">must </w:t>
            </w:r>
            <w:r w:rsidRPr="007A53EF">
              <w:rPr>
                <w:highlight w:val="yellow"/>
              </w:rPr>
              <w:t xml:space="preserve">ensure that reporting </w:t>
            </w:r>
            <w:r w:rsidR="002F6F44" w:rsidRPr="007A53EF">
              <w:rPr>
                <w:highlight w:val="yellow"/>
              </w:rPr>
              <w:t xml:space="preserve">requirements </w:t>
            </w:r>
            <w:r w:rsidR="001B2C08" w:rsidRPr="007A53EF">
              <w:rPr>
                <w:highlight w:val="yellow"/>
              </w:rPr>
              <w:t>(</w:t>
            </w:r>
            <w:r w:rsidR="000A0A71">
              <w:rPr>
                <w:highlight w:val="yellow"/>
              </w:rPr>
              <w:t>for example</w:t>
            </w:r>
            <w:r w:rsidR="005930A5">
              <w:rPr>
                <w:highlight w:val="yellow"/>
              </w:rPr>
              <w:t>,</w:t>
            </w:r>
            <w:r w:rsidR="001B2C08" w:rsidRPr="007A53EF">
              <w:rPr>
                <w:highlight w:val="yellow"/>
              </w:rPr>
              <w:t xml:space="preserve"> frequency and method</w:t>
            </w:r>
            <w:r w:rsidR="002F6F44" w:rsidRPr="007A53EF">
              <w:rPr>
                <w:highlight w:val="yellow"/>
              </w:rPr>
              <w:t xml:space="preserve"> of reporting</w:t>
            </w:r>
            <w:r w:rsidR="001B2C08" w:rsidRPr="007A53EF">
              <w:rPr>
                <w:highlight w:val="yellow"/>
              </w:rPr>
              <w:t xml:space="preserve">) are proportionate to </w:t>
            </w:r>
            <w:r w:rsidRPr="007A53EF">
              <w:rPr>
                <w:highlight w:val="yellow"/>
              </w:rPr>
              <w:t xml:space="preserve">the </w:t>
            </w:r>
            <w:r w:rsidR="000C5A8E" w:rsidRPr="007A53EF">
              <w:rPr>
                <w:highlight w:val="yellow"/>
              </w:rPr>
              <w:t>Social Procurement Commitments</w:t>
            </w:r>
            <w:r w:rsidR="001B2C08" w:rsidRPr="007A53EF">
              <w:rPr>
                <w:highlight w:val="yellow"/>
              </w:rPr>
              <w:t xml:space="preserve"> and appropriate for managing supplier performance. </w:t>
            </w:r>
          </w:p>
          <w:p w14:paraId="4FE7FDBD" w14:textId="5A389675" w:rsidR="00171040" w:rsidRDefault="00171040" w:rsidP="007713EB">
            <w:pPr>
              <w:pStyle w:val="NormalIndent"/>
              <w:spacing w:before="120" w:after="120"/>
              <w:ind w:left="0"/>
            </w:pPr>
            <w:r w:rsidRPr="007A53EF">
              <w:rPr>
                <w:highlight w:val="yellow"/>
              </w:rPr>
              <w:t xml:space="preserve">Model clause </w:t>
            </w:r>
            <w:r w:rsidR="00837CDA" w:rsidRPr="007A53EF">
              <w:rPr>
                <w:highlight w:val="yellow"/>
              </w:rPr>
              <w:t>3</w:t>
            </w:r>
            <w:r w:rsidRPr="007A53EF">
              <w:rPr>
                <w:highlight w:val="yellow"/>
              </w:rPr>
              <w:t xml:space="preserve"> </w:t>
            </w:r>
            <w:r w:rsidR="003B4A73">
              <w:rPr>
                <w:highlight w:val="yellow"/>
              </w:rPr>
              <w:t xml:space="preserve">concerns reporting on </w:t>
            </w:r>
            <w:r w:rsidR="009C7CE0">
              <w:rPr>
                <w:highlight w:val="yellow"/>
              </w:rPr>
              <w:t xml:space="preserve">contractual </w:t>
            </w:r>
            <w:r w:rsidR="007A00B1">
              <w:rPr>
                <w:highlight w:val="yellow"/>
              </w:rPr>
              <w:t xml:space="preserve">Social Procurement Commitments. </w:t>
            </w:r>
            <w:r w:rsidR="009C7CE0">
              <w:t>From 1 July 2024, departments and agencies are no longer required to use the Industry Capability Network’s V</w:t>
            </w:r>
            <w:r w:rsidR="00510924">
              <w:t xml:space="preserve">MC </w:t>
            </w:r>
            <w:r w:rsidR="009C7CE0">
              <w:t xml:space="preserve">platform for this purpose. </w:t>
            </w:r>
            <w:r w:rsidRPr="007A53EF">
              <w:rPr>
                <w:highlight w:val="yellow"/>
              </w:rPr>
              <w:t xml:space="preserve"> </w:t>
            </w:r>
            <w:r w:rsidR="00FE13DE">
              <w:t>However, the VMC will remain available to departments and agencies to support social procurement reporting (including B</w:t>
            </w:r>
            <w:r w:rsidR="00106312">
              <w:t xml:space="preserve">uilding </w:t>
            </w:r>
            <w:r w:rsidR="00FE13DE">
              <w:t>E</w:t>
            </w:r>
            <w:r w:rsidR="00106312">
              <w:t xml:space="preserve">quality </w:t>
            </w:r>
            <w:r w:rsidR="00FE13DE">
              <w:t>P</w:t>
            </w:r>
            <w:r w:rsidR="00106312">
              <w:t>olicy</w:t>
            </w:r>
            <w:r w:rsidR="00FE13DE">
              <w:t xml:space="preserve"> reporting).</w:t>
            </w:r>
          </w:p>
          <w:p w14:paraId="169360FB" w14:textId="77777777" w:rsidR="00B87801" w:rsidRDefault="00B87801" w:rsidP="00B87801">
            <w:pPr>
              <w:spacing w:before="120" w:after="120" w:line="259" w:lineRule="auto"/>
            </w:pPr>
            <w:r>
              <w:t xml:space="preserve">If departments and agencies choose to continue using the VMC to manage existing or new social procurement commitments, they should contact the Industry Capability Network (at </w:t>
            </w:r>
            <w:hyperlink r:id="rId15" w:history="1">
              <w:r w:rsidRPr="00515C85">
                <w:rPr>
                  <w:rStyle w:val="Hyperlink"/>
                </w:rPr>
                <w:t>policyadmin@icnvic.gov.au</w:t>
              </w:r>
            </w:hyperlink>
            <w:r>
              <w:t xml:space="preserve"> or through the help function in VMC) and ensure that data continues to be appropriately managed.</w:t>
            </w:r>
          </w:p>
          <w:p w14:paraId="3D5B9E17" w14:textId="77777777" w:rsidR="00B87801" w:rsidRPr="007A53EF" w:rsidRDefault="00B87801" w:rsidP="007713EB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</w:p>
          <w:p w14:paraId="31E92256" w14:textId="2DF2302C" w:rsidR="00FC7F74" w:rsidRPr="007A53EF" w:rsidRDefault="00592E0B" w:rsidP="00BD2825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7A53EF">
              <w:rPr>
                <w:rFonts w:ascii="Calibri" w:hAnsi="Calibri" w:cs="Calibri"/>
                <w:highlight w:val="yellow"/>
              </w:rPr>
              <w:t>Where</w:t>
            </w:r>
            <w:r w:rsidR="006F7286" w:rsidRPr="007A53EF">
              <w:rPr>
                <w:rFonts w:ascii="Calibri" w:hAnsi="Calibri" w:cs="Calibri"/>
                <w:highlight w:val="yellow"/>
              </w:rPr>
              <w:t xml:space="preserve"> the </w:t>
            </w:r>
            <w:r w:rsidR="001B2C08" w:rsidRPr="007A53EF">
              <w:rPr>
                <w:rFonts w:ascii="Calibri" w:hAnsi="Calibri" w:cs="Calibri"/>
                <w:highlight w:val="yellow"/>
              </w:rPr>
              <w:t xml:space="preserve">individual procurement activity </w:t>
            </w:r>
            <w:r w:rsidRPr="007A53EF">
              <w:rPr>
                <w:rFonts w:ascii="Calibri" w:hAnsi="Calibri" w:cs="Calibri"/>
                <w:highlight w:val="yellow"/>
              </w:rPr>
              <w:t>has a Social Procurement Commitment</w:t>
            </w:r>
            <w:r w:rsidR="006F7286" w:rsidRPr="007A53EF">
              <w:rPr>
                <w:rFonts w:ascii="Calibri" w:hAnsi="Calibri" w:cs="Calibri"/>
                <w:highlight w:val="yellow"/>
              </w:rPr>
              <w:t xml:space="preserve">, the Supplier </w:t>
            </w:r>
            <w:r w:rsidR="00542DAA">
              <w:rPr>
                <w:rFonts w:ascii="Calibri" w:hAnsi="Calibri" w:cs="Calibri"/>
                <w:highlight w:val="yellow"/>
              </w:rPr>
              <w:t>may</w:t>
            </w:r>
            <w:r w:rsidR="00542DAA" w:rsidRPr="007A53EF">
              <w:rPr>
                <w:rFonts w:ascii="Calibri" w:hAnsi="Calibri" w:cs="Calibri"/>
                <w:highlight w:val="yellow"/>
              </w:rPr>
              <w:t xml:space="preserve"> </w:t>
            </w:r>
            <w:r w:rsidR="006F7286" w:rsidRPr="007A53EF">
              <w:rPr>
                <w:rFonts w:ascii="Calibri" w:hAnsi="Calibri" w:cs="Calibri"/>
                <w:highlight w:val="yellow"/>
              </w:rPr>
              <w:t xml:space="preserve">use the </w:t>
            </w:r>
            <w:r w:rsidR="00671B33" w:rsidRPr="007A53EF">
              <w:rPr>
                <w:rFonts w:ascii="Calibri" w:hAnsi="Calibri" w:cs="Calibri"/>
                <w:highlight w:val="yellow"/>
              </w:rPr>
              <w:t xml:space="preserve">VMC to </w:t>
            </w:r>
            <w:r w:rsidR="001B2C08" w:rsidRPr="007A53EF">
              <w:rPr>
                <w:rFonts w:ascii="Calibri" w:hAnsi="Calibri" w:cs="Calibri"/>
                <w:highlight w:val="yellow"/>
              </w:rPr>
              <w:t>report</w:t>
            </w:r>
            <w:r w:rsidR="00671B33" w:rsidRPr="007A53EF">
              <w:rPr>
                <w:rFonts w:ascii="Calibri" w:hAnsi="Calibri" w:cs="Calibri"/>
                <w:highlight w:val="yellow"/>
              </w:rPr>
              <w:t xml:space="preserve"> </w:t>
            </w:r>
            <w:r w:rsidR="00171040" w:rsidRPr="007A53EF">
              <w:rPr>
                <w:rFonts w:ascii="Calibri" w:hAnsi="Calibri" w:cs="Calibri"/>
                <w:highlight w:val="yellow"/>
              </w:rPr>
              <w:t xml:space="preserve">on its </w:t>
            </w:r>
            <w:r w:rsidR="00671B33" w:rsidRPr="007A53EF">
              <w:rPr>
                <w:rFonts w:ascii="Calibri" w:hAnsi="Calibri" w:cs="Calibri"/>
                <w:highlight w:val="yellow"/>
              </w:rPr>
              <w:t>performance</w:t>
            </w:r>
            <w:r w:rsidR="001B2C08" w:rsidRPr="007A53EF">
              <w:rPr>
                <w:rFonts w:ascii="Calibri" w:hAnsi="Calibri" w:cs="Calibri"/>
                <w:highlight w:val="yellow"/>
              </w:rPr>
              <w:t xml:space="preserve"> against Social Procurement Commitments. </w:t>
            </w:r>
            <w:r w:rsidR="00171040" w:rsidRPr="007A53EF">
              <w:rPr>
                <w:rFonts w:ascii="Calibri" w:hAnsi="Calibri" w:cs="Calibri"/>
                <w:highlight w:val="yellow"/>
              </w:rPr>
              <w:t xml:space="preserve">Using the VMC </w:t>
            </w:r>
            <w:r w:rsidR="00CE484D">
              <w:rPr>
                <w:rFonts w:ascii="Calibri" w:hAnsi="Calibri" w:cs="Calibri"/>
                <w:highlight w:val="yellow"/>
              </w:rPr>
              <w:t xml:space="preserve">may help to </w:t>
            </w:r>
            <w:r w:rsidRPr="007A53EF">
              <w:rPr>
                <w:rFonts w:ascii="Calibri" w:hAnsi="Calibri" w:cs="Calibri"/>
                <w:highlight w:val="yellow"/>
              </w:rPr>
              <w:t>streamline and simplif</w:t>
            </w:r>
            <w:r w:rsidR="00CE484D">
              <w:rPr>
                <w:rFonts w:ascii="Calibri" w:hAnsi="Calibri" w:cs="Calibri"/>
                <w:highlight w:val="yellow"/>
              </w:rPr>
              <w:t>y</w:t>
            </w:r>
            <w:r w:rsidRPr="007A53EF">
              <w:rPr>
                <w:rFonts w:ascii="Calibri" w:hAnsi="Calibri" w:cs="Calibri"/>
                <w:highlight w:val="yellow"/>
              </w:rPr>
              <w:t xml:space="preserve"> reporting for buyers and suppliers </w:t>
            </w:r>
            <w:r w:rsidR="00E86386" w:rsidRPr="007A53EF">
              <w:rPr>
                <w:rFonts w:ascii="Calibri" w:hAnsi="Calibri" w:cs="Calibri"/>
                <w:highlight w:val="yellow"/>
              </w:rPr>
              <w:t xml:space="preserve">– </w:t>
            </w:r>
            <w:r w:rsidR="00671B33" w:rsidRPr="007A53EF">
              <w:rPr>
                <w:rFonts w:ascii="Calibri" w:hAnsi="Calibri" w:cs="Calibri"/>
                <w:highlight w:val="yellow"/>
              </w:rPr>
              <w:t>especially where the Social Procurement Framework and the Local Jobs First Policy apply</w:t>
            </w:r>
            <w:r w:rsidR="00E86386" w:rsidRPr="007A53EF">
              <w:rPr>
                <w:rFonts w:ascii="Calibri" w:hAnsi="Calibri" w:cs="Calibri"/>
                <w:highlight w:val="yellow"/>
              </w:rPr>
              <w:t xml:space="preserve">. </w:t>
            </w:r>
            <w:r w:rsidR="00E86386" w:rsidRPr="007A53EF">
              <w:rPr>
                <w:rFonts w:cstheme="minorHAnsi"/>
                <w:highlight w:val="yellow"/>
              </w:rPr>
              <w:t xml:space="preserve">Please contact </w:t>
            </w:r>
            <w:hyperlink r:id="rId16" w:history="1">
              <w:r w:rsidR="00465B3E" w:rsidRPr="007A53EF">
                <w:rPr>
                  <w:rStyle w:val="Hyperlink"/>
                  <w:rFonts w:cstheme="minorHAnsi"/>
                  <w:highlight w:val="yellow"/>
                  <w:u w:val="single"/>
                </w:rPr>
                <w:t>reporting@i</w:t>
              </w:r>
              <w:r w:rsidR="00465B3E" w:rsidRPr="007A53EF">
                <w:rPr>
                  <w:rStyle w:val="Hyperlink"/>
                  <w:rFonts w:cstheme="minorHAnsi"/>
                  <w:color w:val="0563C1"/>
                  <w:highlight w:val="yellow"/>
                  <w:u w:val="single"/>
                </w:rPr>
                <w:t>cn.or</w:t>
              </w:r>
              <w:r w:rsidR="00465B3E" w:rsidRPr="007A53EF">
                <w:rPr>
                  <w:rStyle w:val="Hyperlink"/>
                  <w:rFonts w:cstheme="minorHAnsi"/>
                  <w:highlight w:val="yellow"/>
                  <w:u w:val="single"/>
                </w:rPr>
                <w:t>g.au</w:t>
              </w:r>
            </w:hyperlink>
            <w:r w:rsidR="00465B3E" w:rsidRPr="007A53EF">
              <w:rPr>
                <w:rFonts w:cstheme="minorHAnsi"/>
                <w:highlight w:val="yellow"/>
              </w:rPr>
              <w:t xml:space="preserve"> </w:t>
            </w:r>
            <w:r w:rsidR="00E86386" w:rsidRPr="007A53EF">
              <w:rPr>
                <w:rFonts w:cstheme="minorHAnsi"/>
                <w:highlight w:val="yellow"/>
              </w:rPr>
              <w:t xml:space="preserve">for </w:t>
            </w:r>
            <w:r w:rsidR="00A63563" w:rsidRPr="007A53EF">
              <w:rPr>
                <w:rFonts w:cstheme="minorHAnsi"/>
                <w:highlight w:val="yellow"/>
              </w:rPr>
              <w:t>technical</w:t>
            </w:r>
            <w:r w:rsidR="00E86386" w:rsidRPr="007A53EF">
              <w:rPr>
                <w:rFonts w:cstheme="minorHAnsi"/>
                <w:highlight w:val="yellow"/>
              </w:rPr>
              <w:t xml:space="preserve"> support</w:t>
            </w:r>
            <w:r w:rsidR="00171040" w:rsidRPr="007A53EF">
              <w:rPr>
                <w:rFonts w:cstheme="minorHAnsi"/>
                <w:highlight w:val="yellow"/>
              </w:rPr>
              <w:t xml:space="preserve"> in relation to the </w:t>
            </w:r>
            <w:r w:rsidR="00B6692D" w:rsidRPr="007A53EF">
              <w:rPr>
                <w:rFonts w:cstheme="minorHAnsi"/>
                <w:highlight w:val="yellow"/>
              </w:rPr>
              <w:t>VMC</w:t>
            </w:r>
            <w:r w:rsidR="00E86386" w:rsidRPr="007A53EF">
              <w:rPr>
                <w:rFonts w:cstheme="minorHAnsi"/>
                <w:highlight w:val="yellow"/>
              </w:rPr>
              <w:t>.</w:t>
            </w:r>
          </w:p>
          <w:p w14:paraId="3E24F864" w14:textId="75E3BC86" w:rsidR="00FC7F74" w:rsidRPr="00FC7F74" w:rsidRDefault="00FC7F74" w:rsidP="00FC7F74">
            <w:pPr>
              <w:pStyle w:val="NormalIndent"/>
              <w:spacing w:before="120" w:after="120"/>
              <w:ind w:left="0"/>
              <w:rPr>
                <w:i/>
                <w:iCs/>
                <w:color w:val="FF0000"/>
              </w:rPr>
            </w:pPr>
            <w:r w:rsidRPr="007A53EF">
              <w:rPr>
                <w:highlight w:val="yellow"/>
              </w:rPr>
              <w:t xml:space="preserve">If </w:t>
            </w:r>
            <w:r w:rsidR="00C57248" w:rsidRPr="007A53EF">
              <w:rPr>
                <w:highlight w:val="yellow"/>
              </w:rPr>
              <w:t xml:space="preserve">the </w:t>
            </w:r>
            <w:r w:rsidR="00B6692D" w:rsidRPr="007A53EF">
              <w:rPr>
                <w:highlight w:val="yellow"/>
              </w:rPr>
              <w:t>VMC</w:t>
            </w:r>
            <w:r w:rsidRPr="007A53EF">
              <w:rPr>
                <w:highlight w:val="yellow"/>
              </w:rPr>
              <w:t xml:space="preserve"> is not being used</w:t>
            </w:r>
            <w:r w:rsidR="009D3E1B">
              <w:rPr>
                <w:highlight w:val="yellow"/>
              </w:rPr>
              <w:t xml:space="preserve"> to support social procurement reporting</w:t>
            </w:r>
            <w:r w:rsidRPr="007A53EF">
              <w:rPr>
                <w:highlight w:val="yellow"/>
              </w:rPr>
              <w:t xml:space="preserve">, delete the definitions of ‘ICN’ and ‘VMC’ </w:t>
            </w:r>
            <w:r w:rsidR="00DB0EFA" w:rsidRPr="007A53EF">
              <w:rPr>
                <w:highlight w:val="yellow"/>
              </w:rPr>
              <w:t>in</w:t>
            </w:r>
            <w:r w:rsidRPr="007A53EF">
              <w:rPr>
                <w:highlight w:val="yellow"/>
              </w:rPr>
              <w:t xml:space="preserve"> model clause 1</w:t>
            </w:r>
            <w:r w:rsidR="00E863F4" w:rsidRPr="007A53EF">
              <w:rPr>
                <w:highlight w:val="yellow"/>
              </w:rPr>
              <w:t xml:space="preserve"> and amend model clause </w:t>
            </w:r>
            <w:r w:rsidR="00837CDA" w:rsidRPr="007A53EF">
              <w:rPr>
                <w:highlight w:val="yellow"/>
              </w:rPr>
              <w:t>3</w:t>
            </w:r>
            <w:r w:rsidR="00E863F4" w:rsidRPr="007A53EF">
              <w:rPr>
                <w:highlight w:val="yellow"/>
              </w:rPr>
              <w:t>(</w:t>
            </w:r>
            <w:r w:rsidR="00EF1E3D">
              <w:rPr>
                <w:highlight w:val="yellow"/>
              </w:rPr>
              <w:t>d</w:t>
            </w:r>
            <w:r w:rsidR="00E863F4" w:rsidRPr="007A53EF">
              <w:rPr>
                <w:highlight w:val="yellow"/>
              </w:rPr>
              <w:t>) to reflect the preferred method of reporting</w:t>
            </w:r>
            <w:r w:rsidRPr="007A53EF">
              <w:rPr>
                <w:highlight w:val="yellow"/>
              </w:rPr>
              <w:t>.</w:t>
            </w:r>
            <w:r w:rsidRPr="007A53EF">
              <w:rPr>
                <w:i/>
                <w:iCs/>
              </w:rPr>
              <w:t xml:space="preserve"> </w:t>
            </w:r>
          </w:p>
        </w:tc>
      </w:tr>
    </w:tbl>
    <w:p w14:paraId="73804696" w14:textId="4546A702" w:rsidR="00171040" w:rsidRPr="007A53EF" w:rsidRDefault="00171040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53E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Reporting</w:t>
      </w:r>
    </w:p>
    <w:p w14:paraId="1FB7A9D0" w14:textId="26919A96" w:rsidR="00D218F0" w:rsidRDefault="00B94B8A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B94B8A">
        <w:rPr>
          <w:rFonts w:ascii="Calibri" w:hAnsi="Calibri" w:cs="Calibri"/>
          <w:sz w:val="22"/>
          <w:szCs w:val="22"/>
        </w:rPr>
        <w:t xml:space="preserve">The Supplier </w:t>
      </w:r>
      <w:r w:rsidR="00E14249">
        <w:rPr>
          <w:rFonts w:ascii="Calibri" w:hAnsi="Calibri" w:cs="Calibri"/>
          <w:sz w:val="22"/>
          <w:szCs w:val="22"/>
        </w:rPr>
        <w:t>will</w:t>
      </w:r>
      <w:r w:rsidRPr="004E0280">
        <w:rPr>
          <w:rFonts w:ascii="Calibri" w:hAnsi="Calibri" w:cs="Calibri"/>
          <w:sz w:val="22"/>
          <w:szCs w:val="22"/>
        </w:rPr>
        <w:t xml:space="preserve"> </w:t>
      </w:r>
      <w:r w:rsidRPr="003D68BA">
        <w:rPr>
          <w:rFonts w:ascii="Calibri" w:hAnsi="Calibri"/>
          <w:sz w:val="22"/>
        </w:rPr>
        <w:t xml:space="preserve">prepare </w:t>
      </w:r>
      <w:r w:rsidRPr="004E0280">
        <w:rPr>
          <w:rFonts w:ascii="Calibri" w:hAnsi="Calibri" w:cs="Calibri"/>
          <w:sz w:val="22"/>
          <w:szCs w:val="22"/>
        </w:rPr>
        <w:t>and</w:t>
      </w:r>
      <w:r w:rsidRPr="00B94B8A">
        <w:rPr>
          <w:rFonts w:ascii="Calibri" w:hAnsi="Calibri" w:cs="Calibri"/>
          <w:sz w:val="22"/>
          <w:szCs w:val="22"/>
        </w:rPr>
        <w:t xml:space="preserve"> maintain records demonstrating</w:t>
      </w:r>
      <w:r w:rsidR="00D218F0">
        <w:rPr>
          <w:rFonts w:ascii="Calibri" w:hAnsi="Calibri" w:cs="Calibri"/>
          <w:sz w:val="22"/>
          <w:szCs w:val="22"/>
        </w:rPr>
        <w:t xml:space="preserve"> its:</w:t>
      </w:r>
      <w:r w:rsidRPr="00B94B8A">
        <w:rPr>
          <w:rFonts w:ascii="Calibri" w:hAnsi="Calibri" w:cs="Calibri"/>
          <w:sz w:val="22"/>
          <w:szCs w:val="22"/>
        </w:rPr>
        <w:t xml:space="preserve"> </w:t>
      </w:r>
    </w:p>
    <w:p w14:paraId="7921EF2B" w14:textId="45ED598B" w:rsidR="009957BE" w:rsidRDefault="00B94B8A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 w:rsidRPr="00B94B8A">
        <w:rPr>
          <w:rFonts w:ascii="Calibri" w:hAnsi="Calibri" w:cs="Calibri"/>
          <w:sz w:val="22"/>
          <w:szCs w:val="22"/>
        </w:rPr>
        <w:t xml:space="preserve">compliance with the </w:t>
      </w:r>
      <w:r w:rsidR="00BB52C5">
        <w:rPr>
          <w:rFonts w:ascii="Calibri" w:hAnsi="Calibri" w:cs="Calibri"/>
          <w:sz w:val="22"/>
          <w:szCs w:val="22"/>
        </w:rPr>
        <w:t xml:space="preserve">Agreed </w:t>
      </w:r>
      <w:r>
        <w:rPr>
          <w:rFonts w:ascii="Calibri" w:hAnsi="Calibri" w:cs="Calibri"/>
          <w:sz w:val="22"/>
          <w:szCs w:val="22"/>
        </w:rPr>
        <w:t>Social Procurement</w:t>
      </w:r>
      <w:r w:rsidR="0027605F">
        <w:rPr>
          <w:rFonts w:ascii="Calibri" w:hAnsi="Calibri" w:cs="Calibri"/>
          <w:sz w:val="22"/>
          <w:szCs w:val="22"/>
        </w:rPr>
        <w:t xml:space="preserve"> Commitment </w:t>
      </w:r>
      <w:proofErr w:type="gramStart"/>
      <w:r w:rsidR="0027605F">
        <w:rPr>
          <w:rFonts w:ascii="Calibri" w:hAnsi="Calibri" w:cs="Calibri"/>
          <w:sz w:val="22"/>
          <w:szCs w:val="22"/>
        </w:rPr>
        <w:t>Proposal</w:t>
      </w:r>
      <w:r w:rsidR="00D218F0">
        <w:rPr>
          <w:rFonts w:ascii="Calibri" w:hAnsi="Calibri" w:cs="Calibri"/>
          <w:sz w:val="22"/>
          <w:szCs w:val="22"/>
        </w:rPr>
        <w:t>;</w:t>
      </w:r>
      <w:proofErr w:type="gramEnd"/>
    </w:p>
    <w:p w14:paraId="73989EC4" w14:textId="2887A942" w:rsidR="00D218F0" w:rsidRPr="00B94B8A" w:rsidRDefault="00D218F0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performance against the Social Procurement Commitments. </w:t>
      </w:r>
    </w:p>
    <w:p w14:paraId="6E6A50DA" w14:textId="77777777" w:rsidR="00837CDA" w:rsidRDefault="00837CDA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94B8A" w:rsidRPr="006B6B07">
        <w:rPr>
          <w:rFonts w:ascii="Calibri" w:hAnsi="Calibri" w:cs="Calibri"/>
          <w:sz w:val="22"/>
          <w:szCs w:val="22"/>
        </w:rPr>
        <w:t xml:space="preserve">he Supplier </w:t>
      </w:r>
      <w:r w:rsidR="00E14249">
        <w:rPr>
          <w:rFonts w:ascii="Calibri" w:hAnsi="Calibri" w:cs="Calibri"/>
          <w:sz w:val="22"/>
          <w:szCs w:val="22"/>
        </w:rPr>
        <w:t>will</w:t>
      </w:r>
      <w:r w:rsidR="00FC7F74" w:rsidRPr="006B6B07">
        <w:rPr>
          <w:rFonts w:ascii="Calibri" w:hAnsi="Calibri" w:cs="Calibri"/>
          <w:sz w:val="22"/>
          <w:szCs w:val="22"/>
        </w:rPr>
        <w:t xml:space="preserve">, during the term of </w:t>
      </w:r>
      <w:r w:rsidR="0009284A" w:rsidRPr="006B6B07">
        <w:rPr>
          <w:rFonts w:ascii="Calibri" w:hAnsi="Calibri" w:cs="Calibri"/>
          <w:sz w:val="22"/>
          <w:szCs w:val="22"/>
        </w:rPr>
        <w:t xml:space="preserve">this </w:t>
      </w:r>
      <w:r w:rsidR="00FC7F74" w:rsidRPr="006B6B07">
        <w:rPr>
          <w:rFonts w:ascii="Calibri" w:hAnsi="Calibri" w:cs="Calibri"/>
          <w:sz w:val="22"/>
          <w:szCs w:val="22"/>
        </w:rPr>
        <w:t>Agreement,</w:t>
      </w:r>
      <w:r w:rsidR="00B94B8A" w:rsidRPr="006B6B07">
        <w:rPr>
          <w:rFonts w:ascii="Calibri" w:hAnsi="Calibri" w:cs="Calibri"/>
          <w:sz w:val="22"/>
          <w:szCs w:val="22"/>
        </w:rPr>
        <w:t xml:space="preserve"> provide a </w:t>
      </w:r>
      <w:r w:rsidR="002338A6">
        <w:rPr>
          <w:rFonts w:ascii="Calibri" w:hAnsi="Calibri" w:cs="Calibri"/>
          <w:sz w:val="22"/>
          <w:szCs w:val="22"/>
        </w:rPr>
        <w:t xml:space="preserve">written </w:t>
      </w:r>
      <w:r w:rsidR="00B94B8A" w:rsidRPr="006B6B07">
        <w:rPr>
          <w:rFonts w:ascii="Calibri" w:hAnsi="Calibri" w:cs="Calibri"/>
          <w:sz w:val="22"/>
          <w:szCs w:val="22"/>
        </w:rPr>
        <w:t xml:space="preserve">report </w:t>
      </w:r>
      <w:r w:rsidR="006F7286" w:rsidRPr="006B6B07">
        <w:rPr>
          <w:rFonts w:ascii="Calibri" w:hAnsi="Calibri" w:cs="Calibri"/>
          <w:sz w:val="22"/>
          <w:szCs w:val="22"/>
        </w:rPr>
        <w:t xml:space="preserve">to the </w:t>
      </w:r>
      <w:r w:rsidR="00817F6B">
        <w:rPr>
          <w:rFonts w:ascii="Calibri" w:hAnsi="Calibri" w:cs="Calibri"/>
          <w:sz w:val="22"/>
          <w:szCs w:val="22"/>
        </w:rPr>
        <w:t>A</w:t>
      </w:r>
      <w:r w:rsidR="0004564C">
        <w:rPr>
          <w:rFonts w:ascii="Calibri" w:hAnsi="Calibri" w:cs="Calibri"/>
          <w:sz w:val="22"/>
          <w:szCs w:val="22"/>
        </w:rPr>
        <w:t>gency</w:t>
      </w:r>
      <w:r w:rsidR="006F7286" w:rsidRPr="006B6B07">
        <w:rPr>
          <w:rFonts w:ascii="Calibri" w:hAnsi="Calibri" w:cs="Calibri"/>
          <w:sz w:val="22"/>
          <w:szCs w:val="22"/>
        </w:rPr>
        <w:t xml:space="preserve"> </w:t>
      </w:r>
      <w:r w:rsidR="00B94B8A" w:rsidRPr="006B6B07">
        <w:rPr>
          <w:rFonts w:ascii="Calibri" w:hAnsi="Calibri" w:cs="Calibri"/>
          <w:sz w:val="22"/>
          <w:szCs w:val="22"/>
        </w:rPr>
        <w:t xml:space="preserve">demonstrating its progress toward </w:t>
      </w:r>
      <w:r w:rsidR="00DE586F" w:rsidRPr="006B6B07">
        <w:rPr>
          <w:rFonts w:ascii="Calibri" w:hAnsi="Calibri" w:cs="Calibri"/>
          <w:sz w:val="22"/>
          <w:szCs w:val="22"/>
        </w:rPr>
        <w:t>performing the Social Procurement Commitments</w:t>
      </w:r>
      <w:r w:rsidR="009B4073" w:rsidRPr="006B6B07">
        <w:rPr>
          <w:rFonts w:ascii="Calibri" w:hAnsi="Calibri" w:cs="Calibri"/>
          <w:sz w:val="22"/>
          <w:szCs w:val="22"/>
        </w:rPr>
        <w:t xml:space="preserve"> at least every </w:t>
      </w:r>
      <w:r w:rsidR="00232370" w:rsidRPr="00BA668C">
        <w:rPr>
          <w:rFonts w:ascii="Calibri" w:hAnsi="Calibri" w:cs="Calibri"/>
          <w:sz w:val="22"/>
          <w:szCs w:val="22"/>
          <w:highlight w:val="yellow"/>
        </w:rPr>
        <w:t>[insert period]</w:t>
      </w:r>
      <w:r w:rsidR="002338A6">
        <w:rPr>
          <w:rFonts w:ascii="Calibri" w:hAnsi="Calibri" w:cs="Calibri"/>
          <w:sz w:val="22"/>
          <w:szCs w:val="22"/>
        </w:rPr>
        <w:t xml:space="preserve"> and </w:t>
      </w:r>
      <w:r w:rsidR="005658B4">
        <w:rPr>
          <w:rFonts w:ascii="Calibri" w:hAnsi="Calibri" w:cs="Calibri"/>
          <w:sz w:val="22"/>
          <w:szCs w:val="22"/>
        </w:rPr>
        <w:t xml:space="preserve">any other such times </w:t>
      </w:r>
      <w:r w:rsidR="002338A6">
        <w:rPr>
          <w:rFonts w:ascii="Calibri" w:hAnsi="Calibri" w:cs="Calibri"/>
          <w:sz w:val="22"/>
          <w:szCs w:val="22"/>
        </w:rPr>
        <w:t xml:space="preserve">as requested by the </w:t>
      </w:r>
      <w:r w:rsidR="005658B4">
        <w:rPr>
          <w:rFonts w:ascii="Calibri" w:hAnsi="Calibri" w:cs="Calibri"/>
          <w:sz w:val="22"/>
          <w:szCs w:val="22"/>
        </w:rPr>
        <w:t>Agency, acting reasonably</w:t>
      </w:r>
      <w:r w:rsidR="009B4073" w:rsidRPr="006B6B07">
        <w:rPr>
          <w:rFonts w:ascii="Calibri" w:hAnsi="Calibri" w:cs="Calibri"/>
          <w:sz w:val="22"/>
          <w:szCs w:val="22"/>
        </w:rPr>
        <w:t xml:space="preserve">. </w:t>
      </w:r>
    </w:p>
    <w:p w14:paraId="292013B3" w14:textId="7DCE4CEE" w:rsidR="00CB6109" w:rsidRPr="00837CDA" w:rsidRDefault="00CB6109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837CDA">
        <w:rPr>
          <w:sz w:val="22"/>
          <w:szCs w:val="22"/>
        </w:rPr>
        <w:t xml:space="preserve">The </w:t>
      </w:r>
      <w:r w:rsidR="005658B4" w:rsidRPr="00837CDA">
        <w:rPr>
          <w:sz w:val="22"/>
          <w:szCs w:val="22"/>
        </w:rPr>
        <w:t>A</w:t>
      </w:r>
      <w:r w:rsidRPr="00837CDA">
        <w:rPr>
          <w:sz w:val="22"/>
          <w:szCs w:val="22"/>
        </w:rPr>
        <w:t xml:space="preserve">gency may request the </w:t>
      </w:r>
      <w:r w:rsidR="005658B4" w:rsidRPr="00837CDA">
        <w:rPr>
          <w:sz w:val="22"/>
          <w:szCs w:val="22"/>
        </w:rPr>
        <w:t xml:space="preserve">Supplier </w:t>
      </w:r>
      <w:r w:rsidRPr="00837CDA">
        <w:rPr>
          <w:sz w:val="22"/>
          <w:szCs w:val="22"/>
        </w:rPr>
        <w:t xml:space="preserve">to meet to discuss the contents of the report and other issues concerning the progress </w:t>
      </w:r>
      <w:r w:rsidR="00893009" w:rsidRPr="00837CDA">
        <w:rPr>
          <w:sz w:val="22"/>
          <w:szCs w:val="22"/>
        </w:rPr>
        <w:t>towards the Social Procurement Commitments</w:t>
      </w:r>
      <w:r w:rsidR="00CB54FE" w:rsidRPr="00837CDA">
        <w:rPr>
          <w:sz w:val="22"/>
          <w:szCs w:val="22"/>
        </w:rPr>
        <w:t xml:space="preserve"> </w:t>
      </w:r>
      <w:r w:rsidR="00181B79" w:rsidRPr="00837CDA">
        <w:rPr>
          <w:sz w:val="22"/>
          <w:szCs w:val="22"/>
        </w:rPr>
        <w:t xml:space="preserve">including any identified </w:t>
      </w:r>
      <w:r w:rsidR="00CB54FE" w:rsidRPr="00837CDA">
        <w:rPr>
          <w:sz w:val="22"/>
          <w:szCs w:val="22"/>
        </w:rPr>
        <w:t>reporting deficiencies</w:t>
      </w:r>
      <w:r w:rsidR="00181B79" w:rsidRPr="00837CDA">
        <w:rPr>
          <w:sz w:val="22"/>
          <w:szCs w:val="22"/>
        </w:rPr>
        <w:t xml:space="preserve"> and timeframes for rectification</w:t>
      </w:r>
      <w:r w:rsidRPr="00837CDA">
        <w:rPr>
          <w:sz w:val="22"/>
          <w:szCs w:val="22"/>
        </w:rPr>
        <w:t>.</w:t>
      </w:r>
    </w:p>
    <w:p w14:paraId="2525816A" w14:textId="1DB2AB6E" w:rsidR="00926BBC" w:rsidRDefault="00584177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r</w:t>
      </w:r>
      <w:r w:rsidR="009B4073">
        <w:rPr>
          <w:rFonts w:ascii="Calibri" w:hAnsi="Calibri" w:cs="Calibri"/>
          <w:sz w:val="22"/>
          <w:szCs w:val="22"/>
        </w:rPr>
        <w:t xml:space="preserve">eports provided </w:t>
      </w:r>
      <w:r w:rsidR="009B4073" w:rsidRPr="006B6B07">
        <w:rPr>
          <w:rFonts w:ascii="Calibri" w:hAnsi="Calibri" w:cs="Calibri"/>
          <w:sz w:val="22"/>
          <w:szCs w:val="22"/>
        </w:rPr>
        <w:t>in accordance with</w:t>
      </w:r>
      <w:r w:rsidR="009B4073">
        <w:rPr>
          <w:rFonts w:ascii="Calibri" w:hAnsi="Calibri" w:cs="Calibri"/>
          <w:sz w:val="22"/>
          <w:szCs w:val="22"/>
        </w:rPr>
        <w:t xml:space="preserve"> clause </w:t>
      </w:r>
      <w:r w:rsidR="00837CDA">
        <w:rPr>
          <w:rFonts w:ascii="Calibri" w:hAnsi="Calibri" w:cs="Calibri"/>
          <w:sz w:val="22"/>
          <w:szCs w:val="22"/>
        </w:rPr>
        <w:t>3</w:t>
      </w:r>
      <w:r w:rsidR="00171040">
        <w:rPr>
          <w:rFonts w:ascii="Calibri" w:hAnsi="Calibri" w:cs="Calibri"/>
          <w:sz w:val="22"/>
          <w:szCs w:val="22"/>
        </w:rPr>
        <w:t>(b)</w:t>
      </w:r>
      <w:r w:rsidR="009B4073">
        <w:rPr>
          <w:rFonts w:ascii="Calibri" w:hAnsi="Calibri" w:cs="Calibri"/>
          <w:sz w:val="22"/>
          <w:szCs w:val="22"/>
        </w:rPr>
        <w:t xml:space="preserve"> </w:t>
      </w:r>
      <w:r w:rsidR="00E14249">
        <w:rPr>
          <w:rFonts w:ascii="Calibri" w:hAnsi="Calibri" w:cs="Calibri"/>
          <w:sz w:val="22"/>
          <w:szCs w:val="22"/>
        </w:rPr>
        <w:t>will</w:t>
      </w:r>
      <w:r w:rsidR="00926BBC">
        <w:rPr>
          <w:rFonts w:ascii="Calibri" w:hAnsi="Calibri" w:cs="Calibri"/>
          <w:sz w:val="22"/>
          <w:szCs w:val="22"/>
        </w:rPr>
        <w:t>:</w:t>
      </w:r>
      <w:r w:rsidR="009B4073">
        <w:rPr>
          <w:rFonts w:ascii="Calibri" w:hAnsi="Calibri" w:cs="Calibri"/>
          <w:sz w:val="22"/>
          <w:szCs w:val="22"/>
        </w:rPr>
        <w:t xml:space="preserve"> </w:t>
      </w:r>
    </w:p>
    <w:p w14:paraId="62158358" w14:textId="5138021E" w:rsidR="00926BBC" w:rsidRDefault="00926BBC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 </w:t>
      </w:r>
      <w:proofErr w:type="gramStart"/>
      <w:r>
        <w:rPr>
          <w:rFonts w:ascii="Calibri" w:hAnsi="Calibri" w:cs="Calibri"/>
          <w:sz w:val="22"/>
          <w:szCs w:val="22"/>
        </w:rPr>
        <w:t>submitted</w:t>
      </w:r>
      <w:r w:rsidR="006012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by</w:t>
      </w:r>
      <w:proofErr w:type="gramEnd"/>
      <w:r>
        <w:rPr>
          <w:rFonts w:ascii="Calibri" w:hAnsi="Calibri" w:cs="Calibri"/>
          <w:sz w:val="22"/>
          <w:szCs w:val="22"/>
        </w:rPr>
        <w:t xml:space="preserve"> the Supplier using the </w:t>
      </w:r>
      <w:r w:rsidRPr="00465B3E">
        <w:rPr>
          <w:rFonts w:ascii="Calibri" w:hAnsi="Calibri" w:cs="Calibri"/>
          <w:sz w:val="22"/>
          <w:szCs w:val="22"/>
        </w:rPr>
        <w:t>VMC</w:t>
      </w:r>
      <w:r w:rsidR="006012FA">
        <w:rPr>
          <w:rFonts w:ascii="Calibri" w:hAnsi="Calibri" w:cs="Calibri"/>
          <w:sz w:val="22"/>
          <w:szCs w:val="22"/>
        </w:rPr>
        <w:t xml:space="preserve"> </w:t>
      </w:r>
      <w:r w:rsidR="00F32402">
        <w:rPr>
          <w:rFonts w:ascii="Calibri" w:hAnsi="Calibri" w:cs="Calibri"/>
          <w:sz w:val="22"/>
          <w:szCs w:val="22"/>
        </w:rPr>
        <w:t xml:space="preserve">or </w:t>
      </w:r>
      <w:r w:rsidR="006012FA">
        <w:rPr>
          <w:rFonts w:ascii="Calibri" w:hAnsi="Calibri" w:cs="Calibri"/>
          <w:sz w:val="22"/>
          <w:szCs w:val="22"/>
        </w:rPr>
        <w:t xml:space="preserve">as otherwise agreed by the </w:t>
      </w:r>
      <w:r w:rsidR="005658B4">
        <w:rPr>
          <w:rFonts w:ascii="Calibri" w:hAnsi="Calibri" w:cs="Calibri"/>
          <w:sz w:val="22"/>
          <w:szCs w:val="22"/>
        </w:rPr>
        <w:t>A</w:t>
      </w:r>
      <w:r w:rsidR="006012FA">
        <w:rPr>
          <w:rFonts w:ascii="Calibri" w:hAnsi="Calibri" w:cs="Calibri"/>
          <w:sz w:val="22"/>
          <w:szCs w:val="22"/>
        </w:rPr>
        <w:t>gency</w:t>
      </w:r>
      <w:r>
        <w:rPr>
          <w:rFonts w:ascii="Calibri" w:hAnsi="Calibri" w:cs="Calibri"/>
          <w:sz w:val="22"/>
          <w:szCs w:val="22"/>
        </w:rPr>
        <w:t>;</w:t>
      </w:r>
    </w:p>
    <w:p w14:paraId="7CDAF8B4" w14:textId="0D0A63AE" w:rsidR="00926BBC" w:rsidRDefault="009B4073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 w:rsidRPr="009B4073">
        <w:rPr>
          <w:rFonts w:ascii="Calibri" w:hAnsi="Calibri" w:cs="Calibri"/>
          <w:sz w:val="22"/>
          <w:szCs w:val="22"/>
        </w:rPr>
        <w:t>be in a form satisfactory to the Agency (acting reasonably</w:t>
      </w:r>
      <w:proofErr w:type="gramStart"/>
      <w:r w:rsidRPr="009B4073">
        <w:rPr>
          <w:rFonts w:ascii="Calibri" w:hAnsi="Calibri" w:cs="Calibri"/>
          <w:sz w:val="22"/>
          <w:szCs w:val="22"/>
        </w:rPr>
        <w:t>)</w:t>
      </w:r>
      <w:r w:rsidR="00926BBC">
        <w:rPr>
          <w:rFonts w:ascii="Calibri" w:hAnsi="Calibri" w:cs="Calibri"/>
          <w:sz w:val="22"/>
          <w:szCs w:val="22"/>
        </w:rPr>
        <w:t>;</w:t>
      </w:r>
      <w:proofErr w:type="gramEnd"/>
    </w:p>
    <w:p w14:paraId="1E2C8A55" w14:textId="55C18A14" w:rsidR="00D218F0" w:rsidRPr="009B4073" w:rsidRDefault="009B4073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 w:rsidRPr="009B4073">
        <w:rPr>
          <w:rFonts w:ascii="Calibri" w:hAnsi="Calibri" w:cs="Calibri"/>
          <w:sz w:val="22"/>
          <w:szCs w:val="22"/>
        </w:rPr>
        <w:t>include all supporting information reasonably required by the Agency to verify the contents of the report.</w:t>
      </w:r>
    </w:p>
    <w:p w14:paraId="4660418B" w14:textId="6B38137A" w:rsidR="00926BBC" w:rsidRDefault="00926BBC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6B6B07">
        <w:rPr>
          <w:rFonts w:ascii="Calibri" w:hAnsi="Calibri" w:cs="Calibri"/>
          <w:sz w:val="22"/>
          <w:szCs w:val="22"/>
        </w:rPr>
        <w:lastRenderedPageBreak/>
        <w:t xml:space="preserve">Within two months of </w:t>
      </w:r>
      <w:r w:rsidR="00C07B3A">
        <w:rPr>
          <w:rFonts w:ascii="Calibri" w:hAnsi="Calibri" w:cs="Calibri"/>
          <w:sz w:val="22"/>
          <w:szCs w:val="22"/>
        </w:rPr>
        <w:t xml:space="preserve">the completion of the Services </w:t>
      </w:r>
      <w:r w:rsidR="00FA024E" w:rsidRPr="006B6B07">
        <w:rPr>
          <w:rFonts w:ascii="Calibri" w:hAnsi="Calibri" w:cs="Calibri"/>
          <w:sz w:val="22"/>
          <w:szCs w:val="22"/>
        </w:rPr>
        <w:t>or the e</w:t>
      </w:r>
      <w:r w:rsidR="00C07B3A">
        <w:rPr>
          <w:rFonts w:ascii="Calibri" w:hAnsi="Calibri" w:cs="Calibri"/>
          <w:sz w:val="22"/>
          <w:szCs w:val="22"/>
        </w:rPr>
        <w:t>xpiry or termination</w:t>
      </w:r>
      <w:r w:rsidR="00FA024E" w:rsidRPr="006B6B07">
        <w:rPr>
          <w:rFonts w:ascii="Calibri" w:hAnsi="Calibri" w:cs="Calibri"/>
          <w:sz w:val="22"/>
          <w:szCs w:val="22"/>
        </w:rPr>
        <w:t xml:space="preserve"> of this Agreement</w:t>
      </w:r>
      <w:r w:rsidRPr="006B6B07">
        <w:rPr>
          <w:rFonts w:ascii="Calibri" w:hAnsi="Calibri" w:cs="Calibri"/>
          <w:sz w:val="22"/>
          <w:szCs w:val="22"/>
        </w:rPr>
        <w:t xml:space="preserve">, </w:t>
      </w:r>
      <w:r w:rsidR="00FA024E" w:rsidRPr="006B6B07">
        <w:rPr>
          <w:rFonts w:ascii="Calibri" w:hAnsi="Calibri" w:cs="Calibri"/>
          <w:sz w:val="22"/>
          <w:szCs w:val="22"/>
        </w:rPr>
        <w:t xml:space="preserve">whichever is earlier, </w:t>
      </w:r>
      <w:r>
        <w:rPr>
          <w:rFonts w:ascii="Calibri" w:hAnsi="Calibri" w:cs="Calibri"/>
          <w:sz w:val="22"/>
          <w:szCs w:val="22"/>
        </w:rPr>
        <w:t xml:space="preserve">the Supplier </w:t>
      </w:r>
      <w:r w:rsidR="00E14249">
        <w:rPr>
          <w:rFonts w:ascii="Calibri" w:hAnsi="Calibri" w:cs="Calibri"/>
          <w:sz w:val="22"/>
          <w:szCs w:val="22"/>
        </w:rPr>
        <w:t>will</w:t>
      </w:r>
      <w:r w:rsidR="00E863F4">
        <w:rPr>
          <w:rFonts w:ascii="Calibri" w:hAnsi="Calibri" w:cs="Calibri"/>
          <w:sz w:val="22"/>
          <w:szCs w:val="22"/>
        </w:rPr>
        <w:t xml:space="preserve"> provide</w:t>
      </w:r>
      <w:r>
        <w:rPr>
          <w:rFonts w:ascii="Calibri" w:hAnsi="Calibri" w:cs="Calibri"/>
          <w:sz w:val="22"/>
          <w:szCs w:val="22"/>
        </w:rPr>
        <w:t>:</w:t>
      </w:r>
    </w:p>
    <w:p w14:paraId="53600FCA" w14:textId="46F1D1B2" w:rsidR="00926BBC" w:rsidRDefault="000857E7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926BBC">
        <w:rPr>
          <w:rFonts w:ascii="Calibri" w:hAnsi="Calibri" w:cs="Calibri"/>
          <w:sz w:val="22"/>
          <w:szCs w:val="22"/>
        </w:rPr>
        <w:t xml:space="preserve"> </w:t>
      </w:r>
      <w:r w:rsidR="002338A6">
        <w:rPr>
          <w:rFonts w:ascii="Calibri" w:hAnsi="Calibri" w:cs="Calibri"/>
          <w:sz w:val="22"/>
          <w:szCs w:val="22"/>
        </w:rPr>
        <w:t>written</w:t>
      </w:r>
      <w:r w:rsidR="0073714C" w:rsidRPr="005E5E63">
        <w:rPr>
          <w:rFonts w:ascii="Calibri" w:hAnsi="Calibri" w:cs="Calibri"/>
          <w:sz w:val="22"/>
          <w:szCs w:val="22"/>
        </w:rPr>
        <w:t xml:space="preserve"> </w:t>
      </w:r>
      <w:r w:rsidR="0073714C" w:rsidRPr="006B6B07">
        <w:rPr>
          <w:rFonts w:ascii="Calibri" w:hAnsi="Calibri" w:cs="Calibri"/>
          <w:sz w:val="22"/>
          <w:szCs w:val="22"/>
        </w:rPr>
        <w:t>final</w:t>
      </w:r>
      <w:r w:rsidR="00926BBC" w:rsidRPr="006B6B07">
        <w:rPr>
          <w:rFonts w:ascii="Calibri" w:hAnsi="Calibri" w:cs="Calibri"/>
          <w:sz w:val="22"/>
          <w:szCs w:val="22"/>
        </w:rPr>
        <w:t xml:space="preserve"> report</w:t>
      </w:r>
      <w:r w:rsidR="00926BBC">
        <w:rPr>
          <w:rFonts w:ascii="Calibri" w:hAnsi="Calibri" w:cs="Calibri"/>
          <w:sz w:val="22"/>
          <w:szCs w:val="22"/>
        </w:rPr>
        <w:t xml:space="preserve"> to the </w:t>
      </w:r>
      <w:r w:rsidR="00465B3E">
        <w:rPr>
          <w:rFonts w:ascii="Calibri" w:hAnsi="Calibri" w:cs="Calibri"/>
          <w:sz w:val="22"/>
          <w:szCs w:val="22"/>
        </w:rPr>
        <w:t>Agency</w:t>
      </w:r>
      <w:r w:rsidR="00926BBC">
        <w:rPr>
          <w:rFonts w:ascii="Calibri" w:hAnsi="Calibri" w:cs="Calibri"/>
          <w:sz w:val="22"/>
          <w:szCs w:val="22"/>
        </w:rPr>
        <w:t xml:space="preserve"> demonstrating its compliance with the Agreed Social Procurement Commitment Proposal and </w:t>
      </w:r>
      <w:r w:rsidR="009F2BF4">
        <w:rPr>
          <w:rFonts w:ascii="Calibri" w:hAnsi="Calibri" w:cs="Calibri"/>
          <w:sz w:val="22"/>
          <w:szCs w:val="22"/>
        </w:rPr>
        <w:t xml:space="preserve">satisfactory </w:t>
      </w:r>
      <w:r w:rsidR="00926BBC">
        <w:rPr>
          <w:rFonts w:ascii="Calibri" w:hAnsi="Calibri" w:cs="Calibri"/>
          <w:sz w:val="22"/>
          <w:szCs w:val="22"/>
        </w:rPr>
        <w:t xml:space="preserve">performance </w:t>
      </w:r>
      <w:r w:rsidR="009F2BF4">
        <w:rPr>
          <w:rFonts w:ascii="Calibri" w:hAnsi="Calibri" w:cs="Calibri"/>
          <w:sz w:val="22"/>
          <w:szCs w:val="22"/>
        </w:rPr>
        <w:t xml:space="preserve">of </w:t>
      </w:r>
      <w:r w:rsidR="00926BBC">
        <w:rPr>
          <w:rFonts w:ascii="Calibri" w:hAnsi="Calibri" w:cs="Calibri"/>
          <w:sz w:val="22"/>
          <w:szCs w:val="22"/>
        </w:rPr>
        <w:t>the Social Procurement Commitments; and</w:t>
      </w:r>
    </w:p>
    <w:p w14:paraId="5487EE6E" w14:textId="4F85A99F" w:rsidR="00926BBC" w:rsidRDefault="00FA024E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E863F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tatutory </w:t>
      </w:r>
      <w:r w:rsidR="00E863F4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eclaration in the form set out in Attachment 2 to this Schedule to confirm that the information contained in </w:t>
      </w:r>
      <w:r w:rsidR="00FC7F74">
        <w:rPr>
          <w:rFonts w:ascii="Calibri" w:hAnsi="Calibri" w:cs="Calibri"/>
          <w:sz w:val="22"/>
          <w:szCs w:val="22"/>
        </w:rPr>
        <w:t xml:space="preserve">the </w:t>
      </w:r>
      <w:r w:rsidR="00103584">
        <w:rPr>
          <w:rFonts w:ascii="Calibri" w:hAnsi="Calibri" w:cs="Calibri"/>
          <w:sz w:val="22"/>
          <w:szCs w:val="22"/>
        </w:rPr>
        <w:t>f</w:t>
      </w:r>
      <w:r w:rsidR="00FC7F74">
        <w:rPr>
          <w:rFonts w:ascii="Calibri" w:hAnsi="Calibri" w:cs="Calibri"/>
          <w:sz w:val="22"/>
          <w:szCs w:val="22"/>
        </w:rPr>
        <w:t xml:space="preserve">inal </w:t>
      </w:r>
      <w:r w:rsidR="0010358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eport is true and accurate. </w:t>
      </w:r>
      <w:r w:rsidR="00E14249">
        <w:rPr>
          <w:rFonts w:ascii="Calibri" w:hAnsi="Calibri" w:cs="Calibri"/>
          <w:sz w:val="22"/>
          <w:szCs w:val="22"/>
        </w:rPr>
        <w:t xml:space="preserve">The Supplier </w:t>
      </w:r>
      <w:r w:rsidR="005B02B8">
        <w:rPr>
          <w:rFonts w:ascii="Calibri" w:hAnsi="Calibri" w:cs="Calibri"/>
          <w:sz w:val="22"/>
          <w:szCs w:val="22"/>
        </w:rPr>
        <w:t xml:space="preserve">must </w:t>
      </w:r>
      <w:r w:rsidR="00E14249">
        <w:rPr>
          <w:rFonts w:ascii="Calibri" w:hAnsi="Calibri" w:cs="Calibri"/>
          <w:sz w:val="22"/>
          <w:szCs w:val="22"/>
        </w:rPr>
        <w:t>ensure t</w:t>
      </w:r>
      <w:r>
        <w:rPr>
          <w:rFonts w:ascii="Calibri" w:hAnsi="Calibri" w:cs="Calibri"/>
          <w:sz w:val="22"/>
          <w:szCs w:val="22"/>
        </w:rPr>
        <w:t xml:space="preserve">he </w:t>
      </w:r>
      <w:r w:rsidR="00E863F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tatutory </w:t>
      </w:r>
      <w:r w:rsidR="00E863F4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eclaration </w:t>
      </w:r>
      <w:r w:rsidR="00E14249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made by a director of the Supplier or the Supplier’s Chief Executive Office</w:t>
      </w:r>
      <w:r w:rsidR="00BC6193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or Chief Financial Officer. </w:t>
      </w:r>
    </w:p>
    <w:p w14:paraId="0B520D3B" w14:textId="6170CF2E" w:rsidR="00FA024E" w:rsidRPr="009B4073" w:rsidRDefault="00FA024E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DE586F">
        <w:rPr>
          <w:sz w:val="22"/>
          <w:szCs w:val="22"/>
        </w:rPr>
        <w:t xml:space="preserve">At the request of the </w:t>
      </w:r>
      <w:r w:rsidR="00465B3E">
        <w:rPr>
          <w:sz w:val="22"/>
          <w:szCs w:val="22"/>
        </w:rPr>
        <w:t>Agency</w:t>
      </w:r>
      <w:r w:rsidRPr="00DE586F">
        <w:rPr>
          <w:sz w:val="22"/>
          <w:szCs w:val="22"/>
        </w:rPr>
        <w:t xml:space="preserve">, the Supplier </w:t>
      </w:r>
      <w:r w:rsidR="00E14249">
        <w:rPr>
          <w:sz w:val="22"/>
          <w:szCs w:val="22"/>
        </w:rPr>
        <w:t>will</w:t>
      </w:r>
      <w:r w:rsidRPr="00DE586F">
        <w:rPr>
          <w:sz w:val="22"/>
          <w:szCs w:val="22"/>
        </w:rPr>
        <w:t xml:space="preserve"> provide further information </w:t>
      </w:r>
      <w:r>
        <w:rPr>
          <w:sz w:val="22"/>
          <w:szCs w:val="22"/>
        </w:rPr>
        <w:t xml:space="preserve">about, </w:t>
      </w:r>
      <w:r w:rsidRPr="00DE586F">
        <w:rPr>
          <w:sz w:val="22"/>
          <w:szCs w:val="22"/>
        </w:rPr>
        <w:t>or explanation of</w:t>
      </w:r>
      <w:r>
        <w:rPr>
          <w:sz w:val="22"/>
          <w:szCs w:val="22"/>
        </w:rPr>
        <w:t>,</w:t>
      </w:r>
      <w:r w:rsidRPr="00DE58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any: </w:t>
      </w:r>
    </w:p>
    <w:p w14:paraId="65D25451" w14:textId="1AFA5ACD" w:rsidR="00FA024E" w:rsidRPr="009B4073" w:rsidRDefault="00FA024E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non-compliance with the Agreed Social Procurement Commitment </w:t>
      </w:r>
      <w:proofErr w:type="gramStart"/>
      <w:r>
        <w:rPr>
          <w:sz w:val="22"/>
          <w:szCs w:val="22"/>
        </w:rPr>
        <w:t>Proposal;</w:t>
      </w:r>
      <w:proofErr w:type="gramEnd"/>
    </w:p>
    <w:p w14:paraId="259A576D" w14:textId="25419834" w:rsidR="00FA024E" w:rsidRPr="00FA024E" w:rsidRDefault="00FA024E" w:rsidP="00B9765C">
      <w:pPr>
        <w:pStyle w:val="ListParagraph"/>
        <w:numPr>
          <w:ilvl w:val="1"/>
          <w:numId w:val="13"/>
        </w:numPr>
        <w:spacing w:before="100"/>
        <w:ind w:left="1560" w:hanging="567"/>
        <w:contextualSpacing w:val="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failure to </w:t>
      </w:r>
      <w:r w:rsidRPr="006B6B07">
        <w:rPr>
          <w:sz w:val="22"/>
          <w:szCs w:val="22"/>
        </w:rPr>
        <w:t xml:space="preserve">perform </w:t>
      </w:r>
      <w:r>
        <w:rPr>
          <w:sz w:val="22"/>
          <w:szCs w:val="22"/>
        </w:rPr>
        <w:t xml:space="preserve">the Social Procurement Commitments by the due date for performance. </w:t>
      </w:r>
    </w:p>
    <w:p w14:paraId="6C295D26" w14:textId="5A0B7292" w:rsidR="00D218F0" w:rsidRPr="00DE586F" w:rsidRDefault="00D218F0" w:rsidP="00B9765C">
      <w:pPr>
        <w:pStyle w:val="ListParagraph"/>
        <w:numPr>
          <w:ilvl w:val="0"/>
          <w:numId w:val="13"/>
        </w:numPr>
        <w:spacing w:before="100"/>
        <w:ind w:left="993" w:hanging="567"/>
        <w:contextualSpacing w:val="0"/>
        <w:rPr>
          <w:rFonts w:ascii="Calibri" w:hAnsi="Calibri" w:cs="Calibri"/>
          <w:sz w:val="22"/>
          <w:szCs w:val="22"/>
        </w:rPr>
      </w:pPr>
      <w:r w:rsidRPr="00DE586F">
        <w:rPr>
          <w:rFonts w:ascii="Calibri" w:hAnsi="Calibri" w:cs="Calibri"/>
          <w:sz w:val="22"/>
          <w:szCs w:val="22"/>
        </w:rPr>
        <w:t xml:space="preserve">The obligations </w:t>
      </w:r>
      <w:r w:rsidR="009B4073">
        <w:rPr>
          <w:rFonts w:ascii="Calibri" w:hAnsi="Calibri" w:cs="Calibri"/>
          <w:sz w:val="22"/>
          <w:szCs w:val="22"/>
        </w:rPr>
        <w:t xml:space="preserve">set out </w:t>
      </w:r>
      <w:r w:rsidR="00FC7F74">
        <w:rPr>
          <w:rFonts w:ascii="Calibri" w:hAnsi="Calibri" w:cs="Calibri"/>
          <w:sz w:val="22"/>
          <w:szCs w:val="22"/>
        </w:rPr>
        <w:t xml:space="preserve">in </w:t>
      </w:r>
      <w:r w:rsidR="009B4073">
        <w:rPr>
          <w:rFonts w:ascii="Calibri" w:hAnsi="Calibri" w:cs="Calibri"/>
          <w:sz w:val="22"/>
          <w:szCs w:val="22"/>
        </w:rPr>
        <w:t xml:space="preserve">this clause </w:t>
      </w:r>
      <w:r w:rsidR="00C07B3A">
        <w:rPr>
          <w:rFonts w:ascii="Calibri" w:hAnsi="Calibri" w:cs="Calibri"/>
          <w:sz w:val="22"/>
          <w:szCs w:val="22"/>
        </w:rPr>
        <w:t>3</w:t>
      </w:r>
      <w:r w:rsidRPr="00DE586F">
        <w:rPr>
          <w:rFonts w:ascii="Calibri" w:hAnsi="Calibri" w:cs="Calibri"/>
          <w:sz w:val="22"/>
          <w:szCs w:val="22"/>
        </w:rPr>
        <w:t xml:space="preserve"> are in addition to</w:t>
      </w:r>
      <w:r w:rsidR="00DE586F">
        <w:rPr>
          <w:rFonts w:ascii="Calibri" w:hAnsi="Calibri" w:cs="Calibri"/>
          <w:sz w:val="22"/>
          <w:szCs w:val="22"/>
        </w:rPr>
        <w:t>,</w:t>
      </w:r>
      <w:r w:rsidRPr="00DE586F">
        <w:rPr>
          <w:rFonts w:ascii="Calibri" w:hAnsi="Calibri" w:cs="Calibri"/>
          <w:sz w:val="22"/>
          <w:szCs w:val="22"/>
        </w:rPr>
        <w:t xml:space="preserve"> and do not derogate from</w:t>
      </w:r>
      <w:r w:rsidR="00DE586F">
        <w:rPr>
          <w:rFonts w:ascii="Calibri" w:hAnsi="Calibri" w:cs="Calibri"/>
          <w:sz w:val="22"/>
          <w:szCs w:val="22"/>
        </w:rPr>
        <w:t xml:space="preserve">, </w:t>
      </w:r>
      <w:r w:rsidRPr="00DE586F">
        <w:rPr>
          <w:rFonts w:ascii="Calibri" w:hAnsi="Calibri" w:cs="Calibri"/>
          <w:sz w:val="22"/>
          <w:szCs w:val="22"/>
        </w:rPr>
        <w:t>any other obligations set out in this Agreement.</w:t>
      </w:r>
    </w:p>
    <w:p w14:paraId="58E9A8DC" w14:textId="75AE96AA" w:rsidR="008F666D" w:rsidRPr="007A53EF" w:rsidRDefault="009957BE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53E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Verifying compliance </w:t>
      </w:r>
    </w:p>
    <w:p w14:paraId="3429DBAE" w14:textId="1B6BB8A2" w:rsidR="008F666D" w:rsidRPr="00B00D89" w:rsidRDefault="008F666D" w:rsidP="00B9765C">
      <w:pPr>
        <w:pStyle w:val="ListParagraph"/>
        <w:numPr>
          <w:ilvl w:val="0"/>
          <w:numId w:val="10"/>
        </w:numPr>
        <w:spacing w:before="100"/>
        <w:ind w:left="993" w:hanging="567"/>
        <w:contextualSpacing w:val="0"/>
        <w:rPr>
          <w:rFonts w:cstheme="minorHAnsi"/>
          <w:b/>
          <w:bCs/>
          <w:sz w:val="22"/>
          <w:szCs w:val="22"/>
        </w:rPr>
      </w:pPr>
      <w:r w:rsidRPr="00B00D89">
        <w:rPr>
          <w:sz w:val="22"/>
          <w:szCs w:val="22"/>
        </w:rPr>
        <w:t xml:space="preserve">The Supplier </w:t>
      </w:r>
      <w:r w:rsidR="00D218F0">
        <w:rPr>
          <w:sz w:val="22"/>
          <w:szCs w:val="22"/>
        </w:rPr>
        <w:t xml:space="preserve">acknowledges and </w:t>
      </w:r>
      <w:r w:rsidRPr="00B00D89">
        <w:rPr>
          <w:sz w:val="22"/>
          <w:szCs w:val="22"/>
        </w:rPr>
        <w:t xml:space="preserve">agrees that the Agency </w:t>
      </w:r>
      <w:r w:rsidR="00D218F0">
        <w:rPr>
          <w:sz w:val="22"/>
          <w:szCs w:val="22"/>
        </w:rPr>
        <w:t xml:space="preserve">will have </w:t>
      </w:r>
      <w:r w:rsidRPr="00B00D89">
        <w:rPr>
          <w:sz w:val="22"/>
          <w:szCs w:val="22"/>
        </w:rPr>
        <w:t xml:space="preserve">the right to inspect the </w:t>
      </w:r>
      <w:r w:rsidR="00B00D89">
        <w:rPr>
          <w:sz w:val="22"/>
          <w:szCs w:val="22"/>
        </w:rPr>
        <w:t>Supplier</w:t>
      </w:r>
      <w:r w:rsidRPr="00B00D89">
        <w:rPr>
          <w:sz w:val="22"/>
          <w:szCs w:val="22"/>
        </w:rPr>
        <w:t xml:space="preserve">'s records to verify </w:t>
      </w:r>
      <w:r w:rsidR="00B00D89">
        <w:rPr>
          <w:sz w:val="22"/>
          <w:szCs w:val="22"/>
        </w:rPr>
        <w:t xml:space="preserve">its </w:t>
      </w:r>
      <w:r w:rsidRPr="00B00D89">
        <w:rPr>
          <w:sz w:val="22"/>
          <w:szCs w:val="22"/>
        </w:rPr>
        <w:t xml:space="preserve">compliance with the </w:t>
      </w:r>
      <w:r w:rsidR="00D218F0">
        <w:rPr>
          <w:sz w:val="22"/>
          <w:szCs w:val="22"/>
        </w:rPr>
        <w:t>Agreed Social Procurement Commitment Proposal</w:t>
      </w:r>
      <w:r w:rsidRPr="00B00D89">
        <w:rPr>
          <w:sz w:val="22"/>
          <w:szCs w:val="22"/>
        </w:rPr>
        <w:t>.</w:t>
      </w:r>
    </w:p>
    <w:p w14:paraId="4F3D5928" w14:textId="2705C63E" w:rsidR="008F666D" w:rsidRPr="00B00D89" w:rsidRDefault="00B00D89" w:rsidP="00B9765C">
      <w:pPr>
        <w:pStyle w:val="ListParagraph"/>
        <w:numPr>
          <w:ilvl w:val="0"/>
          <w:numId w:val="10"/>
        </w:numPr>
        <w:spacing w:before="100"/>
        <w:ind w:left="993" w:hanging="567"/>
        <w:contextualSpacing w:val="0"/>
        <w:rPr>
          <w:rFonts w:cstheme="minorHAnsi"/>
          <w:sz w:val="22"/>
          <w:szCs w:val="22"/>
        </w:rPr>
      </w:pPr>
      <w:r w:rsidRPr="00B00D89">
        <w:rPr>
          <w:rFonts w:cstheme="minorHAnsi"/>
          <w:sz w:val="22"/>
          <w:szCs w:val="22"/>
        </w:rPr>
        <w:t xml:space="preserve">The Supplier </w:t>
      </w:r>
      <w:r w:rsidR="00E14249">
        <w:rPr>
          <w:rFonts w:cstheme="minorHAnsi"/>
          <w:sz w:val="22"/>
          <w:szCs w:val="22"/>
        </w:rPr>
        <w:t>will</w:t>
      </w:r>
      <w:r w:rsidRPr="00B00D89">
        <w:rPr>
          <w:rFonts w:cstheme="minorHAnsi"/>
          <w:sz w:val="22"/>
          <w:szCs w:val="22"/>
        </w:rPr>
        <w:t>:</w:t>
      </w:r>
    </w:p>
    <w:p w14:paraId="35ECC5C2" w14:textId="78A82FDB" w:rsidR="00B00D89" w:rsidRPr="00D050E7" w:rsidRDefault="00B00D89" w:rsidP="00B9765C">
      <w:pPr>
        <w:pStyle w:val="ListParagraph"/>
        <w:numPr>
          <w:ilvl w:val="1"/>
          <w:numId w:val="10"/>
        </w:numPr>
        <w:spacing w:before="100"/>
        <w:ind w:left="1560" w:hanging="567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D050E7">
        <w:rPr>
          <w:rFonts w:ascii="Calibri" w:hAnsi="Calibri" w:cs="Calibri"/>
          <w:sz w:val="22"/>
          <w:szCs w:val="22"/>
        </w:rPr>
        <w:t xml:space="preserve">permit the Agency, or </w:t>
      </w:r>
      <w:r w:rsidR="00D050E7">
        <w:rPr>
          <w:rFonts w:ascii="Calibri" w:hAnsi="Calibri" w:cs="Calibri"/>
          <w:sz w:val="22"/>
          <w:szCs w:val="22"/>
        </w:rPr>
        <w:t xml:space="preserve">a </w:t>
      </w:r>
      <w:r w:rsidRPr="00D050E7">
        <w:rPr>
          <w:rFonts w:ascii="Calibri" w:hAnsi="Calibri" w:cs="Calibri"/>
          <w:sz w:val="22"/>
          <w:szCs w:val="22"/>
        </w:rPr>
        <w:t xml:space="preserve">duly authorised </w:t>
      </w:r>
      <w:r w:rsidR="00AA7BBC">
        <w:rPr>
          <w:rFonts w:ascii="Calibri" w:hAnsi="Calibri" w:cs="Calibri"/>
          <w:sz w:val="22"/>
          <w:szCs w:val="22"/>
        </w:rPr>
        <w:t>nomine</w:t>
      </w:r>
      <w:r w:rsidRPr="00D050E7">
        <w:rPr>
          <w:rFonts w:ascii="Calibri" w:hAnsi="Calibri" w:cs="Calibri"/>
          <w:sz w:val="22"/>
          <w:szCs w:val="22"/>
        </w:rPr>
        <w:t>e</w:t>
      </w:r>
      <w:r w:rsidR="00D050E7">
        <w:rPr>
          <w:rFonts w:ascii="Calibri" w:hAnsi="Calibri" w:cs="Calibri"/>
          <w:sz w:val="22"/>
          <w:szCs w:val="22"/>
        </w:rPr>
        <w:t xml:space="preserve"> of the Agency</w:t>
      </w:r>
      <w:r w:rsidRPr="00D050E7">
        <w:rPr>
          <w:rFonts w:ascii="Calibri" w:hAnsi="Calibri" w:cs="Calibri"/>
          <w:sz w:val="22"/>
          <w:szCs w:val="22"/>
        </w:rPr>
        <w:t xml:space="preserve">, from time to time </w:t>
      </w:r>
      <w:r w:rsidRPr="006B6B07">
        <w:rPr>
          <w:rFonts w:ascii="Calibri" w:hAnsi="Calibri" w:cs="Calibri"/>
          <w:sz w:val="22"/>
          <w:szCs w:val="22"/>
        </w:rPr>
        <w:t>during ordinary business hours and</w:t>
      </w:r>
      <w:r w:rsidRPr="00D050E7">
        <w:rPr>
          <w:rFonts w:ascii="Calibri" w:hAnsi="Calibri" w:cs="Calibri"/>
          <w:sz w:val="22"/>
          <w:szCs w:val="22"/>
        </w:rPr>
        <w:t xml:space="preserve"> upon reasonable notice, to inspect and verify </w:t>
      </w:r>
      <w:r w:rsidR="00D050E7" w:rsidRPr="00D050E7">
        <w:rPr>
          <w:rFonts w:ascii="Calibri" w:hAnsi="Calibri" w:cs="Calibri"/>
          <w:sz w:val="22"/>
          <w:szCs w:val="22"/>
        </w:rPr>
        <w:t xml:space="preserve">all records maintained by the Supplier for the purposes of this </w:t>
      </w:r>
      <w:r w:rsidR="00163309">
        <w:rPr>
          <w:rFonts w:ascii="Calibri" w:hAnsi="Calibri" w:cs="Calibri"/>
          <w:sz w:val="22"/>
          <w:szCs w:val="22"/>
        </w:rPr>
        <w:t>c</w:t>
      </w:r>
      <w:r w:rsidR="00465B3E">
        <w:rPr>
          <w:rFonts w:ascii="Calibri" w:hAnsi="Calibri" w:cs="Calibri"/>
          <w:sz w:val="22"/>
          <w:szCs w:val="22"/>
        </w:rPr>
        <w:t xml:space="preserve">lause </w:t>
      </w:r>
      <w:proofErr w:type="gramStart"/>
      <w:r w:rsidR="00163309">
        <w:rPr>
          <w:rFonts w:ascii="Calibri" w:hAnsi="Calibri" w:cs="Calibri"/>
          <w:sz w:val="22"/>
          <w:szCs w:val="22"/>
        </w:rPr>
        <w:t>4</w:t>
      </w:r>
      <w:r w:rsidR="00D050E7">
        <w:rPr>
          <w:rFonts w:ascii="Calibri" w:hAnsi="Calibri" w:cs="Calibri"/>
          <w:sz w:val="22"/>
          <w:szCs w:val="22"/>
        </w:rPr>
        <w:t>;</w:t>
      </w:r>
      <w:proofErr w:type="gramEnd"/>
    </w:p>
    <w:p w14:paraId="4E4A35BC" w14:textId="1A7B2643" w:rsidR="00B00D89" w:rsidRPr="00D050E7" w:rsidRDefault="00B00D89" w:rsidP="00B9765C">
      <w:pPr>
        <w:pStyle w:val="ListParagraph"/>
        <w:numPr>
          <w:ilvl w:val="1"/>
          <w:numId w:val="10"/>
        </w:numPr>
        <w:spacing w:before="100"/>
        <w:ind w:left="1560" w:hanging="567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D050E7">
        <w:rPr>
          <w:rFonts w:ascii="Calibri" w:hAnsi="Calibri" w:cs="Calibri"/>
          <w:sz w:val="22"/>
          <w:szCs w:val="22"/>
        </w:rPr>
        <w:t xml:space="preserve">permit the Agency, or </w:t>
      </w:r>
      <w:r w:rsidR="00D050E7">
        <w:rPr>
          <w:rFonts w:ascii="Calibri" w:hAnsi="Calibri" w:cs="Calibri"/>
          <w:sz w:val="22"/>
          <w:szCs w:val="22"/>
        </w:rPr>
        <w:t xml:space="preserve">a </w:t>
      </w:r>
      <w:r w:rsidRPr="00D050E7">
        <w:rPr>
          <w:rFonts w:ascii="Calibri" w:hAnsi="Calibri" w:cs="Calibri"/>
          <w:sz w:val="22"/>
          <w:szCs w:val="22"/>
        </w:rPr>
        <w:t xml:space="preserve">duly authorised </w:t>
      </w:r>
      <w:r w:rsidR="009B5EF9">
        <w:rPr>
          <w:rFonts w:ascii="Calibri" w:hAnsi="Calibri" w:cs="Calibri"/>
          <w:sz w:val="22"/>
          <w:szCs w:val="22"/>
        </w:rPr>
        <w:t>nomine</w:t>
      </w:r>
      <w:r w:rsidRPr="00D050E7">
        <w:rPr>
          <w:rFonts w:ascii="Calibri" w:hAnsi="Calibri" w:cs="Calibri"/>
          <w:sz w:val="22"/>
          <w:szCs w:val="22"/>
        </w:rPr>
        <w:t>e</w:t>
      </w:r>
      <w:r w:rsidR="00D050E7">
        <w:rPr>
          <w:rFonts w:ascii="Calibri" w:hAnsi="Calibri" w:cs="Calibri"/>
          <w:sz w:val="22"/>
          <w:szCs w:val="22"/>
        </w:rPr>
        <w:t xml:space="preserve"> of the Agency</w:t>
      </w:r>
      <w:r w:rsidRPr="00D050E7">
        <w:rPr>
          <w:rFonts w:ascii="Calibri" w:hAnsi="Calibri" w:cs="Calibri"/>
          <w:sz w:val="22"/>
          <w:szCs w:val="22"/>
        </w:rPr>
        <w:t xml:space="preserve">, from time to time to undertake a review of the Supplier’s performance </w:t>
      </w:r>
      <w:r w:rsidR="00D90696">
        <w:rPr>
          <w:rFonts w:ascii="Calibri" w:hAnsi="Calibri" w:cs="Calibri"/>
          <w:sz w:val="22"/>
          <w:szCs w:val="22"/>
        </w:rPr>
        <w:t>against</w:t>
      </w:r>
      <w:r w:rsidRPr="00D050E7">
        <w:rPr>
          <w:rFonts w:ascii="Calibri" w:hAnsi="Calibri" w:cs="Calibri"/>
          <w:sz w:val="22"/>
          <w:szCs w:val="22"/>
        </w:rPr>
        <w:t xml:space="preserve"> the Social Procurement Commitments; and</w:t>
      </w:r>
    </w:p>
    <w:p w14:paraId="2D2498DA" w14:textId="300FB130" w:rsidR="00B00D89" w:rsidRPr="00D050E7" w:rsidRDefault="00B00D89" w:rsidP="00B9765C">
      <w:pPr>
        <w:pStyle w:val="ListParagraph"/>
        <w:numPr>
          <w:ilvl w:val="1"/>
          <w:numId w:val="10"/>
        </w:numPr>
        <w:spacing w:before="100"/>
        <w:ind w:left="1560" w:hanging="567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D050E7">
        <w:rPr>
          <w:rFonts w:ascii="Calibri" w:hAnsi="Calibri" w:cs="Calibri"/>
          <w:sz w:val="22"/>
          <w:szCs w:val="22"/>
        </w:rPr>
        <w:t xml:space="preserve">ensure that its employees, agents and subcontractors give all reasonable assistance to the Agency, or </w:t>
      </w:r>
      <w:r w:rsidR="00D050E7">
        <w:rPr>
          <w:rFonts w:ascii="Calibri" w:hAnsi="Calibri" w:cs="Calibri"/>
          <w:sz w:val="22"/>
          <w:szCs w:val="22"/>
        </w:rPr>
        <w:t xml:space="preserve">a </w:t>
      </w:r>
      <w:r w:rsidRPr="00D050E7">
        <w:rPr>
          <w:rFonts w:ascii="Calibri" w:hAnsi="Calibri" w:cs="Calibri"/>
          <w:sz w:val="22"/>
          <w:szCs w:val="22"/>
        </w:rPr>
        <w:t xml:space="preserve">duly authorised </w:t>
      </w:r>
      <w:r w:rsidR="006548D0">
        <w:rPr>
          <w:rFonts w:ascii="Calibri" w:hAnsi="Calibri" w:cs="Calibri"/>
          <w:sz w:val="22"/>
          <w:szCs w:val="22"/>
        </w:rPr>
        <w:t>nomine</w:t>
      </w:r>
      <w:r w:rsidRPr="00D050E7">
        <w:rPr>
          <w:rFonts w:ascii="Calibri" w:hAnsi="Calibri" w:cs="Calibri"/>
          <w:sz w:val="22"/>
          <w:szCs w:val="22"/>
        </w:rPr>
        <w:t>e</w:t>
      </w:r>
      <w:r w:rsidR="00D050E7">
        <w:rPr>
          <w:rFonts w:ascii="Calibri" w:hAnsi="Calibri" w:cs="Calibri"/>
          <w:sz w:val="22"/>
          <w:szCs w:val="22"/>
        </w:rPr>
        <w:t xml:space="preserve"> of the Agency</w:t>
      </w:r>
      <w:r w:rsidRPr="00D050E7">
        <w:rPr>
          <w:rFonts w:ascii="Calibri" w:hAnsi="Calibri" w:cs="Calibri"/>
          <w:sz w:val="22"/>
          <w:szCs w:val="22"/>
        </w:rPr>
        <w:t>, to undertake such inspection</w:t>
      </w:r>
      <w:r w:rsidR="00D90696">
        <w:rPr>
          <w:rFonts w:ascii="Calibri" w:hAnsi="Calibri" w:cs="Calibri"/>
          <w:sz w:val="22"/>
          <w:szCs w:val="22"/>
        </w:rPr>
        <w:t xml:space="preserve">, </w:t>
      </w:r>
      <w:r w:rsidR="006E60B0">
        <w:rPr>
          <w:rFonts w:ascii="Calibri" w:hAnsi="Calibri" w:cs="Calibri"/>
          <w:sz w:val="22"/>
          <w:szCs w:val="22"/>
        </w:rPr>
        <w:t>verification</w:t>
      </w:r>
      <w:r w:rsidR="00D90696">
        <w:rPr>
          <w:rFonts w:ascii="Calibri" w:hAnsi="Calibri" w:cs="Calibri"/>
          <w:sz w:val="22"/>
          <w:szCs w:val="22"/>
        </w:rPr>
        <w:t xml:space="preserve"> or review</w:t>
      </w:r>
      <w:r w:rsidRPr="00D050E7">
        <w:rPr>
          <w:rFonts w:ascii="Calibri" w:hAnsi="Calibri" w:cs="Calibri"/>
          <w:sz w:val="22"/>
          <w:szCs w:val="22"/>
        </w:rPr>
        <w:t>.</w:t>
      </w:r>
    </w:p>
    <w:p w14:paraId="218F0162" w14:textId="0D7283CA" w:rsidR="00B00D89" w:rsidRPr="00D050E7" w:rsidRDefault="00B00D89" w:rsidP="00B9765C">
      <w:pPr>
        <w:pStyle w:val="ListParagraph"/>
        <w:numPr>
          <w:ilvl w:val="0"/>
          <w:numId w:val="10"/>
        </w:numPr>
        <w:spacing w:before="100"/>
        <w:ind w:left="993" w:hanging="567"/>
        <w:contextualSpacing w:val="0"/>
        <w:rPr>
          <w:rFonts w:cstheme="minorHAnsi"/>
          <w:b/>
          <w:bCs/>
          <w:sz w:val="22"/>
          <w:szCs w:val="22"/>
        </w:rPr>
      </w:pPr>
      <w:r w:rsidRPr="00D050E7">
        <w:rPr>
          <w:sz w:val="22"/>
          <w:szCs w:val="22"/>
        </w:rPr>
        <w:t>The Supplier acknowledges and agrees that the Agency</w:t>
      </w:r>
      <w:r w:rsidR="00D050E7">
        <w:rPr>
          <w:sz w:val="22"/>
          <w:szCs w:val="22"/>
        </w:rPr>
        <w:t xml:space="preserve">, or a duly authorised </w:t>
      </w:r>
      <w:r w:rsidR="000A1FAB">
        <w:rPr>
          <w:sz w:val="22"/>
          <w:szCs w:val="22"/>
        </w:rPr>
        <w:t>nomine</w:t>
      </w:r>
      <w:r w:rsidR="00D050E7">
        <w:rPr>
          <w:sz w:val="22"/>
          <w:szCs w:val="22"/>
        </w:rPr>
        <w:t>e of the Agency,</w:t>
      </w:r>
      <w:r w:rsidRPr="00D050E7">
        <w:rPr>
          <w:sz w:val="22"/>
          <w:szCs w:val="22"/>
        </w:rPr>
        <w:t xml:space="preserve"> </w:t>
      </w:r>
      <w:r w:rsidR="00D050E7">
        <w:rPr>
          <w:sz w:val="22"/>
          <w:szCs w:val="22"/>
        </w:rPr>
        <w:t xml:space="preserve">is </w:t>
      </w:r>
      <w:r w:rsidRPr="00D050E7">
        <w:rPr>
          <w:sz w:val="22"/>
          <w:szCs w:val="22"/>
        </w:rPr>
        <w:t xml:space="preserve">authorised to obtain information from any relevant persons, firms or corporations, including third parties, in connection with the Supplier’s </w:t>
      </w:r>
      <w:r w:rsidR="00D90696">
        <w:rPr>
          <w:sz w:val="22"/>
          <w:szCs w:val="22"/>
        </w:rPr>
        <w:t>performance against</w:t>
      </w:r>
      <w:r w:rsidRPr="00D050E7">
        <w:rPr>
          <w:sz w:val="22"/>
          <w:szCs w:val="22"/>
        </w:rPr>
        <w:t xml:space="preserve"> the Social Procurement Commitments. </w:t>
      </w:r>
    </w:p>
    <w:p w14:paraId="370C025C" w14:textId="7D1F7FC9" w:rsidR="00B00D89" w:rsidRPr="00D050E7" w:rsidRDefault="00B00D89" w:rsidP="00B9765C">
      <w:pPr>
        <w:pStyle w:val="ListParagraph"/>
        <w:numPr>
          <w:ilvl w:val="0"/>
          <w:numId w:val="10"/>
        </w:numPr>
        <w:spacing w:before="100"/>
        <w:ind w:left="993" w:hanging="567"/>
        <w:contextualSpacing w:val="0"/>
        <w:rPr>
          <w:rFonts w:cstheme="minorHAnsi"/>
          <w:b/>
          <w:bCs/>
          <w:sz w:val="22"/>
          <w:szCs w:val="22"/>
        </w:rPr>
      </w:pPr>
      <w:r w:rsidRPr="00D050E7">
        <w:rPr>
          <w:sz w:val="22"/>
          <w:szCs w:val="22"/>
        </w:rPr>
        <w:t xml:space="preserve">The obligations set out in this clause </w:t>
      </w:r>
      <w:r w:rsidR="00163309">
        <w:rPr>
          <w:sz w:val="22"/>
          <w:szCs w:val="22"/>
        </w:rPr>
        <w:t>4</w:t>
      </w:r>
      <w:r w:rsidRPr="00D050E7">
        <w:rPr>
          <w:sz w:val="22"/>
          <w:szCs w:val="22"/>
        </w:rPr>
        <w:t xml:space="preserve"> are in addition to</w:t>
      </w:r>
      <w:r w:rsidR="00D050E7">
        <w:rPr>
          <w:sz w:val="22"/>
          <w:szCs w:val="22"/>
        </w:rPr>
        <w:t>,</w:t>
      </w:r>
      <w:r w:rsidRPr="00D050E7">
        <w:rPr>
          <w:sz w:val="22"/>
          <w:szCs w:val="22"/>
        </w:rPr>
        <w:t xml:space="preserve"> and do not derogate from</w:t>
      </w:r>
      <w:r w:rsidR="00D050E7">
        <w:rPr>
          <w:sz w:val="22"/>
          <w:szCs w:val="22"/>
        </w:rPr>
        <w:t xml:space="preserve">, </w:t>
      </w:r>
      <w:r w:rsidRPr="00D050E7">
        <w:rPr>
          <w:sz w:val="22"/>
          <w:szCs w:val="22"/>
        </w:rPr>
        <w:t>any other obligation</w:t>
      </w:r>
      <w:r w:rsidR="00D90696">
        <w:rPr>
          <w:sz w:val="22"/>
          <w:szCs w:val="22"/>
        </w:rPr>
        <w:t>s</w:t>
      </w:r>
      <w:r w:rsidRPr="00D050E7">
        <w:rPr>
          <w:sz w:val="22"/>
          <w:szCs w:val="22"/>
        </w:rPr>
        <w:t xml:space="preserve"> </w:t>
      </w:r>
      <w:r w:rsidR="00D90696">
        <w:rPr>
          <w:sz w:val="22"/>
          <w:szCs w:val="22"/>
        </w:rPr>
        <w:t xml:space="preserve">as set out in </w:t>
      </w:r>
      <w:r w:rsidRPr="00D050E7">
        <w:rPr>
          <w:sz w:val="22"/>
          <w:szCs w:val="22"/>
        </w:rPr>
        <w:t xml:space="preserve">this </w:t>
      </w:r>
      <w:r w:rsidR="00D050E7">
        <w:rPr>
          <w:sz w:val="22"/>
          <w:szCs w:val="22"/>
        </w:rPr>
        <w:t>Agreement</w:t>
      </w:r>
      <w:r w:rsidRPr="00D050E7">
        <w:rPr>
          <w:sz w:val="22"/>
          <w:szCs w:val="22"/>
        </w:rPr>
        <w:t xml:space="preserve">. </w:t>
      </w:r>
    </w:p>
    <w:p w14:paraId="1CC1889F" w14:textId="50D197BA" w:rsidR="00B64535" w:rsidRPr="007A53EF" w:rsidRDefault="00B64535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53E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Use of information </w:t>
      </w:r>
    </w:p>
    <w:p w14:paraId="73B231FF" w14:textId="6A1ACE1D" w:rsidR="00B64535" w:rsidRPr="009D7DC7" w:rsidRDefault="00B64535" w:rsidP="00B9765C">
      <w:pPr>
        <w:pStyle w:val="ListParagraph"/>
        <w:keepNext/>
        <w:numPr>
          <w:ilvl w:val="0"/>
          <w:numId w:val="9"/>
        </w:numPr>
        <w:tabs>
          <w:tab w:val="left" w:pos="993"/>
        </w:tabs>
        <w:spacing w:before="100"/>
        <w:ind w:left="993" w:hanging="567"/>
        <w:contextualSpacing w:val="0"/>
        <w:rPr>
          <w:rFonts w:cstheme="minorHAnsi"/>
          <w:b/>
          <w:bCs/>
          <w:sz w:val="22"/>
          <w:szCs w:val="22"/>
        </w:rPr>
      </w:pPr>
      <w:r w:rsidRPr="00B17D98">
        <w:rPr>
          <w:sz w:val="22"/>
          <w:szCs w:val="22"/>
        </w:rPr>
        <w:t xml:space="preserve">The Supplier acknowledges and agrees that the Agency </w:t>
      </w:r>
      <w:r w:rsidRPr="00F40614">
        <w:rPr>
          <w:sz w:val="22"/>
          <w:szCs w:val="22"/>
        </w:rPr>
        <w:t xml:space="preserve">will assess </w:t>
      </w:r>
      <w:r w:rsidRPr="009D7DC7">
        <w:rPr>
          <w:sz w:val="22"/>
          <w:szCs w:val="22"/>
        </w:rPr>
        <w:t xml:space="preserve">the Supplier’s performance against </w:t>
      </w:r>
      <w:r w:rsidR="00DE2AFF">
        <w:rPr>
          <w:sz w:val="22"/>
          <w:szCs w:val="22"/>
        </w:rPr>
        <w:t xml:space="preserve">the </w:t>
      </w:r>
      <w:r w:rsidRPr="009D7DC7">
        <w:rPr>
          <w:sz w:val="22"/>
          <w:szCs w:val="22"/>
        </w:rPr>
        <w:t xml:space="preserve">Social Procurement Commitments and </w:t>
      </w:r>
      <w:r w:rsidR="00F3522D">
        <w:rPr>
          <w:sz w:val="22"/>
          <w:szCs w:val="22"/>
        </w:rPr>
        <w:t xml:space="preserve">this information </w:t>
      </w:r>
      <w:r w:rsidR="008F666D" w:rsidRPr="009D7DC7">
        <w:rPr>
          <w:sz w:val="22"/>
          <w:szCs w:val="22"/>
        </w:rPr>
        <w:t>may be</w:t>
      </w:r>
      <w:r w:rsidR="00C32B4E" w:rsidRPr="009D7DC7">
        <w:rPr>
          <w:sz w:val="22"/>
          <w:szCs w:val="22"/>
        </w:rPr>
        <w:t>:</w:t>
      </w:r>
    </w:p>
    <w:p w14:paraId="2132CCDC" w14:textId="2877AE70" w:rsidR="008F666D" w:rsidRPr="00B00D89" w:rsidRDefault="00B64535" w:rsidP="00B9765C">
      <w:pPr>
        <w:pStyle w:val="ListParagraph"/>
        <w:numPr>
          <w:ilvl w:val="1"/>
          <w:numId w:val="9"/>
        </w:numPr>
        <w:spacing w:before="100"/>
        <w:ind w:left="1560" w:hanging="567"/>
        <w:contextualSpacing w:val="0"/>
        <w:rPr>
          <w:b/>
          <w:sz w:val="22"/>
          <w:szCs w:val="22"/>
        </w:rPr>
      </w:pPr>
      <w:r w:rsidRPr="00F23AD8">
        <w:rPr>
          <w:sz w:val="22"/>
          <w:szCs w:val="22"/>
        </w:rPr>
        <w:t xml:space="preserve">provided by the Agency to </w:t>
      </w:r>
      <w:r w:rsidR="00163309">
        <w:rPr>
          <w:sz w:val="22"/>
          <w:szCs w:val="22"/>
        </w:rPr>
        <w:t>o</w:t>
      </w:r>
      <w:r w:rsidRPr="00F23AD8">
        <w:rPr>
          <w:sz w:val="22"/>
          <w:szCs w:val="22"/>
        </w:rPr>
        <w:t>the</w:t>
      </w:r>
      <w:r w:rsidR="00163309">
        <w:rPr>
          <w:sz w:val="22"/>
          <w:szCs w:val="22"/>
        </w:rPr>
        <w:t>r</w:t>
      </w:r>
      <w:r w:rsidRPr="00F23AD8">
        <w:rPr>
          <w:sz w:val="22"/>
          <w:szCs w:val="22"/>
        </w:rPr>
        <w:t xml:space="preserve"> </w:t>
      </w:r>
      <w:r w:rsidR="00163309">
        <w:rPr>
          <w:sz w:val="22"/>
          <w:szCs w:val="22"/>
        </w:rPr>
        <w:t>d</w:t>
      </w:r>
      <w:r w:rsidR="56D91D09" w:rsidRPr="12770862">
        <w:rPr>
          <w:sz w:val="22"/>
          <w:szCs w:val="22"/>
        </w:rPr>
        <w:t>epartment</w:t>
      </w:r>
      <w:r w:rsidR="00163309">
        <w:rPr>
          <w:sz w:val="22"/>
          <w:szCs w:val="22"/>
        </w:rPr>
        <w:t>s such as the department</w:t>
      </w:r>
      <w:r w:rsidR="00D65F6E">
        <w:rPr>
          <w:sz w:val="22"/>
          <w:szCs w:val="22"/>
        </w:rPr>
        <w:t>s</w:t>
      </w:r>
      <w:r w:rsidR="00163309">
        <w:rPr>
          <w:sz w:val="22"/>
          <w:szCs w:val="22"/>
        </w:rPr>
        <w:t xml:space="preserve"> responsible for the Social Procurement </w:t>
      </w:r>
      <w:proofErr w:type="gramStart"/>
      <w:r w:rsidR="00163309">
        <w:rPr>
          <w:sz w:val="22"/>
          <w:szCs w:val="22"/>
        </w:rPr>
        <w:t>Framework;</w:t>
      </w:r>
      <w:proofErr w:type="gramEnd"/>
    </w:p>
    <w:p w14:paraId="3326D540" w14:textId="198D828C" w:rsidR="00B64535" w:rsidRPr="00F23AD8" w:rsidRDefault="00B64535" w:rsidP="00B9765C">
      <w:pPr>
        <w:pStyle w:val="ListParagraph"/>
        <w:numPr>
          <w:ilvl w:val="1"/>
          <w:numId w:val="9"/>
        </w:numPr>
        <w:spacing w:before="100"/>
        <w:ind w:left="1560" w:hanging="567"/>
        <w:contextualSpacing w:val="0"/>
        <w:rPr>
          <w:rFonts w:cstheme="minorHAnsi"/>
          <w:b/>
          <w:bCs/>
          <w:sz w:val="22"/>
          <w:szCs w:val="22"/>
        </w:rPr>
      </w:pPr>
      <w:r w:rsidRPr="00F23AD8">
        <w:rPr>
          <w:sz w:val="22"/>
          <w:szCs w:val="22"/>
        </w:rPr>
        <w:t xml:space="preserve">considered in the assessment or review of the </w:t>
      </w:r>
      <w:r w:rsidR="008F666D" w:rsidRPr="00F23AD8">
        <w:rPr>
          <w:sz w:val="22"/>
          <w:szCs w:val="22"/>
        </w:rPr>
        <w:t>Supplier</w:t>
      </w:r>
      <w:r w:rsidRPr="00F23AD8">
        <w:rPr>
          <w:sz w:val="22"/>
          <w:szCs w:val="22"/>
        </w:rPr>
        <w:t xml:space="preserve">'s eligibility to tender for future Victorian Government </w:t>
      </w:r>
      <w:r w:rsidR="00D90696" w:rsidRPr="00B17D98">
        <w:rPr>
          <w:sz w:val="22"/>
          <w:szCs w:val="22"/>
        </w:rPr>
        <w:t>c</w:t>
      </w:r>
      <w:r w:rsidRPr="00B17D98">
        <w:rPr>
          <w:sz w:val="22"/>
          <w:szCs w:val="22"/>
        </w:rPr>
        <w:t>ontracts</w:t>
      </w:r>
      <w:r w:rsidR="008F666D" w:rsidRPr="00F40614">
        <w:rPr>
          <w:sz w:val="22"/>
          <w:szCs w:val="22"/>
        </w:rPr>
        <w:t>; and</w:t>
      </w:r>
    </w:p>
    <w:p w14:paraId="7760DB22" w14:textId="04E3D83A" w:rsidR="00B64535" w:rsidRPr="00B00D89" w:rsidRDefault="008F666D" w:rsidP="00B9765C">
      <w:pPr>
        <w:pStyle w:val="ListParagraph"/>
        <w:numPr>
          <w:ilvl w:val="1"/>
          <w:numId w:val="9"/>
        </w:numPr>
        <w:spacing w:before="100"/>
        <w:ind w:left="1560" w:hanging="567"/>
        <w:contextualSpacing w:val="0"/>
        <w:rPr>
          <w:rFonts w:cstheme="minorHAnsi"/>
          <w:b/>
          <w:bCs/>
          <w:sz w:val="22"/>
          <w:szCs w:val="22"/>
        </w:rPr>
      </w:pPr>
      <w:r w:rsidRPr="00B00D89">
        <w:rPr>
          <w:sz w:val="22"/>
          <w:szCs w:val="22"/>
        </w:rPr>
        <w:t>disclosed in</w:t>
      </w:r>
      <w:r w:rsidR="006A763F">
        <w:rPr>
          <w:sz w:val="22"/>
          <w:szCs w:val="22"/>
        </w:rPr>
        <w:t xml:space="preserve"> accordance with</w:t>
      </w:r>
      <w:r w:rsidRPr="00B00D89">
        <w:rPr>
          <w:sz w:val="22"/>
          <w:szCs w:val="22"/>
        </w:rPr>
        <w:t xml:space="preserve"> this Agreement or as otherwise required by </w:t>
      </w:r>
      <w:r w:rsidR="00C7536C">
        <w:rPr>
          <w:sz w:val="22"/>
          <w:szCs w:val="22"/>
        </w:rPr>
        <w:t>l</w:t>
      </w:r>
      <w:r w:rsidRPr="00B00D89">
        <w:rPr>
          <w:sz w:val="22"/>
          <w:szCs w:val="22"/>
        </w:rPr>
        <w:t xml:space="preserve">aw. </w:t>
      </w:r>
    </w:p>
    <w:p w14:paraId="405FB81C" w14:textId="5988855F" w:rsidR="00B64535" w:rsidRPr="007A53EF" w:rsidRDefault="00B64535" w:rsidP="00B9765C">
      <w:pPr>
        <w:pStyle w:val="Heading4"/>
        <w:numPr>
          <w:ilvl w:val="0"/>
          <w:numId w:val="20"/>
        </w:numP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53E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Subcontracting</w:t>
      </w:r>
    </w:p>
    <w:p w14:paraId="0558863A" w14:textId="4AFBE63C" w:rsidR="009D1011" w:rsidRPr="006E60B0" w:rsidRDefault="009D1011" w:rsidP="00B9765C">
      <w:pPr>
        <w:pStyle w:val="ListParagraph"/>
        <w:numPr>
          <w:ilvl w:val="0"/>
          <w:numId w:val="11"/>
        </w:numPr>
        <w:spacing w:before="100"/>
        <w:ind w:left="993" w:hanging="499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The Supplier </w:t>
      </w:r>
      <w:r w:rsidR="00E14249">
        <w:rPr>
          <w:rFonts w:cstheme="minorHAnsi"/>
          <w:sz w:val="22"/>
          <w:szCs w:val="22"/>
        </w:rPr>
        <w:t>will</w:t>
      </w:r>
      <w:r w:rsidRPr="006E60B0">
        <w:rPr>
          <w:rFonts w:cstheme="minorHAnsi"/>
          <w:sz w:val="22"/>
          <w:szCs w:val="22"/>
        </w:rPr>
        <w:t xml:space="preserve"> ensure that any subcontracts </w:t>
      </w:r>
      <w:r w:rsidR="006E60B0">
        <w:rPr>
          <w:rFonts w:cstheme="minorHAnsi"/>
          <w:sz w:val="22"/>
          <w:szCs w:val="22"/>
        </w:rPr>
        <w:t xml:space="preserve">it </w:t>
      </w:r>
      <w:r w:rsidRPr="006E60B0">
        <w:rPr>
          <w:rFonts w:cstheme="minorHAnsi"/>
          <w:sz w:val="22"/>
          <w:szCs w:val="22"/>
        </w:rPr>
        <w:t>enter</w:t>
      </w:r>
      <w:r w:rsidR="006E60B0">
        <w:rPr>
          <w:rFonts w:cstheme="minorHAnsi"/>
          <w:sz w:val="22"/>
          <w:szCs w:val="22"/>
        </w:rPr>
        <w:t>s</w:t>
      </w:r>
      <w:r w:rsidRPr="006E60B0">
        <w:rPr>
          <w:rFonts w:cstheme="minorHAnsi"/>
          <w:sz w:val="22"/>
          <w:szCs w:val="22"/>
        </w:rPr>
        <w:t xml:space="preserve"> into in relation to this Agreement contain clauses requiring </w:t>
      </w:r>
      <w:r w:rsidR="006E60B0" w:rsidRPr="006E60B0">
        <w:rPr>
          <w:rFonts w:cstheme="minorHAnsi"/>
          <w:sz w:val="22"/>
          <w:szCs w:val="22"/>
        </w:rPr>
        <w:t xml:space="preserve">its </w:t>
      </w:r>
      <w:r w:rsidRPr="006E60B0">
        <w:rPr>
          <w:rFonts w:cstheme="minorHAnsi"/>
          <w:sz w:val="22"/>
          <w:szCs w:val="22"/>
        </w:rPr>
        <w:t>subcontractors</w:t>
      </w:r>
      <w:r w:rsidR="006E60B0">
        <w:rPr>
          <w:rFonts w:cstheme="minorHAnsi"/>
          <w:sz w:val="22"/>
          <w:szCs w:val="22"/>
        </w:rPr>
        <w:t xml:space="preserve"> to</w:t>
      </w:r>
      <w:r w:rsidRPr="006E60B0">
        <w:rPr>
          <w:rFonts w:cstheme="minorHAnsi"/>
          <w:sz w:val="22"/>
          <w:szCs w:val="22"/>
        </w:rPr>
        <w:t>:</w:t>
      </w:r>
    </w:p>
    <w:p w14:paraId="08A8BDF2" w14:textId="215F885B" w:rsidR="009D1011" w:rsidRPr="006E60B0" w:rsidRDefault="009D1011" w:rsidP="00B9765C">
      <w:pPr>
        <w:pStyle w:val="ListParagraph"/>
        <w:numPr>
          <w:ilvl w:val="1"/>
          <w:numId w:val="11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comply with the </w:t>
      </w:r>
      <w:r w:rsidR="00D90696">
        <w:rPr>
          <w:rFonts w:cstheme="minorHAnsi"/>
          <w:sz w:val="22"/>
          <w:szCs w:val="22"/>
        </w:rPr>
        <w:t xml:space="preserve">Agreed </w:t>
      </w:r>
      <w:r w:rsidR="006E60B0">
        <w:rPr>
          <w:rFonts w:cstheme="minorHAnsi"/>
          <w:sz w:val="22"/>
          <w:szCs w:val="22"/>
        </w:rPr>
        <w:t>Social Procurement Commitment</w:t>
      </w:r>
      <w:r w:rsidR="00D90696">
        <w:rPr>
          <w:rFonts w:cstheme="minorHAnsi"/>
          <w:sz w:val="22"/>
          <w:szCs w:val="22"/>
        </w:rPr>
        <w:t xml:space="preserve"> Proposal</w:t>
      </w:r>
      <w:r w:rsidR="006E60B0">
        <w:rPr>
          <w:rFonts w:cstheme="minorHAnsi"/>
          <w:sz w:val="22"/>
          <w:szCs w:val="22"/>
        </w:rPr>
        <w:t xml:space="preserve"> </w:t>
      </w:r>
      <w:r w:rsidRPr="006E60B0">
        <w:rPr>
          <w:rFonts w:cstheme="minorHAnsi"/>
          <w:sz w:val="22"/>
          <w:szCs w:val="22"/>
        </w:rPr>
        <w:t xml:space="preserve">to the extent that </w:t>
      </w:r>
      <w:r w:rsidR="00D90696">
        <w:rPr>
          <w:rFonts w:cstheme="minorHAnsi"/>
          <w:sz w:val="22"/>
          <w:szCs w:val="22"/>
        </w:rPr>
        <w:t xml:space="preserve">it </w:t>
      </w:r>
      <w:r w:rsidRPr="006E60B0">
        <w:rPr>
          <w:rFonts w:cstheme="minorHAnsi"/>
          <w:sz w:val="22"/>
          <w:szCs w:val="22"/>
        </w:rPr>
        <w:t>appl</w:t>
      </w:r>
      <w:r w:rsidR="00D90696">
        <w:rPr>
          <w:rFonts w:cstheme="minorHAnsi"/>
          <w:sz w:val="22"/>
          <w:szCs w:val="22"/>
        </w:rPr>
        <w:t>ies</w:t>
      </w:r>
      <w:r w:rsidRPr="006E60B0">
        <w:rPr>
          <w:rFonts w:cstheme="minorHAnsi"/>
          <w:sz w:val="22"/>
          <w:szCs w:val="22"/>
        </w:rPr>
        <w:t xml:space="preserve"> to work performed under the subcontract</w:t>
      </w:r>
      <w:r w:rsidR="00C700C2">
        <w:rPr>
          <w:rFonts w:cstheme="minorHAnsi"/>
          <w:sz w:val="22"/>
          <w:szCs w:val="22"/>
        </w:rPr>
        <w:t xml:space="preserve"> as though the</w:t>
      </w:r>
      <w:r w:rsidR="00CE28C1">
        <w:rPr>
          <w:rFonts w:cstheme="minorHAnsi"/>
          <w:sz w:val="22"/>
          <w:szCs w:val="22"/>
        </w:rPr>
        <w:t xml:space="preserve"> subcontractor</w:t>
      </w:r>
      <w:r w:rsidR="00C700C2">
        <w:rPr>
          <w:rFonts w:cstheme="minorHAnsi"/>
          <w:sz w:val="22"/>
          <w:szCs w:val="22"/>
        </w:rPr>
        <w:t xml:space="preserve"> w</w:t>
      </w:r>
      <w:r w:rsidR="00CE28C1">
        <w:rPr>
          <w:rFonts w:cstheme="minorHAnsi"/>
          <w:sz w:val="22"/>
          <w:szCs w:val="22"/>
        </w:rPr>
        <w:t>as</w:t>
      </w:r>
      <w:r w:rsidR="00C700C2">
        <w:rPr>
          <w:rFonts w:cstheme="minorHAnsi"/>
          <w:sz w:val="22"/>
          <w:szCs w:val="22"/>
        </w:rPr>
        <w:t xml:space="preserve"> the </w:t>
      </w:r>
      <w:proofErr w:type="gramStart"/>
      <w:r w:rsidR="00C700C2">
        <w:rPr>
          <w:rFonts w:cstheme="minorHAnsi"/>
          <w:sz w:val="22"/>
          <w:szCs w:val="22"/>
        </w:rPr>
        <w:t>Supplier</w:t>
      </w:r>
      <w:r w:rsidR="006E60B0">
        <w:rPr>
          <w:rFonts w:cstheme="minorHAnsi"/>
          <w:sz w:val="22"/>
          <w:szCs w:val="22"/>
        </w:rPr>
        <w:t>;</w:t>
      </w:r>
      <w:proofErr w:type="gramEnd"/>
      <w:r w:rsidRPr="006E60B0">
        <w:rPr>
          <w:rFonts w:cstheme="minorHAnsi"/>
          <w:sz w:val="22"/>
          <w:szCs w:val="22"/>
        </w:rPr>
        <w:t xml:space="preserve"> </w:t>
      </w:r>
    </w:p>
    <w:p w14:paraId="16C293F2" w14:textId="2D7BC659" w:rsidR="009D1011" w:rsidRPr="006E60B0" w:rsidRDefault="009D1011" w:rsidP="00B9765C">
      <w:pPr>
        <w:pStyle w:val="ListParagraph"/>
        <w:numPr>
          <w:ilvl w:val="1"/>
          <w:numId w:val="11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>provide</w:t>
      </w:r>
      <w:r w:rsidR="0003473D">
        <w:rPr>
          <w:rFonts w:cstheme="minorHAnsi"/>
          <w:sz w:val="22"/>
          <w:szCs w:val="22"/>
        </w:rPr>
        <w:t xml:space="preserve"> any</w:t>
      </w:r>
      <w:r w:rsidRPr="006E60B0">
        <w:rPr>
          <w:rFonts w:cstheme="minorHAnsi"/>
          <w:sz w:val="22"/>
          <w:szCs w:val="22"/>
        </w:rPr>
        <w:t xml:space="preserve"> necessary information </w:t>
      </w:r>
      <w:r w:rsidR="00CE28C1">
        <w:rPr>
          <w:rFonts w:cstheme="minorHAnsi"/>
          <w:sz w:val="22"/>
          <w:szCs w:val="22"/>
        </w:rPr>
        <w:t xml:space="preserve">to the Supplier and/or the Agency </w:t>
      </w:r>
      <w:r w:rsidRPr="006E60B0">
        <w:rPr>
          <w:rFonts w:cstheme="minorHAnsi"/>
          <w:sz w:val="22"/>
          <w:szCs w:val="22"/>
        </w:rPr>
        <w:t>t</w:t>
      </w:r>
      <w:r w:rsidR="0003473D">
        <w:rPr>
          <w:rFonts w:cstheme="minorHAnsi"/>
          <w:sz w:val="22"/>
          <w:szCs w:val="22"/>
        </w:rPr>
        <w:t xml:space="preserve">o ensure </w:t>
      </w:r>
      <w:r w:rsidRPr="006E60B0">
        <w:rPr>
          <w:rFonts w:cstheme="minorHAnsi"/>
          <w:sz w:val="22"/>
          <w:szCs w:val="22"/>
        </w:rPr>
        <w:t xml:space="preserve">the Supplier </w:t>
      </w:r>
      <w:r w:rsidR="0003473D">
        <w:rPr>
          <w:rFonts w:cstheme="minorHAnsi"/>
          <w:sz w:val="22"/>
          <w:szCs w:val="22"/>
        </w:rPr>
        <w:t>can</w:t>
      </w:r>
      <w:r w:rsidRPr="006E60B0">
        <w:rPr>
          <w:rFonts w:cstheme="minorHAnsi"/>
          <w:sz w:val="22"/>
          <w:szCs w:val="22"/>
        </w:rPr>
        <w:t xml:space="preserve"> comply with its obligations under this </w:t>
      </w:r>
      <w:proofErr w:type="gramStart"/>
      <w:r w:rsidRPr="006E60B0">
        <w:rPr>
          <w:rFonts w:cstheme="minorHAnsi"/>
          <w:sz w:val="22"/>
          <w:szCs w:val="22"/>
        </w:rPr>
        <w:t>Schedule</w:t>
      </w:r>
      <w:r w:rsidR="006E60B0">
        <w:rPr>
          <w:rFonts w:cstheme="minorHAnsi"/>
          <w:sz w:val="22"/>
          <w:szCs w:val="22"/>
        </w:rPr>
        <w:t>;</w:t>
      </w:r>
      <w:proofErr w:type="gramEnd"/>
    </w:p>
    <w:p w14:paraId="2CE2F55A" w14:textId="0429C7C6" w:rsidR="009D1011" w:rsidRPr="006E60B0" w:rsidRDefault="009D1011" w:rsidP="00B9765C">
      <w:pPr>
        <w:pStyle w:val="ListParagraph"/>
        <w:numPr>
          <w:ilvl w:val="1"/>
          <w:numId w:val="11"/>
        </w:numPr>
        <w:spacing w:before="100"/>
        <w:ind w:left="1560" w:hanging="567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permit the Agency to exercise </w:t>
      </w:r>
      <w:r w:rsidR="00D90696">
        <w:rPr>
          <w:rFonts w:cstheme="minorHAnsi"/>
          <w:sz w:val="22"/>
          <w:szCs w:val="22"/>
        </w:rPr>
        <w:t xml:space="preserve">its </w:t>
      </w:r>
      <w:r w:rsidRPr="006E60B0">
        <w:rPr>
          <w:rFonts w:cstheme="minorHAnsi"/>
          <w:sz w:val="22"/>
          <w:szCs w:val="22"/>
        </w:rPr>
        <w:t xml:space="preserve">rights under clause </w:t>
      </w:r>
      <w:r w:rsidR="00163309">
        <w:rPr>
          <w:rFonts w:cstheme="minorHAnsi"/>
          <w:sz w:val="22"/>
          <w:szCs w:val="22"/>
        </w:rPr>
        <w:t>4</w:t>
      </w:r>
      <w:r w:rsidRPr="006E60B0">
        <w:rPr>
          <w:rFonts w:cstheme="minorHAnsi"/>
          <w:sz w:val="22"/>
          <w:szCs w:val="22"/>
        </w:rPr>
        <w:t xml:space="preserve"> of this Schedule</w:t>
      </w:r>
      <w:r w:rsidR="0003473D">
        <w:rPr>
          <w:rFonts w:cstheme="minorHAnsi"/>
          <w:sz w:val="22"/>
          <w:szCs w:val="22"/>
        </w:rPr>
        <w:t xml:space="preserve"> as though that </w:t>
      </w:r>
      <w:r w:rsidR="009D026A">
        <w:rPr>
          <w:rFonts w:cstheme="minorHAnsi"/>
          <w:sz w:val="22"/>
          <w:szCs w:val="22"/>
        </w:rPr>
        <w:t>clause referred to the subcontractor in place of the Supplier</w:t>
      </w:r>
      <w:r w:rsidRPr="006E60B0">
        <w:rPr>
          <w:rFonts w:cstheme="minorHAnsi"/>
          <w:sz w:val="22"/>
          <w:szCs w:val="22"/>
        </w:rPr>
        <w:t>.</w:t>
      </w:r>
    </w:p>
    <w:p w14:paraId="1295C975" w14:textId="3BC7039F" w:rsidR="009D1011" w:rsidRDefault="009D1011" w:rsidP="00B9765C">
      <w:pPr>
        <w:pStyle w:val="ListParagraph"/>
        <w:numPr>
          <w:ilvl w:val="0"/>
          <w:numId w:val="11"/>
        </w:numPr>
        <w:spacing w:before="100"/>
        <w:ind w:left="993" w:hanging="426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The obligations set out in this clause </w:t>
      </w:r>
      <w:r w:rsidR="00163309">
        <w:rPr>
          <w:rFonts w:cstheme="minorHAnsi"/>
          <w:sz w:val="22"/>
          <w:szCs w:val="22"/>
        </w:rPr>
        <w:t>6</w:t>
      </w:r>
      <w:r w:rsidRPr="006E60B0">
        <w:rPr>
          <w:rFonts w:cstheme="minorHAnsi"/>
          <w:sz w:val="22"/>
          <w:szCs w:val="22"/>
        </w:rPr>
        <w:t xml:space="preserve"> are in addition to</w:t>
      </w:r>
      <w:r w:rsidR="006E60B0">
        <w:rPr>
          <w:rFonts w:cstheme="minorHAnsi"/>
          <w:sz w:val="22"/>
          <w:szCs w:val="22"/>
        </w:rPr>
        <w:t>,</w:t>
      </w:r>
      <w:r w:rsidRPr="006E60B0">
        <w:rPr>
          <w:rFonts w:cstheme="minorHAnsi"/>
          <w:sz w:val="22"/>
          <w:szCs w:val="22"/>
        </w:rPr>
        <w:t xml:space="preserve"> and do not derogate from</w:t>
      </w:r>
      <w:r w:rsidR="006E60B0">
        <w:rPr>
          <w:rFonts w:cstheme="minorHAnsi"/>
          <w:sz w:val="22"/>
          <w:szCs w:val="22"/>
        </w:rPr>
        <w:t>,</w:t>
      </w:r>
      <w:r w:rsidRPr="006E60B0">
        <w:rPr>
          <w:rFonts w:cstheme="minorHAnsi"/>
          <w:sz w:val="22"/>
          <w:szCs w:val="22"/>
        </w:rPr>
        <w:t xml:space="preserve"> any other obligations </w:t>
      </w:r>
      <w:r w:rsidR="00D90696">
        <w:rPr>
          <w:rFonts w:cstheme="minorHAnsi"/>
          <w:sz w:val="22"/>
          <w:szCs w:val="22"/>
        </w:rPr>
        <w:t xml:space="preserve">as set out in </w:t>
      </w:r>
      <w:r w:rsidRPr="006E60B0">
        <w:rPr>
          <w:rFonts w:cstheme="minorHAnsi"/>
          <w:sz w:val="22"/>
          <w:szCs w:val="22"/>
        </w:rPr>
        <w:t>this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7F74" w14:paraId="494686B5" w14:textId="77777777" w:rsidTr="007A53EF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D953" w14:textId="2C2E261C" w:rsidR="00FC7F74" w:rsidRPr="007A53EF" w:rsidRDefault="00FC7F74" w:rsidP="00911CA7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</w:pPr>
            <w:r w:rsidRPr="007A53EF"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  <w:t>DRAFTING NOTE:</w:t>
            </w:r>
          </w:p>
          <w:p w14:paraId="4DD4D605" w14:textId="0178BE71" w:rsidR="002E081F" w:rsidRPr="007A53EF" w:rsidRDefault="002E081F" w:rsidP="002E081F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7A53EF">
              <w:rPr>
                <w:highlight w:val="yellow"/>
              </w:rPr>
              <w:t>The Social Procurement Framework does not contain measures to address a Supplier’s non-compliance with the Agreed Social Procurement Commitment Proposal. Each department and agency will need to determine (and contractually negotiate) what consequences will apply if a Supplier fails to perform its Social Procurement Commitments. For example, Agreements may include financial or other disincentives that apply if the Social Procurement Commitments are not met.</w:t>
            </w:r>
          </w:p>
          <w:p w14:paraId="325A3240" w14:textId="5EA1968A" w:rsidR="00233635" w:rsidRPr="007A53EF" w:rsidRDefault="002E081F" w:rsidP="002E081F">
            <w:pPr>
              <w:pStyle w:val="NormalIndent"/>
              <w:spacing w:before="120" w:after="120"/>
              <w:ind w:left="0"/>
            </w:pPr>
            <w:r w:rsidRPr="007A53EF">
              <w:rPr>
                <w:highlight w:val="yellow"/>
              </w:rPr>
              <w:t>Each Agency will determine whether there has been a valid reason for non-compliance (such as an unavoidable change of supplier). Where no valid reason can be identified, the Agency may determine that this represents a breach of Agreement and take appropriate action under the Agreement. A Supplier’s non-compliance with the Social Procurement Commitments as reported may also be considered in the assessment or review of the Supplier’s eligibility to tender for future Victorian Government Contracts.</w:t>
            </w:r>
          </w:p>
        </w:tc>
      </w:tr>
    </w:tbl>
    <w:p w14:paraId="459FFC00" w14:textId="69A0C36B" w:rsidR="009957BE" w:rsidRPr="006E60B0" w:rsidRDefault="009D1011" w:rsidP="00B9765C">
      <w:pPr>
        <w:pStyle w:val="ListParagraph"/>
        <w:numPr>
          <w:ilvl w:val="0"/>
          <w:numId w:val="11"/>
        </w:numPr>
        <w:spacing w:before="100"/>
        <w:ind w:left="993" w:hanging="426"/>
        <w:contextualSpacing w:val="0"/>
        <w:rPr>
          <w:rFonts w:cstheme="minorHAnsi"/>
          <w:sz w:val="22"/>
          <w:szCs w:val="22"/>
        </w:rPr>
      </w:pPr>
      <w:r w:rsidRPr="006E60B0">
        <w:rPr>
          <w:rFonts w:cstheme="minorHAnsi"/>
          <w:sz w:val="22"/>
          <w:szCs w:val="22"/>
        </w:rPr>
        <w:t xml:space="preserve">The Supplier's failure to comply with this clause </w:t>
      </w:r>
      <w:r w:rsidR="00163309">
        <w:rPr>
          <w:rFonts w:cstheme="minorHAnsi"/>
          <w:sz w:val="22"/>
          <w:szCs w:val="22"/>
        </w:rPr>
        <w:t>6</w:t>
      </w:r>
      <w:r w:rsidRPr="006E60B0">
        <w:rPr>
          <w:rFonts w:cstheme="minorHAnsi"/>
          <w:sz w:val="22"/>
          <w:szCs w:val="22"/>
        </w:rPr>
        <w:t xml:space="preserve"> </w:t>
      </w:r>
      <w:r w:rsidR="007A53EF">
        <w:rPr>
          <w:rFonts w:cstheme="minorHAnsi"/>
          <w:sz w:val="22"/>
          <w:szCs w:val="22"/>
        </w:rPr>
        <w:t>may</w:t>
      </w:r>
      <w:r w:rsidR="009B4073">
        <w:rPr>
          <w:rFonts w:cstheme="minorHAnsi"/>
          <w:sz w:val="22"/>
          <w:szCs w:val="22"/>
        </w:rPr>
        <w:t xml:space="preserve"> </w:t>
      </w:r>
      <w:r w:rsidRPr="006E60B0">
        <w:rPr>
          <w:rFonts w:cstheme="minorHAnsi"/>
          <w:sz w:val="22"/>
          <w:szCs w:val="22"/>
        </w:rPr>
        <w:t>constitute a breach of this Agreement.</w:t>
      </w:r>
    </w:p>
    <w:p w14:paraId="7F98119E" w14:textId="77777777" w:rsidR="00FA024E" w:rsidRDefault="00FA024E">
      <w:pPr>
        <w:keepLines w:val="0"/>
        <w:spacing w:before="0"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28FDCF54" w14:textId="31D626B7" w:rsidR="009D1011" w:rsidRPr="00336E51" w:rsidRDefault="009D1011" w:rsidP="00336E51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336E51">
        <w:rPr>
          <w:rFonts w:asciiTheme="minorHAnsi" w:hAnsiTheme="minorHAnsi" w:cstheme="minorHAnsi"/>
          <w:b/>
          <w:bCs/>
          <w:color w:val="auto"/>
        </w:rPr>
        <w:lastRenderedPageBreak/>
        <w:t xml:space="preserve">Attachment 1 – </w:t>
      </w:r>
      <w:r w:rsidR="003A1EBA" w:rsidRPr="00336E51">
        <w:rPr>
          <w:rFonts w:asciiTheme="minorHAnsi" w:hAnsiTheme="minorHAnsi" w:cstheme="minorHAnsi"/>
          <w:b/>
          <w:bCs/>
          <w:color w:val="auto"/>
        </w:rPr>
        <w:t xml:space="preserve">Agreed </w:t>
      </w:r>
      <w:r w:rsidRPr="00336E51">
        <w:rPr>
          <w:rFonts w:asciiTheme="minorHAnsi" w:hAnsiTheme="minorHAnsi" w:cstheme="minorHAnsi"/>
          <w:b/>
          <w:bCs/>
          <w:color w:val="auto"/>
        </w:rPr>
        <w:t>Social Procurement Commitment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73360A" w:rsidRPr="0073360A" w14:paraId="015B2EAD" w14:textId="77777777" w:rsidTr="0073360A"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81A" w14:textId="77777777" w:rsidR="003139C7" w:rsidRPr="0073360A" w:rsidRDefault="003139C7" w:rsidP="00911CA7">
            <w:pPr>
              <w:pStyle w:val="Heading3numbered"/>
              <w:numPr>
                <w:ilvl w:val="0"/>
                <w:numId w:val="0"/>
              </w:numPr>
              <w:tabs>
                <w:tab w:val="left" w:pos="720"/>
              </w:tabs>
              <w:spacing w:before="120"/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</w:pPr>
            <w:r w:rsidRPr="0073360A">
              <w:rPr>
                <w:rFonts w:asciiTheme="minorHAnsi" w:hAnsiTheme="minorHAnsi" w:cstheme="minorHAnsi"/>
                <w:b/>
                <w:bCs w:val="0"/>
                <w:color w:val="auto"/>
                <w:sz w:val="22"/>
                <w:highlight w:val="yellow"/>
              </w:rPr>
              <w:t>DRAFTING NOTE:</w:t>
            </w:r>
          </w:p>
          <w:p w14:paraId="63387D03" w14:textId="234FADF5" w:rsidR="003139C7" w:rsidRPr="0073360A" w:rsidRDefault="003139C7" w:rsidP="00911CA7">
            <w:pPr>
              <w:pStyle w:val="NormalIndent"/>
              <w:spacing w:before="120" w:after="120"/>
              <w:ind w:left="0"/>
              <w:rPr>
                <w:highlight w:val="yellow"/>
              </w:rPr>
            </w:pPr>
            <w:r w:rsidRPr="0073360A">
              <w:rPr>
                <w:highlight w:val="yellow"/>
              </w:rPr>
              <w:t xml:space="preserve">Departments and </w:t>
            </w:r>
            <w:r w:rsidR="004677B1" w:rsidRPr="0073360A">
              <w:rPr>
                <w:highlight w:val="yellow"/>
              </w:rPr>
              <w:t>A</w:t>
            </w:r>
            <w:r w:rsidRPr="0073360A">
              <w:rPr>
                <w:highlight w:val="yellow"/>
              </w:rPr>
              <w:t xml:space="preserve">gencies may need to clarify or negotiate the </w:t>
            </w:r>
            <w:r w:rsidR="00D54A3B" w:rsidRPr="0073360A">
              <w:rPr>
                <w:highlight w:val="yellow"/>
              </w:rPr>
              <w:t xml:space="preserve">proposed </w:t>
            </w:r>
            <w:r w:rsidRPr="0073360A">
              <w:rPr>
                <w:highlight w:val="yellow"/>
              </w:rPr>
              <w:t xml:space="preserve">Social Procurement Commitments and reporting </w:t>
            </w:r>
            <w:r w:rsidR="00D54A3B" w:rsidRPr="0073360A">
              <w:rPr>
                <w:highlight w:val="yellow"/>
              </w:rPr>
              <w:t xml:space="preserve">requirements </w:t>
            </w:r>
            <w:r w:rsidRPr="0073360A">
              <w:rPr>
                <w:highlight w:val="yellow"/>
              </w:rPr>
              <w:t xml:space="preserve">set out in the successful </w:t>
            </w:r>
            <w:r w:rsidR="00701F83" w:rsidRPr="0073360A">
              <w:rPr>
                <w:highlight w:val="yellow"/>
              </w:rPr>
              <w:t>Bidder</w:t>
            </w:r>
            <w:r w:rsidRPr="0073360A">
              <w:rPr>
                <w:highlight w:val="yellow"/>
              </w:rPr>
              <w:t xml:space="preserve">’s Social Procurement Commitment Proposal. For example, a successful </w:t>
            </w:r>
            <w:r w:rsidR="00701F83" w:rsidRPr="0073360A">
              <w:rPr>
                <w:highlight w:val="yellow"/>
              </w:rPr>
              <w:t>Bidder</w:t>
            </w:r>
            <w:r w:rsidRPr="0073360A">
              <w:rPr>
                <w:highlight w:val="yellow"/>
              </w:rPr>
              <w:t xml:space="preserve"> may propose a Social Procurement Commitment, but it is unclear how performance will be measured. </w:t>
            </w:r>
          </w:p>
          <w:p w14:paraId="1F2C4B8D" w14:textId="4D063135" w:rsidR="00D54A3B" w:rsidRPr="0073360A" w:rsidRDefault="003139C7" w:rsidP="00911CA7">
            <w:pPr>
              <w:pStyle w:val="NormalIndent"/>
              <w:spacing w:before="120" w:after="120"/>
              <w:ind w:left="0"/>
              <w:rPr>
                <w:i/>
                <w:iCs/>
              </w:rPr>
            </w:pPr>
            <w:r w:rsidRPr="0073360A">
              <w:rPr>
                <w:highlight w:val="yellow"/>
              </w:rPr>
              <w:t>Once these have been agreed, this document becomes the Supplier’s Agreed Social Procurement Commitment Proposal. Insert a copy of the Agreed Social Procurement Commitment Proposal here.</w:t>
            </w:r>
            <w:r w:rsidRPr="0073360A">
              <w:rPr>
                <w:i/>
                <w:iCs/>
              </w:rPr>
              <w:t xml:space="preserve"> </w:t>
            </w:r>
          </w:p>
        </w:tc>
      </w:tr>
    </w:tbl>
    <w:p w14:paraId="5D8F03B0" w14:textId="77777777" w:rsidR="00431666" w:rsidRPr="0073360A" w:rsidRDefault="00431666" w:rsidP="00774DB7">
      <w:pPr>
        <w:keepLines w:val="0"/>
        <w:spacing w:before="0" w:after="160" w:line="259" w:lineRule="auto"/>
        <w:rPr>
          <w:i/>
          <w:iCs/>
        </w:rPr>
      </w:pPr>
    </w:p>
    <w:p w14:paraId="7A585778" w14:textId="41CFD79A" w:rsidR="00774DB7" w:rsidRPr="00336E51" w:rsidRDefault="00431666" w:rsidP="00774DB7">
      <w:pPr>
        <w:keepLines w:val="0"/>
        <w:spacing w:before="0" w:after="160" w:line="259" w:lineRule="auto"/>
        <w:rPr>
          <w:rFonts w:cstheme="minorHAnsi"/>
          <w:b/>
          <w:bCs/>
          <w:sz w:val="22"/>
          <w:szCs w:val="22"/>
        </w:rPr>
      </w:pPr>
      <w:r w:rsidRPr="00336E51">
        <w:rPr>
          <w:highlight w:val="yellow"/>
        </w:rPr>
        <w:t>&lt;insert copy of agreed Social Procurement Commitment Proposal here&gt;</w:t>
      </w:r>
    </w:p>
    <w:p w14:paraId="51C8CD91" w14:textId="6F394A91" w:rsidR="00431666" w:rsidRDefault="00431666" w:rsidP="00774DB7">
      <w:pPr>
        <w:keepLines w:val="0"/>
        <w:spacing w:before="0" w:after="160" w:line="259" w:lineRule="auto"/>
        <w:rPr>
          <w:rFonts w:cstheme="minorHAnsi"/>
          <w:b/>
          <w:bCs/>
          <w:sz w:val="22"/>
          <w:szCs w:val="22"/>
        </w:rPr>
        <w:sectPr w:rsidR="00431666" w:rsidSect="00774DB7">
          <w:footerReference w:type="default" r:id="rId17"/>
          <w:pgSz w:w="11906" w:h="16838" w:code="9"/>
          <w:pgMar w:top="2160" w:right="1440" w:bottom="1350" w:left="1440" w:header="706" w:footer="461" w:gutter="0"/>
          <w:cols w:space="708"/>
          <w:docGrid w:linePitch="360"/>
        </w:sectPr>
      </w:pPr>
      <w:r>
        <w:rPr>
          <w:rFonts w:cstheme="minorHAnsi"/>
          <w:b/>
          <w:bCs/>
          <w:sz w:val="22"/>
          <w:szCs w:val="22"/>
        </w:rPr>
        <w:br/>
      </w:r>
    </w:p>
    <w:p w14:paraId="63EA7E56" w14:textId="5FB0777B" w:rsidR="00FA024E" w:rsidRPr="006706D1" w:rsidRDefault="00FA024E" w:rsidP="00AE6228">
      <w:pPr>
        <w:pStyle w:val="Heading2"/>
        <w:spacing w:before="0"/>
        <w:rPr>
          <w:rFonts w:asciiTheme="minorHAnsi" w:hAnsiTheme="minorHAnsi" w:cstheme="minorHAnsi"/>
          <w:b/>
          <w:bCs/>
          <w:color w:val="auto"/>
        </w:rPr>
      </w:pPr>
      <w:r w:rsidRPr="006706D1">
        <w:rPr>
          <w:rFonts w:asciiTheme="minorHAnsi" w:hAnsiTheme="minorHAnsi" w:cstheme="minorHAnsi"/>
          <w:b/>
          <w:bCs/>
          <w:color w:val="auto"/>
        </w:rPr>
        <w:lastRenderedPageBreak/>
        <w:t>Attachment 2 – Statutory Declaration</w:t>
      </w:r>
    </w:p>
    <w:p w14:paraId="07E275F4" w14:textId="77777777" w:rsidR="007279D6" w:rsidRPr="00FC66F5" w:rsidRDefault="007279D6" w:rsidP="00662F55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lang w:val="en-US"/>
        </w:rPr>
      </w:pPr>
      <w:r w:rsidRPr="00FC66F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highlight w:val="yellow"/>
          <w:lang w:val="en-US"/>
        </w:rPr>
        <w:t>Instructions for completing this declaration</w:t>
      </w:r>
    </w:p>
    <w:p w14:paraId="15D3B83B" w14:textId="77777777" w:rsidR="007279D6" w:rsidRPr="00D30C7F" w:rsidRDefault="007279D6" w:rsidP="00B9765C">
      <w:pPr>
        <w:pStyle w:val="ListParagraph"/>
        <w:numPr>
          <w:ilvl w:val="0"/>
          <w:numId w:val="23"/>
        </w:numPr>
        <w:spacing w:before="120"/>
        <w:rPr>
          <w:rFonts w:ascii="Calibri" w:eastAsia="Calibri" w:hAnsi="Calibri" w:cs="Calibri"/>
          <w:sz w:val="22"/>
          <w:szCs w:val="22"/>
          <w:highlight w:val="yellow"/>
          <w:lang w:val="en-US"/>
        </w:rPr>
      </w:pPr>
      <w:r w:rsidRPr="00D30C7F">
        <w:rPr>
          <w:rFonts w:ascii="Calibri" w:eastAsia="Calibri" w:hAnsi="Calibri" w:cs="Calibri"/>
          <w:sz w:val="22"/>
          <w:szCs w:val="22"/>
          <w:highlight w:val="yellow"/>
          <w:lang w:val="en-US"/>
        </w:rPr>
        <w:t>Please delete the text between square brackets and provide your own information.</w:t>
      </w:r>
    </w:p>
    <w:p w14:paraId="764F77D0" w14:textId="77777777" w:rsidR="007279D6" w:rsidRPr="00D30C7F" w:rsidRDefault="007279D6" w:rsidP="00B9765C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  <w:highlight w:val="yellow"/>
          <w:lang w:val="en-US"/>
        </w:rPr>
      </w:pPr>
      <w:r w:rsidRPr="00D30C7F">
        <w:rPr>
          <w:rFonts w:ascii="Calibri" w:eastAsia="Calibri" w:hAnsi="Calibri" w:cs="Calibri"/>
          <w:sz w:val="22"/>
          <w:szCs w:val="22"/>
          <w:highlight w:val="yellow"/>
          <w:lang w:val="en-US"/>
        </w:rPr>
        <w:t>All fields in square brackets are required fields</w:t>
      </w:r>
    </w:p>
    <w:p w14:paraId="5DC3A262" w14:textId="0A6360EE" w:rsidR="007279D6" w:rsidRPr="00153CF0" w:rsidRDefault="007279D6" w:rsidP="00153CF0">
      <w:pPr>
        <w:pStyle w:val="Heading3"/>
        <w:rPr>
          <w:rFonts w:asciiTheme="minorHAnsi" w:hAnsiTheme="minorHAnsi" w:cstheme="minorHAnsi"/>
          <w:b/>
          <w:bCs/>
          <w:color w:val="auto"/>
          <w:lang w:val="en-US"/>
        </w:rPr>
      </w:pPr>
      <w:r w:rsidRPr="00153CF0">
        <w:rPr>
          <w:rFonts w:asciiTheme="minorHAnsi" w:hAnsiTheme="minorHAnsi" w:cstheme="minorHAnsi"/>
          <w:b/>
          <w:bCs/>
          <w:color w:val="auto"/>
          <w:lang w:val="en-US"/>
        </w:rPr>
        <w:t>Statutory Declaration</w:t>
      </w:r>
    </w:p>
    <w:p w14:paraId="35397A98" w14:textId="35EBF5AB" w:rsidR="007279D6" w:rsidRPr="0049406F" w:rsidRDefault="007279D6" w:rsidP="007279D6">
      <w:pPr>
        <w:rPr>
          <w:rFonts w:ascii="Calibri" w:eastAsia="Calibri" w:hAnsi="Calibri" w:cs="Calibri"/>
          <w:sz w:val="22"/>
          <w:szCs w:val="22"/>
          <w:lang w:val="en-US"/>
        </w:rPr>
      </w:pPr>
      <w:r w:rsidRPr="0049406F">
        <w:rPr>
          <w:rFonts w:ascii="Calibri" w:eastAsia="Calibri" w:hAnsi="Calibri" w:cs="Calibri"/>
          <w:sz w:val="22"/>
          <w:szCs w:val="22"/>
          <w:lang w:val="en-US"/>
        </w:rPr>
        <w:t>I [</w: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begin">
          <w:ffData>
            <w:name w:val="Text1"/>
            <w:enabled/>
            <w:calcOnExit w:val="0"/>
            <w:textInput>
              <w:default w:val="insert name"/>
            </w:textInput>
          </w:ffData>
        </w:fldChar>
      </w:r>
      <w:bookmarkStart w:id="3" w:name="Text1"/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instrText xml:space="preserve"> FORMTEXT </w:instrTex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separate"/>
      </w:r>
      <w:r w:rsidRPr="0049406F">
        <w:rPr>
          <w:rFonts w:ascii="Calibri" w:eastAsia="Calibri" w:hAnsi="Calibri" w:cs="Calibri"/>
          <w:noProof/>
          <w:sz w:val="22"/>
          <w:szCs w:val="22"/>
          <w:highlight w:val="yellow"/>
          <w:lang w:val="en-US"/>
        </w:rPr>
        <w:t>insert name</w:t>
      </w:r>
      <w:r w:rsidRPr="0049406F">
        <w:rPr>
          <w:sz w:val="22"/>
          <w:szCs w:val="22"/>
        </w:rPr>
        <w:fldChar w:fldCharType="end"/>
      </w:r>
      <w:bookmarkEnd w:id="3"/>
      <w:r w:rsidR="00007C3E" w:rsidRPr="0049406F">
        <w:rPr>
          <w:sz w:val="22"/>
          <w:szCs w:val="22"/>
        </w:rPr>
        <w:t>]</w:t>
      </w:r>
      <w:r w:rsidRPr="0049406F">
        <w:rPr>
          <w:rFonts w:ascii="Calibri" w:eastAsia="Calibri" w:hAnsi="Calibri" w:cs="Calibri"/>
          <w:sz w:val="22"/>
          <w:szCs w:val="22"/>
          <w:lang w:val="en-US"/>
        </w:rPr>
        <w:t xml:space="preserve"> of </w:t>
      </w:r>
      <w:r w:rsidR="00007C3E" w:rsidRPr="0049406F">
        <w:rPr>
          <w:rFonts w:ascii="Calibri" w:eastAsia="Calibri" w:hAnsi="Calibri" w:cs="Calibri"/>
          <w:sz w:val="22"/>
          <w:szCs w:val="22"/>
          <w:lang w:val="en-US"/>
        </w:rPr>
        <w:t>[</w: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begin">
          <w:ffData>
            <w:name w:val="Text2"/>
            <w:enabled/>
            <w:calcOnExit w:val="0"/>
            <w:textInput>
              <w:default w:val="insert address"/>
            </w:textInput>
          </w:ffData>
        </w:fldChar>
      </w:r>
      <w:bookmarkStart w:id="4" w:name="Text2"/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instrText xml:space="preserve"> FORMTEXT </w:instrTex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separate"/>
      </w:r>
      <w:r w:rsidRPr="0049406F">
        <w:rPr>
          <w:rFonts w:ascii="Calibri" w:eastAsia="Calibri" w:hAnsi="Calibri" w:cs="Calibri"/>
          <w:noProof/>
          <w:sz w:val="22"/>
          <w:szCs w:val="22"/>
          <w:highlight w:val="yellow"/>
          <w:lang w:val="en-US"/>
        </w:rPr>
        <w:t>insert address</w:t>
      </w:r>
      <w:r w:rsidRPr="0049406F">
        <w:rPr>
          <w:sz w:val="22"/>
          <w:szCs w:val="22"/>
        </w:rPr>
        <w:fldChar w:fldCharType="end"/>
      </w:r>
      <w:bookmarkEnd w:id="4"/>
      <w:r w:rsidR="00007C3E" w:rsidRPr="0049406F">
        <w:rPr>
          <w:sz w:val="22"/>
          <w:szCs w:val="22"/>
        </w:rPr>
        <w:t>]</w:t>
      </w:r>
      <w:r w:rsidRPr="0049406F">
        <w:rPr>
          <w:rFonts w:ascii="Calibri" w:eastAsia="Calibri" w:hAnsi="Calibri" w:cs="Calibri"/>
          <w:sz w:val="22"/>
          <w:szCs w:val="22"/>
          <w:lang w:val="en-US"/>
        </w:rPr>
        <w:t xml:space="preserve"> and </w:t>
      </w:r>
      <w:r w:rsidR="00007C3E" w:rsidRPr="0049406F">
        <w:rPr>
          <w:rFonts w:ascii="Calibri" w:eastAsia="Calibri" w:hAnsi="Calibri" w:cs="Calibri"/>
          <w:sz w:val="22"/>
          <w:szCs w:val="22"/>
          <w:lang w:val="en-US"/>
        </w:rPr>
        <w:t>[</w: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begin">
          <w:ffData>
            <w:name w:val="Text3"/>
            <w:enabled/>
            <w:calcOnExit w:val="0"/>
            <w:textInput>
              <w:default w:val="insert occupation"/>
            </w:textInput>
          </w:ffData>
        </w:fldChar>
      </w:r>
      <w:bookmarkStart w:id="5" w:name="Text3"/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instrText xml:space="preserve"> FORMTEXT </w:instrText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</w:r>
      <w:r w:rsidRPr="0049406F">
        <w:rPr>
          <w:rFonts w:ascii="Calibri" w:eastAsia="Calibri" w:hAnsi="Calibri" w:cs="Calibri"/>
          <w:sz w:val="22"/>
          <w:szCs w:val="22"/>
          <w:highlight w:val="yellow"/>
          <w:lang w:val="en-US"/>
        </w:rPr>
        <w:fldChar w:fldCharType="separate"/>
      </w:r>
      <w:r w:rsidRPr="0049406F">
        <w:rPr>
          <w:rFonts w:ascii="Calibri" w:eastAsia="Calibri" w:hAnsi="Calibri" w:cs="Calibri"/>
          <w:noProof/>
          <w:sz w:val="22"/>
          <w:szCs w:val="22"/>
          <w:highlight w:val="yellow"/>
          <w:lang w:val="en-US"/>
        </w:rPr>
        <w:t>insert occupation</w:t>
      </w:r>
      <w:r w:rsidRPr="0049406F">
        <w:rPr>
          <w:sz w:val="22"/>
          <w:szCs w:val="22"/>
        </w:rPr>
        <w:fldChar w:fldCharType="end"/>
      </w:r>
      <w:bookmarkEnd w:id="5"/>
      <w:r w:rsidR="00007C3E" w:rsidRPr="0049406F">
        <w:rPr>
          <w:sz w:val="22"/>
          <w:szCs w:val="22"/>
        </w:rPr>
        <w:t>]</w:t>
      </w:r>
      <w:r w:rsidRPr="0049406F">
        <w:rPr>
          <w:rFonts w:ascii="Calibri" w:eastAsia="Calibri" w:hAnsi="Calibri" w:cs="Calibri"/>
          <w:sz w:val="22"/>
          <w:szCs w:val="22"/>
          <w:lang w:val="en-US"/>
        </w:rPr>
        <w:t xml:space="preserve"> make the following statutory declaration under the </w:t>
      </w:r>
      <w:r w:rsidRPr="0049406F">
        <w:rPr>
          <w:rFonts w:ascii="Calibri" w:eastAsia="Calibri" w:hAnsi="Calibri" w:cs="Calibri"/>
          <w:b/>
          <w:sz w:val="22"/>
          <w:szCs w:val="22"/>
          <w:lang w:val="en-US"/>
        </w:rPr>
        <w:t>Oaths and Affirmations Act 2018:</w:t>
      </w:r>
    </w:p>
    <w:p w14:paraId="7920EFC2" w14:textId="5C507F73" w:rsidR="007279D6" w:rsidRPr="0049406F" w:rsidRDefault="007279D6" w:rsidP="00B9765C">
      <w:pPr>
        <w:keepLines w:val="0"/>
        <w:numPr>
          <w:ilvl w:val="0"/>
          <w:numId w:val="24"/>
        </w:num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49406F">
        <w:rPr>
          <w:rFonts w:ascii="Calibri" w:hAnsi="Calibri" w:cs="Calibri"/>
          <w:sz w:val="22"/>
          <w:szCs w:val="22"/>
        </w:rPr>
        <w:t xml:space="preserve">I am a </w:t>
      </w:r>
      <w:proofErr w:type="gramStart"/>
      <w:r w:rsidRPr="0049406F">
        <w:rPr>
          <w:rFonts w:ascii="Calibri" w:hAnsi="Calibri" w:cs="Calibri"/>
          <w:sz w:val="22"/>
          <w:szCs w:val="22"/>
        </w:rPr>
        <w:t>Director</w:t>
      </w:r>
      <w:proofErr w:type="gramEnd"/>
      <w:r w:rsidRPr="0049406F">
        <w:rPr>
          <w:rFonts w:ascii="Calibri" w:hAnsi="Calibri" w:cs="Calibri"/>
          <w:sz w:val="22"/>
          <w:szCs w:val="22"/>
        </w:rPr>
        <w:t xml:space="preserve"> of </w:t>
      </w:r>
      <w:r w:rsidR="00007C3E" w:rsidRPr="0049406F">
        <w:rPr>
          <w:rFonts w:ascii="Calibri" w:hAnsi="Calibri" w:cs="Calibri"/>
          <w:sz w:val="22"/>
          <w:szCs w:val="22"/>
        </w:rPr>
        <w:t>[</w:t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insert name of Recipient"/>
            </w:textInput>
          </w:ffData>
        </w:fldChar>
      </w:r>
      <w:bookmarkStart w:id="6" w:name="Text4"/>
      <w:r w:rsidRPr="0049406F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49406F">
        <w:rPr>
          <w:rFonts w:ascii="Calibri" w:hAnsi="Calibri" w:cs="Calibri"/>
          <w:sz w:val="22"/>
          <w:szCs w:val="22"/>
          <w:highlight w:val="yellow"/>
        </w:rPr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49406F">
        <w:rPr>
          <w:rFonts w:ascii="Calibri" w:hAnsi="Calibri" w:cs="Calibri"/>
          <w:noProof/>
          <w:sz w:val="22"/>
          <w:szCs w:val="22"/>
          <w:highlight w:val="yellow"/>
        </w:rPr>
        <w:t>insert name of Recipient</w:t>
      </w:r>
      <w:r w:rsidRPr="0049406F">
        <w:rPr>
          <w:sz w:val="22"/>
          <w:szCs w:val="22"/>
        </w:rPr>
        <w:fldChar w:fldCharType="end"/>
      </w:r>
      <w:bookmarkEnd w:id="6"/>
      <w:r w:rsidR="00007C3E" w:rsidRPr="0049406F">
        <w:rPr>
          <w:sz w:val="22"/>
          <w:szCs w:val="22"/>
        </w:rPr>
        <w:t xml:space="preserve">] </w:t>
      </w:r>
      <w:r w:rsidRPr="0049406F">
        <w:rPr>
          <w:rFonts w:ascii="Calibri" w:hAnsi="Calibri" w:cs="Calibri"/>
          <w:sz w:val="22"/>
          <w:szCs w:val="22"/>
        </w:rPr>
        <w:t>(</w:t>
      </w:r>
      <w:r w:rsidRPr="0049406F">
        <w:rPr>
          <w:rFonts w:ascii="Calibri" w:hAnsi="Calibri" w:cs="Calibri"/>
          <w:b/>
          <w:sz w:val="22"/>
          <w:szCs w:val="22"/>
        </w:rPr>
        <w:t>Supplier</w:t>
      </w:r>
      <w:r w:rsidRPr="0049406F">
        <w:rPr>
          <w:rFonts w:ascii="Calibri" w:hAnsi="Calibri" w:cs="Calibri"/>
          <w:sz w:val="22"/>
          <w:szCs w:val="22"/>
        </w:rPr>
        <w:t xml:space="preserve">). </w:t>
      </w:r>
    </w:p>
    <w:p w14:paraId="7F9ADDCF" w14:textId="3BBDE3E4" w:rsidR="007279D6" w:rsidRPr="0049406F" w:rsidRDefault="007279D6" w:rsidP="00B9765C">
      <w:pPr>
        <w:pStyle w:val="ListParagraph"/>
        <w:keepLines w:val="0"/>
        <w:numPr>
          <w:ilvl w:val="0"/>
          <w:numId w:val="24"/>
        </w:numPr>
        <w:spacing w:before="0" w:after="120"/>
        <w:rPr>
          <w:rFonts w:ascii="Calibri" w:hAnsi="Calibri" w:cs="Calibri"/>
          <w:sz w:val="22"/>
          <w:szCs w:val="22"/>
        </w:rPr>
      </w:pPr>
      <w:r w:rsidRPr="0049406F">
        <w:rPr>
          <w:rFonts w:ascii="Calibri" w:hAnsi="Calibri" w:cs="Calibri"/>
          <w:sz w:val="22"/>
          <w:szCs w:val="22"/>
        </w:rPr>
        <w:t xml:space="preserve">The contents of the report provided by the Supplier to the Agency (in accordance with clause </w:t>
      </w:r>
      <w:r w:rsidR="00B91747">
        <w:rPr>
          <w:rFonts w:ascii="Calibri" w:hAnsi="Calibri" w:cs="Calibri"/>
          <w:sz w:val="22"/>
          <w:szCs w:val="22"/>
        </w:rPr>
        <w:t>[</w:t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insert Schedule reference"/>
            </w:textInput>
          </w:ffData>
        </w:fldChar>
      </w:r>
      <w:bookmarkStart w:id="7" w:name="Text6"/>
      <w:r w:rsidRPr="0049406F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49406F">
        <w:rPr>
          <w:rFonts w:ascii="Calibri" w:hAnsi="Calibri" w:cs="Calibri"/>
          <w:sz w:val="22"/>
          <w:szCs w:val="22"/>
          <w:highlight w:val="yellow"/>
        </w:rPr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49406F">
        <w:rPr>
          <w:rFonts w:ascii="Calibri" w:hAnsi="Calibri" w:cs="Calibri"/>
          <w:noProof/>
          <w:sz w:val="22"/>
          <w:szCs w:val="22"/>
          <w:highlight w:val="yellow"/>
        </w:rPr>
        <w:t>insert Schedule reference</w:t>
      </w:r>
      <w:r w:rsidRPr="0049406F">
        <w:rPr>
          <w:sz w:val="22"/>
          <w:szCs w:val="22"/>
        </w:rPr>
        <w:fldChar w:fldCharType="end"/>
      </w:r>
      <w:bookmarkEnd w:id="7"/>
      <w:r w:rsidR="00B91747">
        <w:rPr>
          <w:sz w:val="22"/>
          <w:szCs w:val="22"/>
        </w:rPr>
        <w:t>]</w:t>
      </w:r>
      <w:r w:rsidRPr="0049406F">
        <w:rPr>
          <w:rFonts w:ascii="Calibri" w:hAnsi="Calibri" w:cs="Calibri"/>
          <w:sz w:val="22"/>
          <w:szCs w:val="22"/>
        </w:rPr>
        <w:t xml:space="preserve"> of Schedule </w:t>
      </w:r>
      <w:r w:rsidR="00B91747">
        <w:rPr>
          <w:rFonts w:ascii="Calibri" w:hAnsi="Calibri" w:cs="Calibri"/>
          <w:sz w:val="22"/>
          <w:szCs w:val="22"/>
        </w:rPr>
        <w:t>[</w:t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insert Schedule reference"/>
            </w:textInput>
          </w:ffData>
        </w:fldChar>
      </w:r>
      <w:bookmarkStart w:id="8" w:name="Text5"/>
      <w:r w:rsidRPr="0049406F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49406F">
        <w:rPr>
          <w:rFonts w:ascii="Calibri" w:hAnsi="Calibri" w:cs="Calibri"/>
          <w:sz w:val="22"/>
          <w:szCs w:val="22"/>
          <w:highlight w:val="yellow"/>
        </w:rPr>
      </w:r>
      <w:r w:rsidRPr="0049406F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49406F">
        <w:rPr>
          <w:rFonts w:ascii="Calibri" w:hAnsi="Calibri" w:cs="Calibri"/>
          <w:noProof/>
          <w:sz w:val="22"/>
          <w:szCs w:val="22"/>
          <w:highlight w:val="yellow"/>
        </w:rPr>
        <w:t>insert Schedule reference</w:t>
      </w:r>
      <w:r w:rsidRPr="0049406F">
        <w:rPr>
          <w:sz w:val="22"/>
          <w:szCs w:val="22"/>
        </w:rPr>
        <w:fldChar w:fldCharType="end"/>
      </w:r>
      <w:bookmarkEnd w:id="8"/>
      <w:r w:rsidR="00B91747">
        <w:rPr>
          <w:sz w:val="22"/>
          <w:szCs w:val="22"/>
        </w:rPr>
        <w:t>]</w:t>
      </w:r>
      <w:r w:rsidRPr="0049406F">
        <w:rPr>
          <w:rFonts w:ascii="Calibri" w:hAnsi="Calibri" w:cs="Calibri"/>
          <w:sz w:val="22"/>
          <w:szCs w:val="22"/>
        </w:rPr>
        <w:t xml:space="preserve"> to the Agreement) are true and correct. </w:t>
      </w:r>
    </w:p>
    <w:p w14:paraId="733C439C" w14:textId="77777777" w:rsidR="007279D6" w:rsidRPr="00FC66F5" w:rsidRDefault="007279D6" w:rsidP="00FC66F5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lang w:val="en-US"/>
        </w:rPr>
      </w:pPr>
      <w:r w:rsidRPr="00FC66F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lang w:val="en-US"/>
        </w:rPr>
        <w:t>Applicant signature</w:t>
      </w:r>
    </w:p>
    <w:p w14:paraId="69FAA9C9" w14:textId="4107C8F4" w:rsidR="007279D6" w:rsidRPr="00245A34" w:rsidRDefault="007279D6" w:rsidP="00AE6228">
      <w:pPr>
        <w:spacing w:before="120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245A34">
        <w:rPr>
          <w:rFonts w:ascii="Calibri" w:eastAsia="Calibri" w:hAnsi="Calibri" w:cs="Calibri"/>
          <w:b/>
          <w:bCs/>
          <w:sz w:val="22"/>
          <w:szCs w:val="22"/>
          <w:lang w:val="en-US"/>
        </w:rPr>
        <w:t>I declare that the contents of this statutory declaration are true and correct and I make it knowing that making a statutory declaration that I know to be untrue is an offence</w:t>
      </w:r>
      <w:r w:rsidR="0089206D">
        <w:rPr>
          <w:rFonts w:ascii="Calibri" w:eastAsia="Calibri" w:hAnsi="Calibri" w:cs="Calibri"/>
          <w:b/>
          <w:bCs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7279D6" w14:paraId="579556BF" w14:textId="77777777" w:rsidTr="007279D6">
        <w:tc>
          <w:tcPr>
            <w:tcW w:w="3964" w:type="dxa"/>
            <w:hideMark/>
          </w:tcPr>
          <w:p w14:paraId="5050766F" w14:textId="77777777" w:rsidR="007279D6" w:rsidRPr="00245A34" w:rsidRDefault="007279D6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Signature of person making the declaration:</w:t>
            </w:r>
          </w:p>
        </w:tc>
        <w:tc>
          <w:tcPr>
            <w:tcW w:w="5052" w:type="dxa"/>
            <w:hideMark/>
          </w:tcPr>
          <w:p w14:paraId="39DC682D" w14:textId="376F39C3" w:rsidR="007279D6" w:rsidRPr="00245A34" w:rsidRDefault="0089206D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sert signature"/>
                  </w:textInput>
                </w:ffData>
              </w:fldChar>
            </w:r>
            <w:bookmarkStart w:id="9" w:name="Text7"/>
            <w:r w:rsidR="007279D6"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245A34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signature</w:t>
            </w:r>
            <w:r w:rsidR="007279D6" w:rsidRPr="00245A34">
              <w:rPr>
                <w:sz w:val="22"/>
                <w:szCs w:val="22"/>
                <w:lang w:eastAsia="en-US"/>
              </w:rPr>
              <w:fldChar w:fldCharType="end"/>
            </w:r>
            <w:bookmarkEnd w:id="9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273E22FE" w14:textId="77777777" w:rsidTr="007279D6">
        <w:trPr>
          <w:trHeight w:val="426"/>
        </w:trPr>
        <w:tc>
          <w:tcPr>
            <w:tcW w:w="3964" w:type="dxa"/>
            <w:hideMark/>
          </w:tcPr>
          <w:p w14:paraId="172DB368" w14:textId="77777777" w:rsidR="007279D6" w:rsidRPr="00245A34" w:rsidRDefault="007279D6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sz w:val="22"/>
                <w:szCs w:val="22"/>
                <w:lang w:eastAsia="en-US"/>
              </w:rPr>
              <w:t>Declared at:</w:t>
            </w:r>
          </w:p>
        </w:tc>
        <w:tc>
          <w:tcPr>
            <w:tcW w:w="5052" w:type="dxa"/>
            <w:hideMark/>
          </w:tcPr>
          <w:p w14:paraId="4F486456" w14:textId="56DAD2A2" w:rsidR="007279D6" w:rsidRPr="00245A34" w:rsidRDefault="0089206D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="007279D6" w:rsidRPr="00245A34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town or suburb"/>
                  </w:textInput>
                </w:ffData>
              </w:fldChar>
            </w:r>
            <w:bookmarkStart w:id="10" w:name="Text8"/>
            <w:r w:rsidR="007279D6" w:rsidRPr="00245A34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="007279D6" w:rsidRPr="00245A34">
              <w:rPr>
                <w:sz w:val="22"/>
                <w:szCs w:val="22"/>
                <w:highlight w:val="yellow"/>
                <w:lang w:eastAsia="en-US"/>
              </w:rPr>
            </w:r>
            <w:r w:rsidR="007279D6" w:rsidRPr="00245A34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7279D6" w:rsidRPr="00245A34">
              <w:rPr>
                <w:noProof/>
                <w:sz w:val="22"/>
                <w:szCs w:val="22"/>
                <w:highlight w:val="yellow"/>
                <w:lang w:eastAsia="en-US"/>
              </w:rPr>
              <w:t>City, town or suburb</w:t>
            </w:r>
            <w:r w:rsidR="007279D6" w:rsidRPr="00245A34">
              <w:rPr>
                <w:sz w:val="22"/>
                <w:szCs w:val="22"/>
                <w:lang w:eastAsia="en-US"/>
              </w:rPr>
              <w:fldChar w:fldCharType="end"/>
            </w:r>
            <w:bookmarkEnd w:id="10"/>
            <w:r>
              <w:rPr>
                <w:sz w:val="22"/>
                <w:szCs w:val="22"/>
                <w:lang w:eastAsia="en-US"/>
              </w:rPr>
              <w:t>]</w:t>
            </w:r>
            <w:r w:rsidR="007279D6" w:rsidRPr="00245A34">
              <w:rPr>
                <w:sz w:val="22"/>
                <w:szCs w:val="22"/>
                <w:lang w:eastAsia="en-US"/>
              </w:rPr>
              <w:t xml:space="preserve"> in the state of Victoria. </w:t>
            </w:r>
          </w:p>
        </w:tc>
      </w:tr>
      <w:tr w:rsidR="007279D6" w14:paraId="3C49D979" w14:textId="77777777" w:rsidTr="007279D6">
        <w:tc>
          <w:tcPr>
            <w:tcW w:w="3964" w:type="dxa"/>
            <w:hideMark/>
          </w:tcPr>
          <w:p w14:paraId="15D12565" w14:textId="77777777" w:rsidR="007279D6" w:rsidRPr="00245A34" w:rsidRDefault="007279D6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5052" w:type="dxa"/>
            <w:hideMark/>
          </w:tcPr>
          <w:p w14:paraId="1394533C" w14:textId="7A17C48D" w:rsidR="007279D6" w:rsidRPr="00245A34" w:rsidRDefault="00D667D2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bookmarkStart w:id="11" w:name="Text9"/>
            <w:r w:rsidR="007279D6"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245A34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="007279D6" w:rsidRPr="00245A34">
              <w:rPr>
                <w:sz w:val="22"/>
                <w:szCs w:val="22"/>
                <w:lang w:eastAsia="en-US"/>
              </w:rPr>
              <w:fldChar w:fldCharType="end"/>
            </w:r>
            <w:bookmarkEnd w:id="11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</w:tbl>
    <w:p w14:paraId="4F1BA816" w14:textId="77777777" w:rsidR="007279D6" w:rsidRPr="00FC66F5" w:rsidRDefault="007279D6" w:rsidP="00FC66F5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FC66F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Witness signature</w:t>
      </w:r>
    </w:p>
    <w:p w14:paraId="730C2849" w14:textId="77777777" w:rsidR="007279D6" w:rsidRPr="00AE6228" w:rsidRDefault="007279D6" w:rsidP="007279D6">
      <w:pPr>
        <w:rPr>
          <w:sz w:val="22"/>
          <w:szCs w:val="22"/>
        </w:rPr>
      </w:pPr>
      <w:r w:rsidRPr="00AE6228">
        <w:rPr>
          <w:rFonts w:ascii="Calibri" w:eastAsia="Calibri" w:hAnsi="Calibri" w:cs="Calibri"/>
          <w:sz w:val="22"/>
          <w:szCs w:val="22"/>
          <w:lang w:val="en-US"/>
        </w:rPr>
        <w:t xml:space="preserve">A person </w:t>
      </w:r>
      <w:r w:rsidRPr="00AE6228">
        <w:rPr>
          <w:rFonts w:ascii="Calibri" w:eastAsia="Calibri" w:hAnsi="Calibri" w:cs="Calibri"/>
          <w:sz w:val="22"/>
          <w:szCs w:val="22"/>
        </w:rPr>
        <w:t>authorised</w:t>
      </w:r>
      <w:r w:rsidRPr="00AE6228">
        <w:rPr>
          <w:rFonts w:ascii="Calibri" w:eastAsia="Calibri" w:hAnsi="Calibri" w:cs="Calibri"/>
          <w:sz w:val="22"/>
          <w:szCs w:val="22"/>
          <w:lang w:val="en-US"/>
        </w:rPr>
        <w:t xml:space="preserve"> under section 30(2) of the </w:t>
      </w:r>
      <w:r w:rsidRPr="00AE6228">
        <w:rPr>
          <w:rFonts w:ascii="Calibri" w:eastAsia="Calibri" w:hAnsi="Calibri" w:cs="Calibri"/>
          <w:b/>
          <w:sz w:val="22"/>
          <w:szCs w:val="22"/>
          <w:lang w:val="en-US"/>
        </w:rPr>
        <w:t>Oaths and Affirmations Act 2018</w:t>
      </w:r>
      <w:r w:rsidRPr="00AE6228">
        <w:rPr>
          <w:rFonts w:ascii="Calibri" w:eastAsia="Calibri" w:hAnsi="Calibri" w:cs="Calibri"/>
          <w:sz w:val="22"/>
          <w:szCs w:val="22"/>
          <w:lang w:val="en-US"/>
        </w:rPr>
        <w:t xml:space="preserve"> to witness the signing of a statutory declaration.</w:t>
      </w:r>
    </w:p>
    <w:p w14:paraId="34725F9F" w14:textId="77777777" w:rsidR="007279D6" w:rsidRPr="00AE6228" w:rsidRDefault="007279D6" w:rsidP="007279D6">
      <w:pPr>
        <w:rPr>
          <w:sz w:val="22"/>
          <w:szCs w:val="22"/>
        </w:rPr>
      </w:pPr>
      <w:r w:rsidRPr="00AE6228">
        <w:rPr>
          <w:rFonts w:ascii="Calibri" w:eastAsia="Calibri" w:hAnsi="Calibri" w:cs="Calibri"/>
          <w:b/>
          <w:sz w:val="22"/>
          <w:szCs w:val="22"/>
          <w:lang w:val="en-US"/>
        </w:rPr>
        <w:t xml:space="preserve">I am an </w:t>
      </w:r>
      <w:r w:rsidRPr="00AE6228">
        <w:rPr>
          <w:rFonts w:ascii="Calibri" w:eastAsia="Calibri" w:hAnsi="Calibri" w:cs="Calibri"/>
          <w:b/>
          <w:sz w:val="22"/>
          <w:szCs w:val="22"/>
        </w:rPr>
        <w:t>authorised</w:t>
      </w:r>
      <w:r w:rsidRPr="00AE6228">
        <w:rPr>
          <w:rFonts w:ascii="Calibri" w:eastAsia="Calibri" w:hAnsi="Calibri" w:cs="Calibri"/>
          <w:b/>
          <w:sz w:val="22"/>
          <w:szCs w:val="22"/>
          <w:lang w:val="en-US"/>
        </w:rPr>
        <w:t xml:space="preserve"> statutory declaration witness and I sign this document in the presence of the person making the declaration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7279D6" w14:paraId="26582B4A" w14:textId="77777777" w:rsidTr="007279D6">
        <w:tc>
          <w:tcPr>
            <w:tcW w:w="3119" w:type="dxa"/>
            <w:hideMark/>
          </w:tcPr>
          <w:p w14:paraId="22CB2E35" w14:textId="77777777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 xml:space="preserve">Signature of </w:t>
            </w:r>
            <w:r w:rsidRPr="00AE6228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authorised witness:</w:t>
            </w:r>
          </w:p>
        </w:tc>
        <w:tc>
          <w:tcPr>
            <w:tcW w:w="6095" w:type="dxa"/>
            <w:hideMark/>
          </w:tcPr>
          <w:p w14:paraId="67B859C1" w14:textId="695E5B1F" w:rsidR="007279D6" w:rsidRPr="00AE6228" w:rsidRDefault="009258A8" w:rsidP="009258A8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signature"/>
                  </w:textInput>
                </w:ffData>
              </w:fldChar>
            </w:r>
            <w:bookmarkStart w:id="12" w:name="Text10"/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AE6228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signature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2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610CAE91" w14:textId="77777777" w:rsidTr="007279D6">
        <w:tc>
          <w:tcPr>
            <w:tcW w:w="3119" w:type="dxa"/>
            <w:hideMark/>
          </w:tcPr>
          <w:p w14:paraId="1F81781F" w14:textId="11786BD1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Date</w:t>
            </w:r>
            <w:r w:rsidR="00FD5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095" w:type="dxa"/>
            <w:hideMark/>
          </w:tcPr>
          <w:p w14:paraId="44EA069E" w14:textId="1F742044" w:rsidR="007279D6" w:rsidRPr="00AE6228" w:rsidRDefault="009258A8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bookmarkStart w:id="13" w:name="Text11"/>
            <w:r w:rsidR="007279D6"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AE6228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3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40C38BBF" w14:textId="77777777" w:rsidTr="007279D6">
        <w:tc>
          <w:tcPr>
            <w:tcW w:w="3119" w:type="dxa"/>
            <w:hideMark/>
          </w:tcPr>
          <w:p w14:paraId="3E91E258" w14:textId="10C9C2DA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Name</w:t>
            </w:r>
            <w:r w:rsidR="00FD5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095" w:type="dxa"/>
            <w:hideMark/>
          </w:tcPr>
          <w:p w14:paraId="7DA5127F" w14:textId="450687ED" w:rsidR="007279D6" w:rsidRPr="00AE6228" w:rsidRDefault="009258A8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bookmarkStart w:id="14" w:name="Text12"/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7279D6"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name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4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6212E758" w14:textId="77777777" w:rsidTr="007279D6">
        <w:tc>
          <w:tcPr>
            <w:tcW w:w="3119" w:type="dxa"/>
            <w:hideMark/>
          </w:tcPr>
          <w:p w14:paraId="28D4F0BC" w14:textId="633DFA04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Capacity</w:t>
            </w:r>
            <w:r w:rsidR="00FD5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095" w:type="dxa"/>
            <w:hideMark/>
          </w:tcPr>
          <w:p w14:paraId="0C2427AE" w14:textId="7B7054DA" w:rsidR="007279D6" w:rsidRPr="00AE6228" w:rsidRDefault="009258A8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sert capacity in which authorised person has authority to witness"/>
                  </w:textInput>
                </w:ffData>
              </w:fldChar>
            </w:r>
            <w:bookmarkStart w:id="15" w:name="Text13"/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</w:r>
            <w:r w:rsidR="007279D6"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7279D6"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capacity in which authorised person has authority to witness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5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279D6" w14:paraId="3A4A380E" w14:textId="77777777" w:rsidTr="007279D6">
        <w:tc>
          <w:tcPr>
            <w:tcW w:w="3119" w:type="dxa"/>
            <w:hideMark/>
          </w:tcPr>
          <w:p w14:paraId="0A421076" w14:textId="3CE2057F" w:rsidR="007279D6" w:rsidRPr="00AE6228" w:rsidRDefault="007279D6" w:rsidP="009258A8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Address</w:t>
            </w:r>
            <w:r w:rsidR="00FD5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095" w:type="dxa"/>
            <w:hideMark/>
          </w:tcPr>
          <w:p w14:paraId="237E2B27" w14:textId="77777777" w:rsidR="007279D6" w:rsidRPr="00AE6228" w:rsidRDefault="009258A8" w:rsidP="009258A8">
            <w:pPr>
              <w:spacing w:before="120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16" w:name="Text14"/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7279D6"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7279D6" w:rsidRPr="00AE6228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address</w:t>
            </w:r>
            <w:r w:rsidR="007279D6" w:rsidRPr="00AE6228">
              <w:rPr>
                <w:sz w:val="22"/>
                <w:szCs w:val="22"/>
                <w:lang w:eastAsia="en-US"/>
              </w:rPr>
              <w:fldChar w:fldCharType="end"/>
            </w:r>
            <w:bookmarkEnd w:id="16"/>
            <w:r>
              <w:rPr>
                <w:sz w:val="22"/>
                <w:szCs w:val="22"/>
                <w:lang w:eastAsia="en-US"/>
              </w:rPr>
              <w:t>]</w:t>
            </w:r>
          </w:p>
        </w:tc>
      </w:tr>
    </w:tbl>
    <w:p w14:paraId="395D31CC" w14:textId="51431ECD" w:rsidR="004D3307" w:rsidRPr="00291247" w:rsidRDefault="004D3307" w:rsidP="00291247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291247">
        <w:rPr>
          <w:rFonts w:asciiTheme="minorHAnsi" w:hAnsiTheme="minorHAnsi" w:cstheme="minorHAnsi"/>
          <w:b/>
          <w:bCs/>
          <w:color w:val="auto"/>
        </w:rPr>
        <w:lastRenderedPageBreak/>
        <w:t>Certificate Identifying Exhibit</w:t>
      </w:r>
    </w:p>
    <w:p w14:paraId="3F812133" w14:textId="3109166D" w:rsidR="00291247" w:rsidRPr="00415A8A" w:rsidRDefault="00291247" w:rsidP="00291247">
      <w:pPr>
        <w:keepLines w:val="0"/>
        <w:rPr>
          <w:sz w:val="22"/>
          <w:szCs w:val="22"/>
        </w:rPr>
      </w:pPr>
      <w:r w:rsidRPr="00415A8A">
        <w:rPr>
          <w:rFonts w:ascii="Calibri" w:hAnsi="Calibri" w:cs="Calibri"/>
          <w:sz w:val="22"/>
          <w:szCs w:val="22"/>
        </w:rPr>
        <w:t>This certificate is used to identify a document as an exhibit to the statutory declaration.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8A0F8C" w:rsidRPr="00245A34" w14:paraId="28038D39" w14:textId="77777777" w:rsidTr="00B653BA">
        <w:tc>
          <w:tcPr>
            <w:tcW w:w="3964" w:type="dxa"/>
            <w:hideMark/>
          </w:tcPr>
          <w:p w14:paraId="0F4C144D" w14:textId="4D24F67E" w:rsidR="008A0F8C" w:rsidRPr="00245A34" w:rsidRDefault="008A0F8C" w:rsidP="00B653BA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Title of document:</w:t>
            </w:r>
          </w:p>
        </w:tc>
        <w:tc>
          <w:tcPr>
            <w:tcW w:w="5052" w:type="dxa"/>
            <w:hideMark/>
          </w:tcPr>
          <w:p w14:paraId="74B39261" w14:textId="6383E7B3" w:rsidR="008A0F8C" w:rsidRPr="00245A34" w:rsidRDefault="008A0F8C" w:rsidP="00B653BA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itle of document"/>
                  </w:textInput>
                </w:ffData>
              </w:fldChar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="00170F1B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title of document</w:t>
            </w:r>
            <w:r w:rsidR="00170F1B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8A0F8C" w:rsidRPr="00245A34" w14:paraId="29D463FB" w14:textId="77777777" w:rsidTr="00B653BA">
        <w:trPr>
          <w:trHeight w:val="426"/>
        </w:trPr>
        <w:tc>
          <w:tcPr>
            <w:tcW w:w="3964" w:type="dxa"/>
            <w:hideMark/>
          </w:tcPr>
          <w:p w14:paraId="2B4D9275" w14:textId="1A0E2EE6" w:rsidR="008A0F8C" w:rsidRPr="00245A34" w:rsidRDefault="00DE245D" w:rsidP="00B653BA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DE245D">
              <w:rPr>
                <w:sz w:val="22"/>
                <w:szCs w:val="22"/>
                <w:lang w:eastAsia="en-US"/>
              </w:rPr>
              <w:t>Date of document (dd/mm/</w:t>
            </w:r>
            <w:proofErr w:type="spellStart"/>
            <w:r w:rsidRPr="00DE245D">
              <w:rPr>
                <w:sz w:val="22"/>
                <w:szCs w:val="22"/>
                <w:lang w:eastAsia="en-US"/>
              </w:rPr>
              <w:t>yyyy</w:t>
            </w:r>
            <w:proofErr w:type="spellEnd"/>
            <w:r w:rsidRPr="00DE245D">
              <w:rPr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5052" w:type="dxa"/>
            <w:hideMark/>
          </w:tcPr>
          <w:p w14:paraId="59F868AC" w14:textId="303EBDC4" w:rsidR="008A0F8C" w:rsidRPr="00245A34" w:rsidRDefault="00DE245D" w:rsidP="00B653BA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245A34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Pr="00245A34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</w:tbl>
    <w:p w14:paraId="09D7452C" w14:textId="228569F3" w:rsidR="00415A8A" w:rsidRDefault="00415A8A" w:rsidP="00291247">
      <w:pPr>
        <w:rPr>
          <w:rFonts w:ascii="Calibri" w:hAnsi="Calibri" w:cs="Calibri"/>
          <w:b/>
          <w:sz w:val="22"/>
          <w:szCs w:val="22"/>
        </w:rPr>
      </w:pPr>
      <w:r w:rsidRPr="00415A8A">
        <w:rPr>
          <w:rFonts w:ascii="Calibri" w:hAnsi="Calibri" w:cs="Calibri"/>
          <w:b/>
          <w:sz w:val="22"/>
          <w:szCs w:val="22"/>
        </w:rPr>
        <w:t>The attached document is an exhibit to the statutory declaration and is now produced and shown to the witness identified above in their capacity as a qualified statutory declaration witness.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7564C" w:rsidRPr="00245A34" w14:paraId="320243CC" w14:textId="77777777" w:rsidTr="002108D2">
        <w:tc>
          <w:tcPr>
            <w:tcW w:w="3539" w:type="dxa"/>
          </w:tcPr>
          <w:p w14:paraId="645F1761" w14:textId="61EF9249" w:rsidR="00C7564C" w:rsidRPr="00245A34" w:rsidRDefault="00C7564C" w:rsidP="00B653BA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C756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Name of person making the statutory declaration:</w:t>
            </w:r>
          </w:p>
        </w:tc>
        <w:tc>
          <w:tcPr>
            <w:tcW w:w="5477" w:type="dxa"/>
          </w:tcPr>
          <w:p w14:paraId="2F10C92B" w14:textId="104C089D" w:rsidR="00C7564C" w:rsidRDefault="00C7564C" w:rsidP="00B653BA">
            <w:pPr>
              <w:spacing w:before="120"/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name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995148" w:rsidRPr="00245A34" w14:paraId="7F793EE1" w14:textId="77777777" w:rsidTr="002108D2">
        <w:tc>
          <w:tcPr>
            <w:tcW w:w="3539" w:type="dxa"/>
            <w:hideMark/>
          </w:tcPr>
          <w:p w14:paraId="316D0F07" w14:textId="204296F2" w:rsidR="00995148" w:rsidRPr="00245A34" w:rsidRDefault="00995148" w:rsidP="00B653BA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Signature of person making declaration:</w:t>
            </w:r>
          </w:p>
        </w:tc>
        <w:tc>
          <w:tcPr>
            <w:tcW w:w="5477" w:type="dxa"/>
            <w:hideMark/>
          </w:tcPr>
          <w:p w14:paraId="3FE641DB" w14:textId="77777777" w:rsidR="00995148" w:rsidRPr="00245A34" w:rsidRDefault="00995148" w:rsidP="00B653BA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sert signature"/>
                  </w:textInput>
                </w:ffData>
              </w:fldChar>
            </w:r>
            <w:r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245A34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245A34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signature</w:t>
            </w:r>
            <w:r w:rsidRPr="00245A34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995148" w:rsidRPr="00245A34" w14:paraId="05D17DF7" w14:textId="77777777" w:rsidTr="002108D2">
        <w:tc>
          <w:tcPr>
            <w:tcW w:w="3539" w:type="dxa"/>
            <w:hideMark/>
          </w:tcPr>
          <w:p w14:paraId="72B505FF" w14:textId="77777777" w:rsidR="00995148" w:rsidRPr="00245A34" w:rsidRDefault="00995148" w:rsidP="00B653BA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245A34">
              <w:rPr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5477" w:type="dxa"/>
            <w:hideMark/>
          </w:tcPr>
          <w:p w14:paraId="25B40285" w14:textId="77777777" w:rsidR="00995148" w:rsidRPr="00245A34" w:rsidRDefault="00995148" w:rsidP="00B653BA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245A34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245A34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Pr="00245A34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</w:tbl>
    <w:p w14:paraId="350252B3" w14:textId="77777777" w:rsidR="00675934" w:rsidRPr="00FC66F5" w:rsidRDefault="00675934" w:rsidP="00675934">
      <w:pPr>
        <w:pStyle w:val="Heading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FC66F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Witness signature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7F3007" w:rsidRPr="00AE6228" w14:paraId="1BB8AC65" w14:textId="77777777" w:rsidTr="002108D2">
        <w:tc>
          <w:tcPr>
            <w:tcW w:w="3539" w:type="dxa"/>
          </w:tcPr>
          <w:p w14:paraId="317C6937" w14:textId="33FD04C5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Name</w:t>
            </w:r>
            <w:r>
              <w:rPr>
                <w:sz w:val="22"/>
                <w:szCs w:val="22"/>
                <w:lang w:eastAsia="en-US"/>
              </w:rPr>
              <w:t xml:space="preserve"> of witness</w:t>
            </w:r>
            <w:r w:rsidR="00FD5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</w:tcPr>
          <w:p w14:paraId="0CDD2A9E" w14:textId="6F6FB327" w:rsidR="007F3007" w:rsidRDefault="007F3007" w:rsidP="007F3007">
            <w:pPr>
              <w:spacing w:before="120"/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name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F3007" w:rsidRPr="00AE6228" w14:paraId="7814B018" w14:textId="77777777" w:rsidTr="002108D2">
        <w:tc>
          <w:tcPr>
            <w:tcW w:w="3539" w:type="dxa"/>
          </w:tcPr>
          <w:p w14:paraId="402F7B6B" w14:textId="56B70301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Address</w:t>
            </w:r>
            <w:r w:rsidR="00FD5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</w:tcPr>
          <w:p w14:paraId="789E9DB2" w14:textId="44F7C06B" w:rsidR="007F3007" w:rsidRDefault="007F3007" w:rsidP="007F3007">
            <w:pPr>
              <w:spacing w:before="120"/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AE6228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address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F3007" w:rsidRPr="00AE6228" w14:paraId="421D4E82" w14:textId="77777777" w:rsidTr="002108D2">
        <w:tc>
          <w:tcPr>
            <w:tcW w:w="3539" w:type="dxa"/>
            <w:hideMark/>
          </w:tcPr>
          <w:p w14:paraId="2E9FFF56" w14:textId="08490B4F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 xml:space="preserve">Signature of </w:t>
            </w:r>
            <w:r w:rsidR="0065495E">
              <w:rPr>
                <w:sz w:val="22"/>
                <w:szCs w:val="22"/>
                <w:lang w:eastAsia="en-US"/>
              </w:rPr>
              <w:t>statutory declaration</w:t>
            </w:r>
            <w:r w:rsidRPr="00AE6228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witness:</w:t>
            </w:r>
          </w:p>
        </w:tc>
        <w:tc>
          <w:tcPr>
            <w:tcW w:w="5528" w:type="dxa"/>
            <w:hideMark/>
          </w:tcPr>
          <w:p w14:paraId="4B13652D" w14:textId="77777777" w:rsidR="007F3007" w:rsidRPr="00AE6228" w:rsidRDefault="007F3007" w:rsidP="007F3007">
            <w:pPr>
              <w:spacing w:before="12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signature"/>
                  </w:textInput>
                </w:ffData>
              </w:fldChar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AE6228"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AE6228">
              <w:rPr>
                <w:rFonts w:ascii="Calibri" w:eastAsia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signature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F3007" w:rsidRPr="00AE6228" w14:paraId="7EA767EE" w14:textId="77777777" w:rsidTr="002108D2">
        <w:tc>
          <w:tcPr>
            <w:tcW w:w="3539" w:type="dxa"/>
            <w:hideMark/>
          </w:tcPr>
          <w:p w14:paraId="79599EED" w14:textId="7B4DE5F1" w:rsidR="007F3007" w:rsidRPr="00FD5AF0" w:rsidRDefault="007F3007" w:rsidP="007F3007">
            <w:pPr>
              <w:spacing w:before="120"/>
              <w:rPr>
                <w:iCs/>
                <w:sz w:val="22"/>
                <w:szCs w:val="22"/>
                <w:lang w:eastAsia="en-US"/>
              </w:rPr>
            </w:pPr>
            <w:r w:rsidRPr="00AE6228">
              <w:rPr>
                <w:sz w:val="22"/>
                <w:szCs w:val="22"/>
                <w:lang w:eastAsia="en-US"/>
              </w:rPr>
              <w:t>Date</w:t>
            </w:r>
            <w:r w:rsidR="00D00FFC">
              <w:rPr>
                <w:sz w:val="22"/>
                <w:szCs w:val="22"/>
                <w:lang w:eastAsia="en-US"/>
              </w:rPr>
              <w:t xml:space="preserve"> </w:t>
            </w:r>
            <w:r w:rsidR="002C1FC4" w:rsidRPr="002C1FC4">
              <w:rPr>
                <w:i/>
                <w:sz w:val="22"/>
                <w:szCs w:val="22"/>
                <w:lang w:eastAsia="en-US"/>
              </w:rPr>
              <w:t>(dd/mm/</w:t>
            </w:r>
            <w:proofErr w:type="spellStart"/>
            <w:r w:rsidR="002C1FC4" w:rsidRPr="002C1FC4">
              <w:rPr>
                <w:i/>
                <w:sz w:val="22"/>
                <w:szCs w:val="22"/>
                <w:lang w:eastAsia="en-US"/>
              </w:rPr>
              <w:t>yyyy</w:t>
            </w:r>
            <w:proofErr w:type="spellEnd"/>
            <w:r w:rsidR="002C1FC4" w:rsidRPr="002C1FC4">
              <w:rPr>
                <w:i/>
                <w:sz w:val="22"/>
                <w:szCs w:val="22"/>
                <w:lang w:eastAsia="en-US"/>
              </w:rPr>
              <w:t>)</w:t>
            </w:r>
            <w:r w:rsidR="00FD5AF0">
              <w:rPr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hideMark/>
          </w:tcPr>
          <w:p w14:paraId="7E32D1CC" w14:textId="77777777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t>[</w:t>
            </w:r>
            <w:r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instrText xml:space="preserve"> FORMTEXT </w:instrText>
            </w:r>
            <w:r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</w:r>
            <w:r w:rsidRPr="00AE6228">
              <w:rPr>
                <w:rFonts w:ascii="Calibri" w:hAnsi="Calibri" w:cs="Calibri"/>
                <w:sz w:val="22"/>
                <w:szCs w:val="22"/>
                <w:highlight w:val="yellow"/>
                <w:lang w:val="en-US" w:eastAsia="en-US"/>
              </w:rPr>
              <w:fldChar w:fldCharType="separate"/>
            </w:r>
            <w:r w:rsidRPr="00AE6228">
              <w:rPr>
                <w:rFonts w:ascii="Calibri" w:hAnsi="Calibri" w:cs="Calibri"/>
                <w:noProof/>
                <w:sz w:val="22"/>
                <w:szCs w:val="22"/>
                <w:highlight w:val="yellow"/>
                <w:lang w:val="en-US" w:eastAsia="en-US"/>
              </w:rPr>
              <w:t>insert date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tr w:rsidR="007F3007" w:rsidRPr="00AE6228" w14:paraId="5738B158" w14:textId="77777777" w:rsidTr="002108D2">
        <w:tc>
          <w:tcPr>
            <w:tcW w:w="3539" w:type="dxa"/>
            <w:hideMark/>
          </w:tcPr>
          <w:p w14:paraId="5ADB8DD9" w14:textId="1E031BAB" w:rsidR="007F3007" w:rsidRPr="00AE6228" w:rsidRDefault="00D00FFC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 w:rsidRPr="00D00FFC">
              <w:rPr>
                <w:sz w:val="22"/>
                <w:szCs w:val="22"/>
                <w:lang w:eastAsia="en-US"/>
              </w:rPr>
              <w:t>Qualification as a statutory declaration witness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00FFC">
              <w:rPr>
                <w:i/>
                <w:sz w:val="22"/>
                <w:szCs w:val="22"/>
                <w:lang w:eastAsia="en-US"/>
              </w:rPr>
              <w:t>(writing, typing or stamp)</w:t>
            </w:r>
            <w:r w:rsidRPr="00D00FFC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hideMark/>
          </w:tcPr>
          <w:p w14:paraId="33DD98B9" w14:textId="77777777" w:rsidR="007F3007" w:rsidRPr="00AE6228" w:rsidRDefault="007F3007" w:rsidP="007F3007">
            <w:pPr>
              <w:spacing w:before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</w: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sert capacity in which authorised person has authority to witness"/>
                  </w:textInput>
                </w:ffData>
              </w:fldCha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</w:r>
            <w:r w:rsidRPr="00AE6228">
              <w:rPr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E6228">
              <w:rPr>
                <w:noProof/>
                <w:sz w:val="22"/>
                <w:szCs w:val="22"/>
                <w:highlight w:val="yellow"/>
                <w:lang w:eastAsia="en-US"/>
              </w:rPr>
              <w:t>Insert capacity in which authorised person has authority to witness</w:t>
            </w:r>
            <w:r w:rsidRPr="00AE6228"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]</w:t>
            </w:r>
          </w:p>
        </w:tc>
      </w:tr>
      <w:bookmarkEnd w:id="0"/>
    </w:tbl>
    <w:p w14:paraId="04C0CF10" w14:textId="3FBE7BAD" w:rsidR="00774DB7" w:rsidRPr="00EE702D" w:rsidRDefault="00774DB7" w:rsidP="00EE702D">
      <w:pPr>
        <w:keepLines w:val="0"/>
      </w:pPr>
    </w:p>
    <w:sectPr w:rsidR="00774DB7" w:rsidRPr="00EE702D" w:rsidSect="00774DB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050BB" w14:textId="77777777" w:rsidR="00996E4D" w:rsidRDefault="00996E4D" w:rsidP="00774DB7">
      <w:pPr>
        <w:spacing w:before="0" w:after="0" w:line="240" w:lineRule="auto"/>
      </w:pPr>
      <w:r>
        <w:separator/>
      </w:r>
    </w:p>
  </w:endnote>
  <w:endnote w:type="continuationSeparator" w:id="0">
    <w:p w14:paraId="36D1F563" w14:textId="77777777" w:rsidR="00996E4D" w:rsidRDefault="00996E4D" w:rsidP="00774DB7">
      <w:pPr>
        <w:spacing w:before="0" w:after="0" w:line="240" w:lineRule="auto"/>
      </w:pPr>
      <w:r>
        <w:continuationSeparator/>
      </w:r>
    </w:p>
  </w:endnote>
  <w:endnote w:type="continuationNotice" w:id="1">
    <w:p w14:paraId="67B802F6" w14:textId="77777777" w:rsidR="00996E4D" w:rsidRDefault="00996E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8413" w14:textId="3174F0B5" w:rsidR="00323FB5" w:rsidRDefault="00323FB5" w:rsidP="00323FB5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E431AAE" wp14:editId="31F664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1dc944ddb03b441e011347cd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11D0D" w14:textId="72F399B2" w:rsidR="00323FB5" w:rsidRPr="00323FB5" w:rsidRDefault="00323FB5" w:rsidP="00323FB5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23FB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1AAE" id="_x0000_t202" coordsize="21600,21600" o:spt="202" path="m,l,21600r21600,l21600,xe">
              <v:stroke joinstyle="miter"/>
              <v:path gradientshapeok="t" o:connecttype="rect"/>
            </v:shapetype>
            <v:shape id="MSIPCM1dc944ddb03b441e011347cd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5F11D0D" w14:textId="72F399B2" w:rsidR="00323FB5" w:rsidRPr="00323FB5" w:rsidRDefault="00323FB5" w:rsidP="00323FB5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23FB5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Social procurement model contract clauses </w:t>
    </w:r>
  </w:p>
  <w:p w14:paraId="3D6AB700" w14:textId="2052DFED" w:rsidR="00323FB5" w:rsidRDefault="00323FB5" w:rsidP="00323FB5">
    <w:pPr>
      <w:pStyle w:val="Footer"/>
    </w:pPr>
    <w:r>
      <w:t xml:space="preserve">Department of </w:t>
    </w:r>
    <w:r w:rsidR="009D3E1B">
      <w:t>Government Services</w:t>
    </w:r>
  </w:p>
  <w:p w14:paraId="41FB5CA2" w14:textId="19BD42F3" w:rsidR="00323FB5" w:rsidRDefault="009D3E1B" w:rsidP="00323FB5">
    <w:pPr>
      <w:pStyle w:val="Footer"/>
    </w:pPr>
    <w:r>
      <w:t xml:space="preserve">VersionL: </w:t>
    </w:r>
    <w:r w:rsidR="004053A0">
      <w:t xml:space="preserve">January </w:t>
    </w:r>
    <w:r>
      <w:t>202</w:t>
    </w:r>
    <w:r w:rsidR="004053A0">
      <w:t>5</w:t>
    </w:r>
  </w:p>
  <w:p w14:paraId="2B43B311" w14:textId="77777777" w:rsidR="00323FB5" w:rsidRDefault="00323FB5">
    <w:pPr>
      <w:pStyle w:val="Footer"/>
      <w:jc w:val="right"/>
    </w:pPr>
  </w:p>
  <w:p w14:paraId="62F3A5A8" w14:textId="71F05041" w:rsidR="000A46E2" w:rsidRDefault="00CE2617">
    <w:pPr>
      <w:pStyle w:val="Footer"/>
      <w:jc w:val="right"/>
    </w:pPr>
    <w:sdt>
      <w:sdtPr>
        <w:id w:val="3324213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A46E2">
              <w:t xml:space="preserve">Page </w:t>
            </w:r>
            <w:r w:rsidR="000A46E2">
              <w:rPr>
                <w:b/>
                <w:bCs/>
                <w:sz w:val="24"/>
                <w:szCs w:val="24"/>
              </w:rPr>
              <w:fldChar w:fldCharType="begin"/>
            </w:r>
            <w:r w:rsidR="000A46E2">
              <w:rPr>
                <w:b/>
                <w:bCs/>
              </w:rPr>
              <w:instrText xml:space="preserve"> PAGE </w:instrText>
            </w:r>
            <w:r w:rsidR="000A46E2">
              <w:rPr>
                <w:b/>
                <w:bCs/>
                <w:sz w:val="24"/>
                <w:szCs w:val="24"/>
              </w:rPr>
              <w:fldChar w:fldCharType="separate"/>
            </w:r>
            <w:r w:rsidR="000A46E2">
              <w:rPr>
                <w:b/>
                <w:bCs/>
              </w:rPr>
              <w:t>2</w:t>
            </w:r>
            <w:r w:rsidR="000A46E2">
              <w:rPr>
                <w:b/>
                <w:bCs/>
                <w:sz w:val="24"/>
                <w:szCs w:val="24"/>
              </w:rPr>
              <w:fldChar w:fldCharType="end"/>
            </w:r>
            <w:r w:rsidR="000A46E2">
              <w:t xml:space="preserve"> of </w:t>
            </w:r>
            <w:r w:rsidR="000A46E2">
              <w:rPr>
                <w:b/>
                <w:bCs/>
                <w:sz w:val="24"/>
                <w:szCs w:val="24"/>
              </w:rPr>
              <w:fldChar w:fldCharType="begin"/>
            </w:r>
            <w:r w:rsidR="000A46E2">
              <w:rPr>
                <w:b/>
                <w:bCs/>
              </w:rPr>
              <w:instrText xml:space="preserve"> NUMPAGES  </w:instrText>
            </w:r>
            <w:r w:rsidR="000A46E2">
              <w:rPr>
                <w:b/>
                <w:bCs/>
                <w:sz w:val="24"/>
                <w:szCs w:val="24"/>
              </w:rPr>
              <w:fldChar w:fldCharType="separate"/>
            </w:r>
            <w:r w:rsidR="000A46E2">
              <w:rPr>
                <w:b/>
                <w:bCs/>
              </w:rPr>
              <w:t>2</w:t>
            </w:r>
            <w:r w:rsidR="000A46E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19627DD" w14:textId="77777777" w:rsidR="000A46E2" w:rsidRDefault="000A4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06183" w14:textId="77777777" w:rsidR="000A46E2" w:rsidRDefault="000A4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05C4" w14:textId="7E83A08F" w:rsidR="000A46E2" w:rsidRPr="00C55777" w:rsidRDefault="00E06D71" w:rsidP="007713EB">
    <w:pPr>
      <w:pStyle w:val="Footer"/>
      <w:tabs>
        <w:tab w:val="center" w:pos="4395"/>
      </w:tabs>
      <w:jc w:val="right"/>
      <w:rPr>
        <w:b/>
      </w:rPr>
    </w:pPr>
    <w:r>
      <w:rPr>
        <w:b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B38D54" wp14:editId="674EC4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ca74ebf8022cd33576021a0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9B0847" w14:textId="32C527C0" w:rsidR="00E06D71" w:rsidRPr="00E06D71" w:rsidRDefault="00E06D71" w:rsidP="00E06D71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06D7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38D54" id="_x0000_t202" coordsize="21600,21600" o:spt="202" path="m,l,21600r21600,l21600,xe">
              <v:stroke joinstyle="miter"/>
              <v:path gradientshapeok="t" o:connecttype="rect"/>
            </v:shapetype>
            <v:shape id="MSIPCMdca74ebf8022cd33576021a0" o:spid="_x0000_s1027" type="#_x0000_t202" alt="{&quot;HashCode&quot;:-1267603503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C9B0847" w14:textId="32C527C0" w:rsidR="00E06D71" w:rsidRPr="00E06D71" w:rsidRDefault="00E06D71" w:rsidP="00E06D71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06D7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46E2" w:rsidRPr="00C55777">
      <w:rPr>
        <w:b/>
      </w:rPr>
      <w:t xml:space="preserve">The Statutory Declaration Witness and the person making </w:t>
    </w:r>
  </w:p>
  <w:p w14:paraId="6CFE10DC" w14:textId="77777777" w:rsidR="000A46E2" w:rsidRPr="00C55777" w:rsidRDefault="000A46E2" w:rsidP="007713EB">
    <w:pPr>
      <w:pStyle w:val="Footer"/>
      <w:tabs>
        <w:tab w:val="center" w:pos="4395"/>
      </w:tabs>
      <w:jc w:val="right"/>
      <w:rPr>
        <w:b/>
      </w:rPr>
    </w:pPr>
    <w:r w:rsidRPr="00C55777">
      <w:rPr>
        <w:b/>
      </w:rPr>
      <w:t>this statutory declaration must sign or initial this page</w:t>
    </w:r>
  </w:p>
  <w:p w14:paraId="69D9ADE6" w14:textId="77777777" w:rsidR="000A46E2" w:rsidRPr="00C55777" w:rsidRDefault="000A46E2" w:rsidP="007713EB">
    <w:pPr>
      <w:pStyle w:val="Footer"/>
      <w:tabs>
        <w:tab w:val="center" w:pos="4395"/>
      </w:tabs>
      <w:jc w:val="right"/>
      <w:rPr>
        <w:b/>
      </w:rPr>
    </w:pPr>
  </w:p>
  <w:p w14:paraId="5EF132A2" w14:textId="2CB0E842" w:rsidR="000A46E2" w:rsidRPr="00C55777" w:rsidRDefault="000A46E2" w:rsidP="007713EB">
    <w:pPr>
      <w:jc w:val="right"/>
    </w:pPr>
    <w:r w:rsidRPr="00C55777">
      <w:rPr>
        <w:b/>
      </w:rPr>
      <w:t>Declarant:</w:t>
    </w:r>
    <w:r w:rsidR="00AA2247">
      <w:rPr>
        <w:b/>
      </w:rPr>
      <w:t xml:space="preserve"> </w:t>
    </w:r>
    <w:r w:rsidR="001107F1">
      <w:rPr>
        <w:b/>
      </w:rPr>
      <w:t>[</w:t>
    </w:r>
    <w:r w:rsidR="001107F1" w:rsidRPr="00AA2247">
      <w:rPr>
        <w:b/>
        <w:highlight w:val="yellow"/>
      </w:rPr>
      <w:t>insert signature/initials</w:t>
    </w:r>
    <w:r w:rsidR="001107F1">
      <w:rPr>
        <w:b/>
      </w:rPr>
      <w:t>]</w:t>
    </w:r>
    <w:r w:rsidRPr="00C55777">
      <w:rPr>
        <w:b/>
      </w:rPr>
      <w:t xml:space="preserve"> Witness: </w:t>
    </w:r>
    <w:r w:rsidR="00AA2247">
      <w:rPr>
        <w:b/>
      </w:rPr>
      <w:t>[</w:t>
    </w:r>
    <w:r w:rsidR="00AA2247" w:rsidRPr="00AA2247">
      <w:rPr>
        <w:b/>
        <w:highlight w:val="yellow"/>
      </w:rPr>
      <w:t>insert signature/initials</w:t>
    </w:r>
    <w:r w:rsidR="00AA2247">
      <w:rPr>
        <w:b/>
      </w:rPr>
      <w:t>]</w:t>
    </w:r>
  </w:p>
  <w:p w14:paraId="66306823" w14:textId="77777777" w:rsidR="000A46E2" w:rsidRPr="00C022F9" w:rsidRDefault="000A46E2" w:rsidP="007713EB">
    <w:pPr>
      <w:pStyle w:val="Footer"/>
    </w:pPr>
    <w:r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2037" w14:textId="77777777" w:rsidR="000A46E2" w:rsidRDefault="000A4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F23C" w14:textId="77777777" w:rsidR="00996E4D" w:rsidRDefault="00996E4D" w:rsidP="00774DB7">
      <w:pPr>
        <w:spacing w:before="0" w:after="0" w:line="240" w:lineRule="auto"/>
      </w:pPr>
      <w:r>
        <w:separator/>
      </w:r>
    </w:p>
  </w:footnote>
  <w:footnote w:type="continuationSeparator" w:id="0">
    <w:p w14:paraId="0B30D73C" w14:textId="77777777" w:rsidR="00996E4D" w:rsidRDefault="00996E4D" w:rsidP="00774DB7">
      <w:pPr>
        <w:spacing w:before="0" w:after="0" w:line="240" w:lineRule="auto"/>
      </w:pPr>
      <w:r>
        <w:continuationSeparator/>
      </w:r>
    </w:p>
  </w:footnote>
  <w:footnote w:type="continuationNotice" w:id="1">
    <w:p w14:paraId="6C04BA13" w14:textId="77777777" w:rsidR="00996E4D" w:rsidRDefault="00996E4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D1A6" w14:textId="77777777" w:rsidR="000A46E2" w:rsidRDefault="000A4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F340" w14:textId="157EFA9E" w:rsidR="000A46E2" w:rsidRPr="0041689E" w:rsidRDefault="000A4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6DE1" w14:textId="77777777" w:rsidR="000A46E2" w:rsidRDefault="000A4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802"/>
    <w:multiLevelType w:val="hybridMultilevel"/>
    <w:tmpl w:val="FA2C2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B1E6F"/>
    <w:multiLevelType w:val="hybridMultilevel"/>
    <w:tmpl w:val="601A44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31B43"/>
    <w:multiLevelType w:val="hybridMultilevel"/>
    <w:tmpl w:val="29A27D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F7116"/>
    <w:multiLevelType w:val="hybridMultilevel"/>
    <w:tmpl w:val="2564B84E"/>
    <w:lvl w:ilvl="0" w:tplc="B184C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BEC65E2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3A"/>
    <w:multiLevelType w:val="hybridMultilevel"/>
    <w:tmpl w:val="846CB600"/>
    <w:lvl w:ilvl="0" w:tplc="B456F6C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453EADCC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63C23"/>
    <w:multiLevelType w:val="hybridMultilevel"/>
    <w:tmpl w:val="3F669C8C"/>
    <w:lvl w:ilvl="0" w:tplc="FD6A91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77406172">
      <w:start w:val="1"/>
      <w:numFmt w:val="lowerRoman"/>
      <w:lvlText w:val="(%2)"/>
      <w:lvlJc w:val="left"/>
      <w:pPr>
        <w:ind w:left="1800" w:hanging="360"/>
      </w:pPr>
      <w:rPr>
        <w:rFonts w:asciiTheme="minorHAnsi" w:eastAsia="Times New Roman" w:hAnsiTheme="minorHAnsi" w:cs="Calibri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3D565DA4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A2E34"/>
    <w:multiLevelType w:val="hybridMultilevel"/>
    <w:tmpl w:val="1ABAB274"/>
    <w:lvl w:ilvl="0" w:tplc="22E88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514716E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7843"/>
    <w:multiLevelType w:val="hybridMultilevel"/>
    <w:tmpl w:val="D60621FA"/>
    <w:lvl w:ilvl="0" w:tplc="D640DA7C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b w:val="0"/>
        <w:sz w:val="22"/>
        <w:szCs w:val="22"/>
      </w:rPr>
    </w:lvl>
    <w:lvl w:ilvl="1" w:tplc="CA0A97BE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Bidi"/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29E4"/>
    <w:multiLevelType w:val="hybridMultilevel"/>
    <w:tmpl w:val="96F0DDB2"/>
    <w:lvl w:ilvl="0" w:tplc="0C09000F">
      <w:start w:val="1"/>
      <w:numFmt w:val="decimal"/>
      <w:lvlText w:val="%1."/>
      <w:lvlJc w:val="left"/>
      <w:pPr>
        <w:ind w:left="762" w:hanging="360"/>
      </w:pPr>
    </w:lvl>
    <w:lvl w:ilvl="1" w:tplc="0C090019">
      <w:start w:val="1"/>
      <w:numFmt w:val="lowerLetter"/>
      <w:lvlText w:val="%2."/>
      <w:lvlJc w:val="left"/>
      <w:pPr>
        <w:ind w:left="1482" w:hanging="360"/>
      </w:pPr>
    </w:lvl>
    <w:lvl w:ilvl="2" w:tplc="0C09001B">
      <w:start w:val="1"/>
      <w:numFmt w:val="lowerRoman"/>
      <w:lvlText w:val="%3."/>
      <w:lvlJc w:val="right"/>
      <w:pPr>
        <w:ind w:left="2202" w:hanging="180"/>
      </w:pPr>
    </w:lvl>
    <w:lvl w:ilvl="3" w:tplc="0C09000F">
      <w:start w:val="1"/>
      <w:numFmt w:val="decimal"/>
      <w:lvlText w:val="%4."/>
      <w:lvlJc w:val="left"/>
      <w:pPr>
        <w:ind w:left="2922" w:hanging="360"/>
      </w:pPr>
    </w:lvl>
    <w:lvl w:ilvl="4" w:tplc="0C090019">
      <w:start w:val="1"/>
      <w:numFmt w:val="lowerLetter"/>
      <w:lvlText w:val="%5."/>
      <w:lvlJc w:val="left"/>
      <w:pPr>
        <w:ind w:left="3642" w:hanging="360"/>
      </w:pPr>
    </w:lvl>
    <w:lvl w:ilvl="5" w:tplc="0C09001B">
      <w:start w:val="1"/>
      <w:numFmt w:val="lowerRoman"/>
      <w:lvlText w:val="%6."/>
      <w:lvlJc w:val="right"/>
      <w:pPr>
        <w:ind w:left="4362" w:hanging="180"/>
      </w:pPr>
    </w:lvl>
    <w:lvl w:ilvl="6" w:tplc="0C09000F">
      <w:start w:val="1"/>
      <w:numFmt w:val="decimal"/>
      <w:lvlText w:val="%7."/>
      <w:lvlJc w:val="left"/>
      <w:pPr>
        <w:ind w:left="5082" w:hanging="360"/>
      </w:pPr>
    </w:lvl>
    <w:lvl w:ilvl="7" w:tplc="0C090019">
      <w:start w:val="1"/>
      <w:numFmt w:val="lowerLetter"/>
      <w:lvlText w:val="%8."/>
      <w:lvlJc w:val="left"/>
      <w:pPr>
        <w:ind w:left="5802" w:hanging="360"/>
      </w:pPr>
    </w:lvl>
    <w:lvl w:ilvl="8" w:tplc="0C09001B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421846EF"/>
    <w:multiLevelType w:val="hybridMultilevel"/>
    <w:tmpl w:val="8466E084"/>
    <w:lvl w:ilvl="0" w:tplc="E7648A0C">
      <w:start w:val="1"/>
      <w:numFmt w:val="lowerLetter"/>
      <w:lvlText w:val="(%1)"/>
      <w:lvlJc w:val="left"/>
      <w:pPr>
        <w:ind w:left="1440" w:hanging="360"/>
      </w:pPr>
      <w:rPr>
        <w:rFonts w:cstheme="minorBidi" w:hint="default"/>
        <w:b w:val="0"/>
        <w:sz w:val="22"/>
        <w:szCs w:val="22"/>
      </w:rPr>
    </w:lvl>
    <w:lvl w:ilvl="1" w:tplc="90187B58">
      <w:start w:val="1"/>
      <w:numFmt w:val="lowerRoman"/>
      <w:lvlText w:val="(%2)"/>
      <w:lvlJc w:val="left"/>
      <w:pPr>
        <w:ind w:left="1440" w:hanging="360"/>
      </w:pPr>
      <w:rPr>
        <w:rFonts w:ascii="Calibri" w:eastAsiaTheme="minorEastAsia" w:hAnsi="Calibri" w:cs="Calibr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C0C26"/>
    <w:multiLevelType w:val="hybridMultilevel"/>
    <w:tmpl w:val="75E67ED4"/>
    <w:lvl w:ilvl="0" w:tplc="B184C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34B046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D3A6A"/>
    <w:multiLevelType w:val="hybridMultilevel"/>
    <w:tmpl w:val="FC26F488"/>
    <w:lvl w:ilvl="0" w:tplc="CE7282C6">
      <w:start w:val="1"/>
      <w:numFmt w:val="bullet"/>
      <w:pStyle w:val="Bullet1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1" w:tplc="5E84803A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2" w:tplc="AF9A4B9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3" w:tplc="936E6BCA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cs="Times New Roman" w:hint="default"/>
        <w:b w:val="0"/>
        <w:i w:val="0"/>
        <w:vanish w:val="0"/>
        <w:webHidden w:val="0"/>
        <w:color w:val="auto"/>
        <w:sz w:val="22"/>
        <w:specVanish w:val="0"/>
      </w:rPr>
    </w:lvl>
    <w:lvl w:ilvl="4" w:tplc="7C8432EE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5" w:tplc="61743530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6" w:tplc="D376FB1A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7" w:tplc="D9F66376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  <w:lvl w:ilvl="8" w:tplc="1F241850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webHidden w:val="0"/>
        <w:color w:val="auto"/>
        <w:sz w:val="22"/>
        <w:specVanish w:val="0"/>
      </w:rPr>
    </w:lvl>
  </w:abstractNum>
  <w:abstractNum w:abstractNumId="12" w15:restartNumberingAfterBreak="0">
    <w:nsid w:val="458A6F0C"/>
    <w:multiLevelType w:val="hybridMultilevel"/>
    <w:tmpl w:val="DBF01C5A"/>
    <w:lvl w:ilvl="0" w:tplc="B10EFD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1A80"/>
    <w:multiLevelType w:val="hybridMultilevel"/>
    <w:tmpl w:val="286C21CE"/>
    <w:lvl w:ilvl="0" w:tplc="7194A6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A115D"/>
    <w:multiLevelType w:val="hybridMultilevel"/>
    <w:tmpl w:val="19C8924E"/>
    <w:lvl w:ilvl="0" w:tplc="B184C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966AB14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8EF"/>
    <w:multiLevelType w:val="hybridMultilevel"/>
    <w:tmpl w:val="E8189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5EB3"/>
    <w:multiLevelType w:val="hybridMultilevel"/>
    <w:tmpl w:val="AF0AC28A"/>
    <w:lvl w:ilvl="0" w:tplc="D5662834">
      <w:start w:val="3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C5FC3"/>
    <w:multiLevelType w:val="hybridMultilevel"/>
    <w:tmpl w:val="F548714C"/>
    <w:lvl w:ilvl="0" w:tplc="138C3A3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708B7"/>
    <w:multiLevelType w:val="hybridMultilevel"/>
    <w:tmpl w:val="A4B2C122"/>
    <w:lvl w:ilvl="0" w:tplc="43CAF44A">
      <w:start w:val="1"/>
      <w:numFmt w:val="lowerLetter"/>
      <w:lvlText w:val="(%1)"/>
      <w:lvlJc w:val="left"/>
      <w:pPr>
        <w:ind w:left="1440" w:hanging="360"/>
      </w:pPr>
      <w:rPr>
        <w:rFonts w:cstheme="minorBidi" w:hint="default"/>
        <w:b w:val="0"/>
        <w:sz w:val="22"/>
        <w:szCs w:val="22"/>
      </w:rPr>
    </w:lvl>
    <w:lvl w:ilvl="1" w:tplc="DF24FEE8">
      <w:start w:val="1"/>
      <w:numFmt w:val="lowerRoman"/>
      <w:lvlText w:val="(%2)"/>
      <w:lvlJc w:val="left"/>
      <w:pPr>
        <w:ind w:left="1440" w:hanging="360"/>
      </w:pPr>
      <w:rPr>
        <w:rFonts w:ascii="Calibri" w:eastAsiaTheme="minorEastAsia" w:hAnsi="Calibri" w:cs="Calibri"/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D51A7"/>
    <w:multiLevelType w:val="hybridMultilevel"/>
    <w:tmpl w:val="786646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E6C93"/>
    <w:multiLevelType w:val="hybridMultilevel"/>
    <w:tmpl w:val="10144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946C55"/>
    <w:multiLevelType w:val="multilevel"/>
    <w:tmpl w:val="2D80DCB0"/>
    <w:lvl w:ilvl="0">
      <w:start w:val="1"/>
      <w:numFmt w:val="decimal"/>
      <w:pStyle w:val="Compliance1"/>
      <w:lvlText w:val="%1."/>
      <w:lvlJc w:val="left"/>
      <w:pPr>
        <w:ind w:left="792" w:hanging="792"/>
      </w:pPr>
    </w:lvl>
    <w:lvl w:ilvl="1">
      <w:start w:val="1"/>
      <w:numFmt w:val="decimal"/>
      <w:pStyle w:val="Compliance2"/>
      <w:lvlText w:val="%1.%2"/>
      <w:lvlJc w:val="left"/>
      <w:pPr>
        <w:ind w:left="792" w:hanging="792"/>
      </w:pPr>
    </w:lvl>
    <w:lvl w:ilvl="2">
      <w:start w:val="1"/>
      <w:numFmt w:val="lowerLetter"/>
      <w:pStyle w:val="Compliance3"/>
      <w:lvlText w:val="(%3)"/>
      <w:lvlJc w:val="left"/>
      <w:pPr>
        <w:ind w:left="1296" w:hanging="504"/>
      </w:pPr>
    </w:lvl>
    <w:lvl w:ilvl="3">
      <w:start w:val="1"/>
      <w:numFmt w:val="lowerRoman"/>
      <w:pStyle w:val="Compliance4"/>
      <w:lvlText w:val="(%4)"/>
      <w:lvlJc w:val="left"/>
      <w:pPr>
        <w:ind w:left="1800" w:hanging="504"/>
      </w:pPr>
    </w:lvl>
    <w:lvl w:ilvl="4">
      <w:start w:val="1"/>
      <w:numFmt w:val="upperLetter"/>
      <w:pStyle w:val="Compliance5"/>
      <w:lvlText w:val="(%5)"/>
      <w:lvlJc w:val="left"/>
      <w:pPr>
        <w:ind w:left="2304" w:hanging="504"/>
      </w:pPr>
    </w:lvl>
    <w:lvl w:ilvl="5">
      <w:start w:val="1"/>
      <w:numFmt w:val="decimal"/>
      <w:pStyle w:val="Compliance6"/>
      <w:lvlText w:val="(%6)"/>
      <w:lvlJc w:val="left"/>
      <w:pPr>
        <w:ind w:left="2808" w:hanging="504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right"/>
      <w:pPr>
        <w:ind w:left="6480" w:hanging="180"/>
      </w:pPr>
    </w:lvl>
  </w:abstractNum>
  <w:abstractNum w:abstractNumId="22" w15:restartNumberingAfterBreak="0">
    <w:nsid w:val="78C27FBB"/>
    <w:multiLevelType w:val="hybridMultilevel"/>
    <w:tmpl w:val="67C66EFA"/>
    <w:lvl w:ilvl="0" w:tplc="C472CE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6FD6"/>
    <w:multiLevelType w:val="hybridMultilevel"/>
    <w:tmpl w:val="663436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D44514"/>
    <w:multiLevelType w:val="multilevel"/>
    <w:tmpl w:val="03FE769E"/>
    <w:lvl w:ilvl="0">
      <w:start w:val="1"/>
      <w:numFmt w:val="upperLetter"/>
      <w:pStyle w:val="Heading1numbered"/>
      <w:suff w:val="nothing"/>
      <w:lvlText w:val="Part %1"/>
      <w:lvlJc w:val="left"/>
      <w:pPr>
        <w:ind w:left="0" w:firstLine="0"/>
      </w:pPr>
    </w:lvl>
    <w:lvl w:ilvl="1">
      <w:start w:val="1"/>
      <w:numFmt w:val="decimal"/>
      <w:pStyle w:val="Heading2numbered"/>
      <w:suff w:val="nothing"/>
      <w:lvlText w:val="%1.%2"/>
      <w:lvlJc w:val="left"/>
      <w:pPr>
        <w:ind w:left="0" w:firstLine="0"/>
      </w:pPr>
    </w:lvl>
    <w:lvl w:ilvl="2">
      <w:start w:val="1"/>
      <w:numFmt w:val="decimal"/>
      <w:pStyle w:val="Heading3numbered"/>
      <w:suff w:val="nothing"/>
      <w:lvlText w:val="%1.%2.%3"/>
      <w:lvlJc w:val="left"/>
      <w:pPr>
        <w:ind w:left="4111" w:firstLine="0"/>
      </w:pPr>
    </w:lvl>
    <w:lvl w:ilvl="3">
      <w:start w:val="1"/>
      <w:numFmt w:val="decimal"/>
      <w:pStyle w:val="Heading4numbered"/>
      <w:suff w:val="nothing"/>
      <w:lvlText w:val="%1.%2.%3.%4"/>
      <w:lvlJc w:val="left"/>
      <w:pPr>
        <w:ind w:left="0" w:firstLine="0"/>
      </w:pPr>
      <w:rPr>
        <w:b w:val="0"/>
        <w:bCs w:val="0"/>
        <w:sz w:val="20"/>
        <w:szCs w:val="20"/>
      </w:rPr>
    </w:lvl>
    <w:lvl w:ilvl="4">
      <w:start w:val="1"/>
      <w:numFmt w:val="lowerLetter"/>
      <w:pStyle w:val="Listnum"/>
      <w:lvlText w:val="(%5)"/>
      <w:lvlJc w:val="left"/>
      <w:pPr>
        <w:tabs>
          <w:tab w:val="num" w:pos="340"/>
        </w:tabs>
        <w:ind w:left="340" w:hanging="340"/>
      </w:pPr>
      <w:rPr>
        <w:i w:val="0"/>
      </w:rPr>
    </w:lvl>
    <w:lvl w:ilvl="5">
      <w:start w:val="1"/>
      <w:numFmt w:val="lowerRoman"/>
      <w:lvlRestart w:val="4"/>
      <w:pStyle w:val="Listnum2"/>
      <w:lvlText w:val="(%6)"/>
      <w:lvlJc w:val="left"/>
      <w:pPr>
        <w:tabs>
          <w:tab w:val="num" w:pos="680"/>
        </w:tabs>
        <w:ind w:left="680" w:hanging="340"/>
      </w:pPr>
    </w:lvl>
    <w:lvl w:ilvl="6">
      <w:start w:val="1"/>
      <w:numFmt w:val="lowerLetter"/>
      <w:lvlRestart w:val="4"/>
      <w:pStyle w:val="Listnumindent"/>
      <w:lvlText w:val="(%7)"/>
      <w:lvlJc w:val="left"/>
      <w:pPr>
        <w:tabs>
          <w:tab w:val="num" w:pos="680"/>
        </w:tabs>
        <w:ind w:left="680" w:hanging="340"/>
      </w:pPr>
    </w:lvl>
    <w:lvl w:ilvl="7">
      <w:start w:val="1"/>
      <w:numFmt w:val="lowerRoman"/>
      <w:pStyle w:val="Listnumindent2"/>
      <w:lvlText w:val="(%8)"/>
      <w:lvlJc w:val="left"/>
      <w:pPr>
        <w:tabs>
          <w:tab w:val="num" w:pos="1021"/>
        </w:tabs>
        <w:ind w:left="1021" w:hanging="341"/>
      </w:pPr>
    </w:lvl>
    <w:lvl w:ilvl="8">
      <w:start w:val="1"/>
      <w:numFmt w:val="decimal"/>
      <w:lvlRestart w:val="4"/>
      <w:pStyle w:val="Numparaindent"/>
      <w:lvlText w:val="%9."/>
      <w:lvlJc w:val="left"/>
      <w:pPr>
        <w:tabs>
          <w:tab w:val="num" w:pos="680"/>
        </w:tabs>
        <w:ind w:left="680" w:hanging="340"/>
      </w:pPr>
    </w:lvl>
  </w:abstractNum>
  <w:num w:numId="1" w16cid:durableId="2112966570">
    <w:abstractNumId w:val="11"/>
  </w:num>
  <w:num w:numId="2" w16cid:durableId="1131419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593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671711">
    <w:abstractNumId w:val="22"/>
  </w:num>
  <w:num w:numId="5" w16cid:durableId="165632190">
    <w:abstractNumId w:val="6"/>
  </w:num>
  <w:num w:numId="6" w16cid:durableId="370766141">
    <w:abstractNumId w:val="13"/>
  </w:num>
  <w:num w:numId="7" w16cid:durableId="209343399">
    <w:abstractNumId w:val="16"/>
  </w:num>
  <w:num w:numId="8" w16cid:durableId="624237517">
    <w:abstractNumId w:val="10"/>
  </w:num>
  <w:num w:numId="9" w16cid:durableId="896743135">
    <w:abstractNumId w:val="7"/>
  </w:num>
  <w:num w:numId="10" w16cid:durableId="1064374497">
    <w:abstractNumId w:val="18"/>
  </w:num>
  <w:num w:numId="11" w16cid:durableId="2097286443">
    <w:abstractNumId w:val="14"/>
  </w:num>
  <w:num w:numId="12" w16cid:durableId="1124277352">
    <w:abstractNumId w:val="3"/>
  </w:num>
  <w:num w:numId="13" w16cid:durableId="1290629273">
    <w:abstractNumId w:val="9"/>
  </w:num>
  <w:num w:numId="14" w16cid:durableId="598568524">
    <w:abstractNumId w:val="5"/>
  </w:num>
  <w:num w:numId="15" w16cid:durableId="474103411">
    <w:abstractNumId w:val="20"/>
  </w:num>
  <w:num w:numId="16" w16cid:durableId="1518041503">
    <w:abstractNumId w:val="17"/>
  </w:num>
  <w:num w:numId="17" w16cid:durableId="1429931788">
    <w:abstractNumId w:val="19"/>
  </w:num>
  <w:num w:numId="18" w16cid:durableId="550463529">
    <w:abstractNumId w:val="4"/>
  </w:num>
  <w:num w:numId="19" w16cid:durableId="988170852">
    <w:abstractNumId w:val="12"/>
  </w:num>
  <w:num w:numId="20" w16cid:durableId="2023510647">
    <w:abstractNumId w:val="0"/>
  </w:num>
  <w:num w:numId="21" w16cid:durableId="1932619791">
    <w:abstractNumId w:val="2"/>
  </w:num>
  <w:num w:numId="22" w16cid:durableId="1121873596">
    <w:abstractNumId w:val="15"/>
  </w:num>
  <w:num w:numId="23" w16cid:durableId="561914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715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453385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2A"/>
    <w:rsid w:val="0000394D"/>
    <w:rsid w:val="00006BD7"/>
    <w:rsid w:val="00007332"/>
    <w:rsid w:val="00007C3E"/>
    <w:rsid w:val="000119D3"/>
    <w:rsid w:val="000147EE"/>
    <w:rsid w:val="00015F6D"/>
    <w:rsid w:val="000255E5"/>
    <w:rsid w:val="00027458"/>
    <w:rsid w:val="0003473D"/>
    <w:rsid w:val="00040D22"/>
    <w:rsid w:val="00040D53"/>
    <w:rsid w:val="000436EE"/>
    <w:rsid w:val="000455B8"/>
    <w:rsid w:val="0004564C"/>
    <w:rsid w:val="00046E03"/>
    <w:rsid w:val="000569C4"/>
    <w:rsid w:val="00056D52"/>
    <w:rsid w:val="00060765"/>
    <w:rsid w:val="00067CAF"/>
    <w:rsid w:val="000735D9"/>
    <w:rsid w:val="00076AED"/>
    <w:rsid w:val="00076C97"/>
    <w:rsid w:val="0008193E"/>
    <w:rsid w:val="00082B20"/>
    <w:rsid w:val="000845FD"/>
    <w:rsid w:val="000857E7"/>
    <w:rsid w:val="000868BA"/>
    <w:rsid w:val="0009078D"/>
    <w:rsid w:val="000925AF"/>
    <w:rsid w:val="0009284A"/>
    <w:rsid w:val="000931AC"/>
    <w:rsid w:val="00096AEC"/>
    <w:rsid w:val="00096C48"/>
    <w:rsid w:val="0009772A"/>
    <w:rsid w:val="000A0A71"/>
    <w:rsid w:val="000A1FAB"/>
    <w:rsid w:val="000A46E2"/>
    <w:rsid w:val="000A5612"/>
    <w:rsid w:val="000A63D6"/>
    <w:rsid w:val="000B106F"/>
    <w:rsid w:val="000B4F46"/>
    <w:rsid w:val="000C35F2"/>
    <w:rsid w:val="000C5A8E"/>
    <w:rsid w:val="000D4C80"/>
    <w:rsid w:val="000D75B2"/>
    <w:rsid w:val="000E000F"/>
    <w:rsid w:val="000E0A95"/>
    <w:rsid w:val="000F013D"/>
    <w:rsid w:val="000F1C90"/>
    <w:rsid w:val="001012FA"/>
    <w:rsid w:val="00103584"/>
    <w:rsid w:val="00106312"/>
    <w:rsid w:val="001107F1"/>
    <w:rsid w:val="0011290C"/>
    <w:rsid w:val="00124C0F"/>
    <w:rsid w:val="0013075B"/>
    <w:rsid w:val="00133B47"/>
    <w:rsid w:val="00142D2D"/>
    <w:rsid w:val="00145BE6"/>
    <w:rsid w:val="001463C1"/>
    <w:rsid w:val="00150EC5"/>
    <w:rsid w:val="00152A82"/>
    <w:rsid w:val="00153CF0"/>
    <w:rsid w:val="00154098"/>
    <w:rsid w:val="00160931"/>
    <w:rsid w:val="00163309"/>
    <w:rsid w:val="001650D3"/>
    <w:rsid w:val="00165AD3"/>
    <w:rsid w:val="001660F6"/>
    <w:rsid w:val="00166B7C"/>
    <w:rsid w:val="00170C6C"/>
    <w:rsid w:val="00170F1B"/>
    <w:rsid w:val="00171040"/>
    <w:rsid w:val="00177EF9"/>
    <w:rsid w:val="00181B79"/>
    <w:rsid w:val="00185457"/>
    <w:rsid w:val="001906B8"/>
    <w:rsid w:val="00193159"/>
    <w:rsid w:val="00193224"/>
    <w:rsid w:val="00195B38"/>
    <w:rsid w:val="001B05A6"/>
    <w:rsid w:val="001B19FC"/>
    <w:rsid w:val="001B2C08"/>
    <w:rsid w:val="001B3099"/>
    <w:rsid w:val="001B3205"/>
    <w:rsid w:val="001C04BF"/>
    <w:rsid w:val="001C2F9C"/>
    <w:rsid w:val="001C3D20"/>
    <w:rsid w:val="001D0741"/>
    <w:rsid w:val="001D1218"/>
    <w:rsid w:val="001D1E0E"/>
    <w:rsid w:val="001D1EF1"/>
    <w:rsid w:val="001D50C0"/>
    <w:rsid w:val="001E7561"/>
    <w:rsid w:val="001F4365"/>
    <w:rsid w:val="001F5728"/>
    <w:rsid w:val="002108D2"/>
    <w:rsid w:val="0021272D"/>
    <w:rsid w:val="00213CB5"/>
    <w:rsid w:val="00214DF6"/>
    <w:rsid w:val="00215687"/>
    <w:rsid w:val="00222BF1"/>
    <w:rsid w:val="00222CDB"/>
    <w:rsid w:val="00222F86"/>
    <w:rsid w:val="00223A8E"/>
    <w:rsid w:val="00230B01"/>
    <w:rsid w:val="00232370"/>
    <w:rsid w:val="00233635"/>
    <w:rsid w:val="002338A6"/>
    <w:rsid w:val="00236502"/>
    <w:rsid w:val="002374D1"/>
    <w:rsid w:val="00245A34"/>
    <w:rsid w:val="00246F5F"/>
    <w:rsid w:val="0025073E"/>
    <w:rsid w:val="00264131"/>
    <w:rsid w:val="00266BB9"/>
    <w:rsid w:val="00267BDD"/>
    <w:rsid w:val="00267E24"/>
    <w:rsid w:val="002744FC"/>
    <w:rsid w:val="0027605F"/>
    <w:rsid w:val="00281DEC"/>
    <w:rsid w:val="00281E52"/>
    <w:rsid w:val="002844ED"/>
    <w:rsid w:val="00287DC2"/>
    <w:rsid w:val="00291247"/>
    <w:rsid w:val="002928BE"/>
    <w:rsid w:val="002928E1"/>
    <w:rsid w:val="00292AA5"/>
    <w:rsid w:val="00296FD3"/>
    <w:rsid w:val="002A236A"/>
    <w:rsid w:val="002A2934"/>
    <w:rsid w:val="002A3666"/>
    <w:rsid w:val="002B1EDD"/>
    <w:rsid w:val="002B2606"/>
    <w:rsid w:val="002B3E0E"/>
    <w:rsid w:val="002B5987"/>
    <w:rsid w:val="002B6BD1"/>
    <w:rsid w:val="002C1FC4"/>
    <w:rsid w:val="002D0B7D"/>
    <w:rsid w:val="002D310F"/>
    <w:rsid w:val="002D31D2"/>
    <w:rsid w:val="002D3372"/>
    <w:rsid w:val="002D4801"/>
    <w:rsid w:val="002E081F"/>
    <w:rsid w:val="002E24A9"/>
    <w:rsid w:val="002E56BF"/>
    <w:rsid w:val="002E7D24"/>
    <w:rsid w:val="002F17CB"/>
    <w:rsid w:val="002F251D"/>
    <w:rsid w:val="002F6632"/>
    <w:rsid w:val="002F6F44"/>
    <w:rsid w:val="00305B74"/>
    <w:rsid w:val="003062B7"/>
    <w:rsid w:val="003068E8"/>
    <w:rsid w:val="00307618"/>
    <w:rsid w:val="0031003F"/>
    <w:rsid w:val="00312880"/>
    <w:rsid w:val="003139C7"/>
    <w:rsid w:val="0031448E"/>
    <w:rsid w:val="00323FB5"/>
    <w:rsid w:val="00327A32"/>
    <w:rsid w:val="00336E51"/>
    <w:rsid w:val="003437C3"/>
    <w:rsid w:val="00353993"/>
    <w:rsid w:val="00354A47"/>
    <w:rsid w:val="003677A1"/>
    <w:rsid w:val="00367878"/>
    <w:rsid w:val="0038220F"/>
    <w:rsid w:val="00382235"/>
    <w:rsid w:val="003913F8"/>
    <w:rsid w:val="00393F23"/>
    <w:rsid w:val="003A0B26"/>
    <w:rsid w:val="003A1EBA"/>
    <w:rsid w:val="003A3A9E"/>
    <w:rsid w:val="003A4ADF"/>
    <w:rsid w:val="003A4B17"/>
    <w:rsid w:val="003A4BBC"/>
    <w:rsid w:val="003B2AC9"/>
    <w:rsid w:val="003B4A73"/>
    <w:rsid w:val="003B6CE1"/>
    <w:rsid w:val="003C198D"/>
    <w:rsid w:val="003C631A"/>
    <w:rsid w:val="003C6C76"/>
    <w:rsid w:val="003C7BE1"/>
    <w:rsid w:val="003D335D"/>
    <w:rsid w:val="003D68BA"/>
    <w:rsid w:val="003D7CD1"/>
    <w:rsid w:val="003E074B"/>
    <w:rsid w:val="003E0871"/>
    <w:rsid w:val="003E4FA5"/>
    <w:rsid w:val="003F1C02"/>
    <w:rsid w:val="003F311A"/>
    <w:rsid w:val="003F74F1"/>
    <w:rsid w:val="00402457"/>
    <w:rsid w:val="004053A0"/>
    <w:rsid w:val="00405D48"/>
    <w:rsid w:val="00407D38"/>
    <w:rsid w:val="00410AC4"/>
    <w:rsid w:val="00413923"/>
    <w:rsid w:val="00415A8A"/>
    <w:rsid w:val="00422BD4"/>
    <w:rsid w:val="00425463"/>
    <w:rsid w:val="0042603C"/>
    <w:rsid w:val="00431666"/>
    <w:rsid w:val="00434BD4"/>
    <w:rsid w:val="0043AEF1"/>
    <w:rsid w:val="0044217B"/>
    <w:rsid w:val="00444247"/>
    <w:rsid w:val="004447D4"/>
    <w:rsid w:val="004463E4"/>
    <w:rsid w:val="00450508"/>
    <w:rsid w:val="00450973"/>
    <w:rsid w:val="00451D4E"/>
    <w:rsid w:val="00453ADF"/>
    <w:rsid w:val="004552F3"/>
    <w:rsid w:val="004612A4"/>
    <w:rsid w:val="00465B3E"/>
    <w:rsid w:val="004677B1"/>
    <w:rsid w:val="0047229C"/>
    <w:rsid w:val="00475AD4"/>
    <w:rsid w:val="00475D50"/>
    <w:rsid w:val="00481B80"/>
    <w:rsid w:val="00484839"/>
    <w:rsid w:val="00486579"/>
    <w:rsid w:val="00486FC7"/>
    <w:rsid w:val="00493A1B"/>
    <w:rsid w:val="0049406F"/>
    <w:rsid w:val="0049580D"/>
    <w:rsid w:val="00496547"/>
    <w:rsid w:val="00497ECC"/>
    <w:rsid w:val="004A195A"/>
    <w:rsid w:val="004A19BA"/>
    <w:rsid w:val="004B2AA1"/>
    <w:rsid w:val="004B3B78"/>
    <w:rsid w:val="004B7093"/>
    <w:rsid w:val="004B75B4"/>
    <w:rsid w:val="004C485E"/>
    <w:rsid w:val="004C5E5E"/>
    <w:rsid w:val="004C6BD6"/>
    <w:rsid w:val="004C797A"/>
    <w:rsid w:val="004D3307"/>
    <w:rsid w:val="004D3B15"/>
    <w:rsid w:val="004E0280"/>
    <w:rsid w:val="004E5038"/>
    <w:rsid w:val="004F02B9"/>
    <w:rsid w:val="004F0B26"/>
    <w:rsid w:val="004F1F98"/>
    <w:rsid w:val="004F3465"/>
    <w:rsid w:val="004F55A4"/>
    <w:rsid w:val="004F55EC"/>
    <w:rsid w:val="004F640C"/>
    <w:rsid w:val="00503B51"/>
    <w:rsid w:val="00505C70"/>
    <w:rsid w:val="0050604A"/>
    <w:rsid w:val="005070FB"/>
    <w:rsid w:val="00507B3D"/>
    <w:rsid w:val="00510924"/>
    <w:rsid w:val="00510D99"/>
    <w:rsid w:val="005132BF"/>
    <w:rsid w:val="0051392E"/>
    <w:rsid w:val="00520EBD"/>
    <w:rsid w:val="005210CC"/>
    <w:rsid w:val="00521630"/>
    <w:rsid w:val="00522EF7"/>
    <w:rsid w:val="0052645C"/>
    <w:rsid w:val="005372AB"/>
    <w:rsid w:val="0054061C"/>
    <w:rsid w:val="00540E68"/>
    <w:rsid w:val="00542DAA"/>
    <w:rsid w:val="005444B9"/>
    <w:rsid w:val="00544974"/>
    <w:rsid w:val="00555737"/>
    <w:rsid w:val="00557B1C"/>
    <w:rsid w:val="0056014F"/>
    <w:rsid w:val="00560AC2"/>
    <w:rsid w:val="0056439B"/>
    <w:rsid w:val="005658B4"/>
    <w:rsid w:val="005659D7"/>
    <w:rsid w:val="0056639C"/>
    <w:rsid w:val="0056765A"/>
    <w:rsid w:val="00571F22"/>
    <w:rsid w:val="0057261E"/>
    <w:rsid w:val="00577030"/>
    <w:rsid w:val="00582ACB"/>
    <w:rsid w:val="005836AB"/>
    <w:rsid w:val="00584177"/>
    <w:rsid w:val="00585865"/>
    <w:rsid w:val="00586224"/>
    <w:rsid w:val="00586D14"/>
    <w:rsid w:val="00590C93"/>
    <w:rsid w:val="00592E0B"/>
    <w:rsid w:val="005930A5"/>
    <w:rsid w:val="0059482A"/>
    <w:rsid w:val="005A01DE"/>
    <w:rsid w:val="005A2A18"/>
    <w:rsid w:val="005A5277"/>
    <w:rsid w:val="005B02B8"/>
    <w:rsid w:val="005B1804"/>
    <w:rsid w:val="005B25B9"/>
    <w:rsid w:val="005B5290"/>
    <w:rsid w:val="005C0091"/>
    <w:rsid w:val="005C53E6"/>
    <w:rsid w:val="005C5F16"/>
    <w:rsid w:val="005C7CD0"/>
    <w:rsid w:val="005D0F9A"/>
    <w:rsid w:val="005D6870"/>
    <w:rsid w:val="005D6C41"/>
    <w:rsid w:val="005E3E15"/>
    <w:rsid w:val="005E5E63"/>
    <w:rsid w:val="005F2616"/>
    <w:rsid w:val="005F6460"/>
    <w:rsid w:val="006012FA"/>
    <w:rsid w:val="00602374"/>
    <w:rsid w:val="00602C29"/>
    <w:rsid w:val="006040F8"/>
    <w:rsid w:val="00615E69"/>
    <w:rsid w:val="006161C9"/>
    <w:rsid w:val="0062161B"/>
    <w:rsid w:val="00624D22"/>
    <w:rsid w:val="006252FB"/>
    <w:rsid w:val="00627ED3"/>
    <w:rsid w:val="006331C2"/>
    <w:rsid w:val="0063455E"/>
    <w:rsid w:val="006406C5"/>
    <w:rsid w:val="006511AD"/>
    <w:rsid w:val="006514E3"/>
    <w:rsid w:val="00652F2C"/>
    <w:rsid w:val="006548D0"/>
    <w:rsid w:val="0065495E"/>
    <w:rsid w:val="00662E00"/>
    <w:rsid w:val="00662F55"/>
    <w:rsid w:val="0066330C"/>
    <w:rsid w:val="006662D5"/>
    <w:rsid w:val="00667292"/>
    <w:rsid w:val="006706D1"/>
    <w:rsid w:val="00671B33"/>
    <w:rsid w:val="00675934"/>
    <w:rsid w:val="00680F83"/>
    <w:rsid w:val="006814A8"/>
    <w:rsid w:val="00685DFB"/>
    <w:rsid w:val="006A2008"/>
    <w:rsid w:val="006A3E92"/>
    <w:rsid w:val="006A47A1"/>
    <w:rsid w:val="006A47F4"/>
    <w:rsid w:val="006A49C8"/>
    <w:rsid w:val="006A5A5E"/>
    <w:rsid w:val="006A74F5"/>
    <w:rsid w:val="006A763F"/>
    <w:rsid w:val="006B06E6"/>
    <w:rsid w:val="006B618A"/>
    <w:rsid w:val="006B6B07"/>
    <w:rsid w:val="006C1E44"/>
    <w:rsid w:val="006C3388"/>
    <w:rsid w:val="006C7463"/>
    <w:rsid w:val="006D26AE"/>
    <w:rsid w:val="006E18C2"/>
    <w:rsid w:val="006E60B0"/>
    <w:rsid w:val="006E62C3"/>
    <w:rsid w:val="006F7286"/>
    <w:rsid w:val="006F74AE"/>
    <w:rsid w:val="007002FB"/>
    <w:rsid w:val="00701F83"/>
    <w:rsid w:val="00711960"/>
    <w:rsid w:val="00722D08"/>
    <w:rsid w:val="00723547"/>
    <w:rsid w:val="007235B8"/>
    <w:rsid w:val="00726503"/>
    <w:rsid w:val="007279B9"/>
    <w:rsid w:val="007279D6"/>
    <w:rsid w:val="00732479"/>
    <w:rsid w:val="007330CF"/>
    <w:rsid w:val="0073360A"/>
    <w:rsid w:val="00733695"/>
    <w:rsid w:val="007349A1"/>
    <w:rsid w:val="0073714C"/>
    <w:rsid w:val="007422B0"/>
    <w:rsid w:val="00744DF3"/>
    <w:rsid w:val="0074759C"/>
    <w:rsid w:val="00750DCD"/>
    <w:rsid w:val="00750F16"/>
    <w:rsid w:val="00750FE8"/>
    <w:rsid w:val="007513A2"/>
    <w:rsid w:val="00753B91"/>
    <w:rsid w:val="007625ED"/>
    <w:rsid w:val="00764A54"/>
    <w:rsid w:val="00766336"/>
    <w:rsid w:val="007666F3"/>
    <w:rsid w:val="007676B1"/>
    <w:rsid w:val="007713EB"/>
    <w:rsid w:val="00771DF3"/>
    <w:rsid w:val="00774DB7"/>
    <w:rsid w:val="00775E20"/>
    <w:rsid w:val="0077770B"/>
    <w:rsid w:val="00784BBF"/>
    <w:rsid w:val="00785E3E"/>
    <w:rsid w:val="0078758D"/>
    <w:rsid w:val="0079401C"/>
    <w:rsid w:val="007A00B1"/>
    <w:rsid w:val="007A017F"/>
    <w:rsid w:val="007A09C2"/>
    <w:rsid w:val="007A194A"/>
    <w:rsid w:val="007A41C2"/>
    <w:rsid w:val="007A53EF"/>
    <w:rsid w:val="007A7C44"/>
    <w:rsid w:val="007B1181"/>
    <w:rsid w:val="007C1901"/>
    <w:rsid w:val="007C7562"/>
    <w:rsid w:val="007C7CDC"/>
    <w:rsid w:val="007D7297"/>
    <w:rsid w:val="007D7E4C"/>
    <w:rsid w:val="007E2B01"/>
    <w:rsid w:val="007F15E7"/>
    <w:rsid w:val="007F3007"/>
    <w:rsid w:val="007F3535"/>
    <w:rsid w:val="00804275"/>
    <w:rsid w:val="00806D26"/>
    <w:rsid w:val="00817F6B"/>
    <w:rsid w:val="00822735"/>
    <w:rsid w:val="00824DE3"/>
    <w:rsid w:val="00831112"/>
    <w:rsid w:val="00835727"/>
    <w:rsid w:val="00837CDA"/>
    <w:rsid w:val="008447DA"/>
    <w:rsid w:val="00844A02"/>
    <w:rsid w:val="00844C74"/>
    <w:rsid w:val="008468D8"/>
    <w:rsid w:val="00851056"/>
    <w:rsid w:val="0085760C"/>
    <w:rsid w:val="00860C3E"/>
    <w:rsid w:val="00862141"/>
    <w:rsid w:val="00862E92"/>
    <w:rsid w:val="00863B04"/>
    <w:rsid w:val="0086534F"/>
    <w:rsid w:val="008657F4"/>
    <w:rsid w:val="00871282"/>
    <w:rsid w:val="00877FAF"/>
    <w:rsid w:val="00884DC6"/>
    <w:rsid w:val="008854D1"/>
    <w:rsid w:val="008904B6"/>
    <w:rsid w:val="0089206D"/>
    <w:rsid w:val="00893009"/>
    <w:rsid w:val="008978AC"/>
    <w:rsid w:val="008A0F8C"/>
    <w:rsid w:val="008A3CC4"/>
    <w:rsid w:val="008A5757"/>
    <w:rsid w:val="008B160F"/>
    <w:rsid w:val="008B40C4"/>
    <w:rsid w:val="008B4B0C"/>
    <w:rsid w:val="008B6109"/>
    <w:rsid w:val="008C07ED"/>
    <w:rsid w:val="008C2393"/>
    <w:rsid w:val="008C278D"/>
    <w:rsid w:val="008C4643"/>
    <w:rsid w:val="008C4721"/>
    <w:rsid w:val="008C58E1"/>
    <w:rsid w:val="008D0565"/>
    <w:rsid w:val="008D48C3"/>
    <w:rsid w:val="008D5655"/>
    <w:rsid w:val="008D5DC4"/>
    <w:rsid w:val="008D7463"/>
    <w:rsid w:val="008D7634"/>
    <w:rsid w:val="008E20EA"/>
    <w:rsid w:val="008F475D"/>
    <w:rsid w:val="008F65D8"/>
    <w:rsid w:val="008F666D"/>
    <w:rsid w:val="009006E0"/>
    <w:rsid w:val="00902EA1"/>
    <w:rsid w:val="009033F2"/>
    <w:rsid w:val="009074C5"/>
    <w:rsid w:val="00911CA7"/>
    <w:rsid w:val="00913BEC"/>
    <w:rsid w:val="00915185"/>
    <w:rsid w:val="00920A79"/>
    <w:rsid w:val="00922519"/>
    <w:rsid w:val="00924151"/>
    <w:rsid w:val="0092483E"/>
    <w:rsid w:val="009251B3"/>
    <w:rsid w:val="009258A8"/>
    <w:rsid w:val="00926BBC"/>
    <w:rsid w:val="00927C78"/>
    <w:rsid w:val="009416A2"/>
    <w:rsid w:val="00945817"/>
    <w:rsid w:val="00945CF9"/>
    <w:rsid w:val="0095760F"/>
    <w:rsid w:val="00961249"/>
    <w:rsid w:val="00963945"/>
    <w:rsid w:val="00965A70"/>
    <w:rsid w:val="00972808"/>
    <w:rsid w:val="00980F64"/>
    <w:rsid w:val="00981E9C"/>
    <w:rsid w:val="00982D7F"/>
    <w:rsid w:val="00982FD2"/>
    <w:rsid w:val="00985932"/>
    <w:rsid w:val="009861FD"/>
    <w:rsid w:val="00993C7D"/>
    <w:rsid w:val="00995148"/>
    <w:rsid w:val="009957BE"/>
    <w:rsid w:val="00996E4D"/>
    <w:rsid w:val="009A4FF7"/>
    <w:rsid w:val="009A582B"/>
    <w:rsid w:val="009A7CFA"/>
    <w:rsid w:val="009B0ACB"/>
    <w:rsid w:val="009B1629"/>
    <w:rsid w:val="009B3F88"/>
    <w:rsid w:val="009B4073"/>
    <w:rsid w:val="009B4AD5"/>
    <w:rsid w:val="009B5EF9"/>
    <w:rsid w:val="009C4507"/>
    <w:rsid w:val="009C7CE0"/>
    <w:rsid w:val="009D026A"/>
    <w:rsid w:val="009D1011"/>
    <w:rsid w:val="009D3E1B"/>
    <w:rsid w:val="009D4122"/>
    <w:rsid w:val="009D7DC7"/>
    <w:rsid w:val="009E13E1"/>
    <w:rsid w:val="009E2D58"/>
    <w:rsid w:val="009E5801"/>
    <w:rsid w:val="009E736E"/>
    <w:rsid w:val="009F2BF4"/>
    <w:rsid w:val="009F325F"/>
    <w:rsid w:val="009F4AA8"/>
    <w:rsid w:val="00A035D9"/>
    <w:rsid w:val="00A04F1C"/>
    <w:rsid w:val="00A06151"/>
    <w:rsid w:val="00A125E9"/>
    <w:rsid w:val="00A205F3"/>
    <w:rsid w:val="00A20957"/>
    <w:rsid w:val="00A21B5D"/>
    <w:rsid w:val="00A21F65"/>
    <w:rsid w:val="00A2439A"/>
    <w:rsid w:val="00A303C6"/>
    <w:rsid w:val="00A33292"/>
    <w:rsid w:val="00A4057D"/>
    <w:rsid w:val="00A4072F"/>
    <w:rsid w:val="00A44A7F"/>
    <w:rsid w:val="00A513AC"/>
    <w:rsid w:val="00A575DC"/>
    <w:rsid w:val="00A63563"/>
    <w:rsid w:val="00A6432F"/>
    <w:rsid w:val="00A6604C"/>
    <w:rsid w:val="00A702D8"/>
    <w:rsid w:val="00A7366F"/>
    <w:rsid w:val="00A777A2"/>
    <w:rsid w:val="00A81288"/>
    <w:rsid w:val="00A829E0"/>
    <w:rsid w:val="00A836F2"/>
    <w:rsid w:val="00A83B45"/>
    <w:rsid w:val="00A846C7"/>
    <w:rsid w:val="00A8692D"/>
    <w:rsid w:val="00A87097"/>
    <w:rsid w:val="00A91CAC"/>
    <w:rsid w:val="00A9338B"/>
    <w:rsid w:val="00A93D6A"/>
    <w:rsid w:val="00A9428C"/>
    <w:rsid w:val="00A955A1"/>
    <w:rsid w:val="00AA0B56"/>
    <w:rsid w:val="00AA2247"/>
    <w:rsid w:val="00AA6EAC"/>
    <w:rsid w:val="00AA7BBC"/>
    <w:rsid w:val="00AB1C4B"/>
    <w:rsid w:val="00AC64E1"/>
    <w:rsid w:val="00AD070E"/>
    <w:rsid w:val="00AD36C9"/>
    <w:rsid w:val="00AD6C7A"/>
    <w:rsid w:val="00AE6228"/>
    <w:rsid w:val="00AF03EB"/>
    <w:rsid w:val="00AF4150"/>
    <w:rsid w:val="00B00D89"/>
    <w:rsid w:val="00B071D2"/>
    <w:rsid w:val="00B17D98"/>
    <w:rsid w:val="00B3092C"/>
    <w:rsid w:val="00B3277C"/>
    <w:rsid w:val="00B35EBD"/>
    <w:rsid w:val="00B36711"/>
    <w:rsid w:val="00B374E8"/>
    <w:rsid w:val="00B43075"/>
    <w:rsid w:val="00B47DCA"/>
    <w:rsid w:val="00B543AF"/>
    <w:rsid w:val="00B55C7B"/>
    <w:rsid w:val="00B56ED8"/>
    <w:rsid w:val="00B608AC"/>
    <w:rsid w:val="00B64535"/>
    <w:rsid w:val="00B653BA"/>
    <w:rsid w:val="00B6692D"/>
    <w:rsid w:val="00B73603"/>
    <w:rsid w:val="00B75029"/>
    <w:rsid w:val="00B7517A"/>
    <w:rsid w:val="00B76F6B"/>
    <w:rsid w:val="00B8299D"/>
    <w:rsid w:val="00B8336D"/>
    <w:rsid w:val="00B85D44"/>
    <w:rsid w:val="00B87801"/>
    <w:rsid w:val="00B90F3E"/>
    <w:rsid w:val="00B91747"/>
    <w:rsid w:val="00B9460F"/>
    <w:rsid w:val="00B94B8A"/>
    <w:rsid w:val="00B9765C"/>
    <w:rsid w:val="00BA10B9"/>
    <w:rsid w:val="00BA668C"/>
    <w:rsid w:val="00BB52C5"/>
    <w:rsid w:val="00BC6193"/>
    <w:rsid w:val="00BC65FB"/>
    <w:rsid w:val="00BC6845"/>
    <w:rsid w:val="00BC70E4"/>
    <w:rsid w:val="00BC7521"/>
    <w:rsid w:val="00BC761F"/>
    <w:rsid w:val="00BD0A8C"/>
    <w:rsid w:val="00BD211A"/>
    <w:rsid w:val="00BD2825"/>
    <w:rsid w:val="00BD7516"/>
    <w:rsid w:val="00BE283A"/>
    <w:rsid w:val="00BE2A79"/>
    <w:rsid w:val="00BE32E2"/>
    <w:rsid w:val="00BF0439"/>
    <w:rsid w:val="00BF3AF9"/>
    <w:rsid w:val="00BF6B16"/>
    <w:rsid w:val="00C043E3"/>
    <w:rsid w:val="00C07B3A"/>
    <w:rsid w:val="00C1162D"/>
    <w:rsid w:val="00C13625"/>
    <w:rsid w:val="00C16A9B"/>
    <w:rsid w:val="00C2028D"/>
    <w:rsid w:val="00C202AC"/>
    <w:rsid w:val="00C278AB"/>
    <w:rsid w:val="00C32B4E"/>
    <w:rsid w:val="00C50963"/>
    <w:rsid w:val="00C513BD"/>
    <w:rsid w:val="00C528AF"/>
    <w:rsid w:val="00C55777"/>
    <w:rsid w:val="00C57248"/>
    <w:rsid w:val="00C60599"/>
    <w:rsid w:val="00C700C2"/>
    <w:rsid w:val="00C71454"/>
    <w:rsid w:val="00C716F1"/>
    <w:rsid w:val="00C7536C"/>
    <w:rsid w:val="00C7564C"/>
    <w:rsid w:val="00C86508"/>
    <w:rsid w:val="00C931C3"/>
    <w:rsid w:val="00C93844"/>
    <w:rsid w:val="00CA0AAA"/>
    <w:rsid w:val="00CB3791"/>
    <w:rsid w:val="00CB45F1"/>
    <w:rsid w:val="00CB54FE"/>
    <w:rsid w:val="00CB5EAD"/>
    <w:rsid w:val="00CB5EDF"/>
    <w:rsid w:val="00CB6109"/>
    <w:rsid w:val="00CC17B0"/>
    <w:rsid w:val="00CC3CB0"/>
    <w:rsid w:val="00CC4619"/>
    <w:rsid w:val="00CC4D63"/>
    <w:rsid w:val="00CC6D1B"/>
    <w:rsid w:val="00CC7531"/>
    <w:rsid w:val="00CC7E6E"/>
    <w:rsid w:val="00CD0D57"/>
    <w:rsid w:val="00CD2E6C"/>
    <w:rsid w:val="00CD4454"/>
    <w:rsid w:val="00CD63E3"/>
    <w:rsid w:val="00CD6F23"/>
    <w:rsid w:val="00CD7426"/>
    <w:rsid w:val="00CE07C0"/>
    <w:rsid w:val="00CE2488"/>
    <w:rsid w:val="00CE2617"/>
    <w:rsid w:val="00CE28C1"/>
    <w:rsid w:val="00CE484D"/>
    <w:rsid w:val="00CE518A"/>
    <w:rsid w:val="00CE58F5"/>
    <w:rsid w:val="00CE5CB9"/>
    <w:rsid w:val="00D00FFC"/>
    <w:rsid w:val="00D03352"/>
    <w:rsid w:val="00D0498D"/>
    <w:rsid w:val="00D050E7"/>
    <w:rsid w:val="00D07D19"/>
    <w:rsid w:val="00D104D2"/>
    <w:rsid w:val="00D1223F"/>
    <w:rsid w:val="00D12D6D"/>
    <w:rsid w:val="00D17F85"/>
    <w:rsid w:val="00D218F0"/>
    <w:rsid w:val="00D22091"/>
    <w:rsid w:val="00D220B3"/>
    <w:rsid w:val="00D23E74"/>
    <w:rsid w:val="00D258B8"/>
    <w:rsid w:val="00D30C7F"/>
    <w:rsid w:val="00D3442B"/>
    <w:rsid w:val="00D36202"/>
    <w:rsid w:val="00D52EE0"/>
    <w:rsid w:val="00D54A3B"/>
    <w:rsid w:val="00D54A98"/>
    <w:rsid w:val="00D6022D"/>
    <w:rsid w:val="00D60A43"/>
    <w:rsid w:val="00D61BB5"/>
    <w:rsid w:val="00D63B3F"/>
    <w:rsid w:val="00D65F6E"/>
    <w:rsid w:val="00D667D2"/>
    <w:rsid w:val="00D866D5"/>
    <w:rsid w:val="00D86F2C"/>
    <w:rsid w:val="00D90696"/>
    <w:rsid w:val="00DA6A89"/>
    <w:rsid w:val="00DB0EFA"/>
    <w:rsid w:val="00DC6914"/>
    <w:rsid w:val="00DC6DBF"/>
    <w:rsid w:val="00DE245D"/>
    <w:rsid w:val="00DE2AFF"/>
    <w:rsid w:val="00DE2D9C"/>
    <w:rsid w:val="00DE302B"/>
    <w:rsid w:val="00DE5023"/>
    <w:rsid w:val="00DE586F"/>
    <w:rsid w:val="00DE7C9E"/>
    <w:rsid w:val="00DF05B2"/>
    <w:rsid w:val="00DF2C88"/>
    <w:rsid w:val="00DF3C09"/>
    <w:rsid w:val="00DF6352"/>
    <w:rsid w:val="00DF6446"/>
    <w:rsid w:val="00DF6B36"/>
    <w:rsid w:val="00DF77EA"/>
    <w:rsid w:val="00E01C7D"/>
    <w:rsid w:val="00E03916"/>
    <w:rsid w:val="00E06D71"/>
    <w:rsid w:val="00E105DC"/>
    <w:rsid w:val="00E14249"/>
    <w:rsid w:val="00E16179"/>
    <w:rsid w:val="00E164E4"/>
    <w:rsid w:val="00E21F9F"/>
    <w:rsid w:val="00E37101"/>
    <w:rsid w:val="00E40D2B"/>
    <w:rsid w:val="00E45AEE"/>
    <w:rsid w:val="00E505B2"/>
    <w:rsid w:val="00E52053"/>
    <w:rsid w:val="00E55CB8"/>
    <w:rsid w:val="00E570C7"/>
    <w:rsid w:val="00E574FB"/>
    <w:rsid w:val="00E575F8"/>
    <w:rsid w:val="00E577A3"/>
    <w:rsid w:val="00E63686"/>
    <w:rsid w:val="00E7323B"/>
    <w:rsid w:val="00E76210"/>
    <w:rsid w:val="00E7777E"/>
    <w:rsid w:val="00E81ABF"/>
    <w:rsid w:val="00E81E9D"/>
    <w:rsid w:val="00E85621"/>
    <w:rsid w:val="00E86386"/>
    <w:rsid w:val="00E863F4"/>
    <w:rsid w:val="00E86698"/>
    <w:rsid w:val="00E90C64"/>
    <w:rsid w:val="00E9437A"/>
    <w:rsid w:val="00E944D4"/>
    <w:rsid w:val="00EA0091"/>
    <w:rsid w:val="00EB43BD"/>
    <w:rsid w:val="00EC0C88"/>
    <w:rsid w:val="00EC4DD3"/>
    <w:rsid w:val="00ED3254"/>
    <w:rsid w:val="00ED60E0"/>
    <w:rsid w:val="00EE0B93"/>
    <w:rsid w:val="00EE4C8B"/>
    <w:rsid w:val="00EE5B83"/>
    <w:rsid w:val="00EE702D"/>
    <w:rsid w:val="00EE7A79"/>
    <w:rsid w:val="00EF1791"/>
    <w:rsid w:val="00EF1E3D"/>
    <w:rsid w:val="00EF7602"/>
    <w:rsid w:val="00F02CAE"/>
    <w:rsid w:val="00F031F4"/>
    <w:rsid w:val="00F10476"/>
    <w:rsid w:val="00F13CD3"/>
    <w:rsid w:val="00F23AD8"/>
    <w:rsid w:val="00F25A9F"/>
    <w:rsid w:val="00F32402"/>
    <w:rsid w:val="00F3522D"/>
    <w:rsid w:val="00F40614"/>
    <w:rsid w:val="00F40B71"/>
    <w:rsid w:val="00F41827"/>
    <w:rsid w:val="00F43B42"/>
    <w:rsid w:val="00F51A17"/>
    <w:rsid w:val="00F51DCE"/>
    <w:rsid w:val="00F5417C"/>
    <w:rsid w:val="00F56281"/>
    <w:rsid w:val="00F6182F"/>
    <w:rsid w:val="00F6344B"/>
    <w:rsid w:val="00F63BFE"/>
    <w:rsid w:val="00F64F83"/>
    <w:rsid w:val="00F73FCD"/>
    <w:rsid w:val="00F74244"/>
    <w:rsid w:val="00F748EE"/>
    <w:rsid w:val="00F86A05"/>
    <w:rsid w:val="00F9063C"/>
    <w:rsid w:val="00F92C35"/>
    <w:rsid w:val="00F92D8A"/>
    <w:rsid w:val="00F93A4D"/>
    <w:rsid w:val="00F93E92"/>
    <w:rsid w:val="00F947DF"/>
    <w:rsid w:val="00F972F2"/>
    <w:rsid w:val="00FA024E"/>
    <w:rsid w:val="00FA0A64"/>
    <w:rsid w:val="00FB1E37"/>
    <w:rsid w:val="00FB3E37"/>
    <w:rsid w:val="00FB5222"/>
    <w:rsid w:val="00FB6537"/>
    <w:rsid w:val="00FC4E85"/>
    <w:rsid w:val="00FC66F5"/>
    <w:rsid w:val="00FC7736"/>
    <w:rsid w:val="00FC7F74"/>
    <w:rsid w:val="00FD1E89"/>
    <w:rsid w:val="00FD2E44"/>
    <w:rsid w:val="00FD4E3F"/>
    <w:rsid w:val="00FD5AF0"/>
    <w:rsid w:val="00FD7AD4"/>
    <w:rsid w:val="00FE13DE"/>
    <w:rsid w:val="00FE3398"/>
    <w:rsid w:val="00FE5141"/>
    <w:rsid w:val="00FE5813"/>
    <w:rsid w:val="00FE5BC2"/>
    <w:rsid w:val="00FF0DD7"/>
    <w:rsid w:val="00FF1C09"/>
    <w:rsid w:val="046C0439"/>
    <w:rsid w:val="12770862"/>
    <w:rsid w:val="13C85329"/>
    <w:rsid w:val="37A94E41"/>
    <w:rsid w:val="3BFC1F8C"/>
    <w:rsid w:val="56D91D09"/>
    <w:rsid w:val="60C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D19C5"/>
  <w15:chartTrackingRefBased/>
  <w15:docId w15:val="{26C10A3B-525E-46CB-827D-2C79DF02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17"/>
    <w:pPr>
      <w:keepLines/>
      <w:spacing w:before="160" w:after="100" w:line="276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82A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82A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82A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482A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82A"/>
    <w:rPr>
      <w:strike w:val="0"/>
      <w:dstrike w:val="0"/>
      <w:color w:val="0563C1" w:themeColor="hyperlink"/>
      <w:u w:val="none"/>
      <w:effect w:val="none"/>
    </w:rPr>
  </w:style>
  <w:style w:type="paragraph" w:styleId="NormalIndent">
    <w:name w:val="Normal Indent"/>
    <w:basedOn w:val="Normal"/>
    <w:uiPriority w:val="9"/>
    <w:unhideWhenUsed/>
    <w:qFormat/>
    <w:rsid w:val="0059482A"/>
    <w:pPr>
      <w:spacing w:line="252" w:lineRule="auto"/>
      <w:ind w:left="340"/>
    </w:pPr>
  </w:style>
  <w:style w:type="paragraph" w:customStyle="1" w:styleId="Bullet1">
    <w:name w:val="Bullet 1"/>
    <w:uiPriority w:val="1"/>
    <w:qFormat/>
    <w:rsid w:val="0059482A"/>
    <w:pPr>
      <w:numPr>
        <w:numId w:val="1"/>
      </w:numPr>
      <w:spacing w:before="100" w:after="100" w:line="240" w:lineRule="auto"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59482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59482A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9482A"/>
    <w:pPr>
      <w:numPr>
        <w:numId w:val="2"/>
      </w:numPr>
      <w:tabs>
        <w:tab w:val="num" w:pos="360"/>
      </w:tabs>
      <w:spacing w:before="600" w:after="240"/>
    </w:pPr>
    <w:rPr>
      <w:b/>
      <w:bCs/>
      <w:color w:val="auto"/>
      <w:spacing w:val="-1"/>
      <w:sz w:val="36"/>
      <w:szCs w:val="28"/>
    </w:rPr>
  </w:style>
  <w:style w:type="paragraph" w:customStyle="1" w:styleId="Heading2numbered">
    <w:name w:val="Heading 2 numbered"/>
    <w:basedOn w:val="Heading2"/>
    <w:next w:val="NormalIndent"/>
    <w:uiPriority w:val="8"/>
    <w:qFormat/>
    <w:rsid w:val="0059482A"/>
    <w:pPr>
      <w:numPr>
        <w:ilvl w:val="1"/>
        <w:numId w:val="2"/>
      </w:numPr>
      <w:tabs>
        <w:tab w:val="num" w:pos="360"/>
      </w:tabs>
      <w:spacing w:before="280" w:after="240"/>
    </w:pPr>
    <w:rPr>
      <w:bCs/>
      <w:color w:val="53565A"/>
      <w:sz w:val="28"/>
    </w:rPr>
  </w:style>
  <w:style w:type="paragraph" w:customStyle="1" w:styleId="Heading3numbered">
    <w:name w:val="Heading 3 numbered"/>
    <w:basedOn w:val="Heading3"/>
    <w:next w:val="NormalIndent"/>
    <w:uiPriority w:val="8"/>
    <w:qFormat/>
    <w:rsid w:val="0059482A"/>
    <w:pPr>
      <w:numPr>
        <w:ilvl w:val="2"/>
        <w:numId w:val="2"/>
      </w:numPr>
      <w:tabs>
        <w:tab w:val="num" w:pos="360"/>
      </w:tabs>
      <w:spacing w:before="240" w:after="120"/>
      <w:ind w:left="0"/>
    </w:pPr>
    <w:rPr>
      <w:bCs/>
      <w:color w:val="53565A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59482A"/>
    <w:pPr>
      <w:numPr>
        <w:ilvl w:val="3"/>
        <w:numId w:val="2"/>
      </w:numPr>
      <w:tabs>
        <w:tab w:val="num" w:pos="360"/>
      </w:tabs>
      <w:spacing w:before="320"/>
    </w:pPr>
    <w:rPr>
      <w:b/>
      <w:bCs/>
      <w:i w:val="0"/>
      <w:color w:val="53565A"/>
    </w:rPr>
  </w:style>
  <w:style w:type="paragraph" w:customStyle="1" w:styleId="Bulletindent2">
    <w:name w:val="Bullet indent 2"/>
    <w:basedOn w:val="Normal"/>
    <w:uiPriority w:val="9"/>
    <w:qFormat/>
    <w:rsid w:val="0059482A"/>
    <w:pPr>
      <w:numPr>
        <w:ilvl w:val="3"/>
        <w:numId w:val="1"/>
      </w:numPr>
      <w:spacing w:before="100"/>
      <w:contextualSpacing/>
    </w:pPr>
  </w:style>
  <w:style w:type="paragraph" w:customStyle="1" w:styleId="Listnumindent2">
    <w:name w:val="List num indent 2"/>
    <w:basedOn w:val="Normal"/>
    <w:uiPriority w:val="9"/>
    <w:qFormat/>
    <w:rsid w:val="0059482A"/>
    <w:pPr>
      <w:numPr>
        <w:ilvl w:val="7"/>
        <w:numId w:val="2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9482A"/>
    <w:pPr>
      <w:numPr>
        <w:ilvl w:val="6"/>
        <w:numId w:val="2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9482A"/>
    <w:pPr>
      <w:numPr>
        <w:ilvl w:val="4"/>
        <w:numId w:val="2"/>
      </w:numPr>
    </w:pPr>
  </w:style>
  <w:style w:type="paragraph" w:customStyle="1" w:styleId="Listnum2">
    <w:name w:val="List num 2"/>
    <w:basedOn w:val="Normal"/>
    <w:uiPriority w:val="2"/>
    <w:qFormat/>
    <w:rsid w:val="0059482A"/>
    <w:pPr>
      <w:numPr>
        <w:ilvl w:val="5"/>
        <w:numId w:val="2"/>
      </w:numPr>
    </w:pPr>
  </w:style>
  <w:style w:type="paragraph" w:customStyle="1" w:styleId="Numparaindent">
    <w:name w:val="Num para indent"/>
    <w:basedOn w:val="Normal"/>
    <w:uiPriority w:val="9"/>
    <w:qFormat/>
    <w:rsid w:val="0059482A"/>
    <w:pPr>
      <w:numPr>
        <w:ilvl w:val="8"/>
        <w:numId w:val="2"/>
      </w:numPr>
      <w:contextualSpacing/>
    </w:pPr>
  </w:style>
  <w:style w:type="paragraph" w:customStyle="1" w:styleId="Tablechartdiagramheading">
    <w:name w:val="Table/chart/diagram heading"/>
    <w:uiPriority w:val="4"/>
    <w:qFormat/>
    <w:rsid w:val="0059482A"/>
    <w:pPr>
      <w:keepNext/>
      <w:tabs>
        <w:tab w:val="left" w:pos="1080"/>
      </w:tabs>
      <w:spacing w:before="160" w:after="100" w:line="276" w:lineRule="auto"/>
    </w:pPr>
    <w:rPr>
      <w:rFonts w:eastAsiaTheme="minorEastAsia"/>
      <w:b/>
      <w:bCs/>
      <w:color w:val="53565A"/>
      <w:spacing w:val="2"/>
      <w:sz w:val="18"/>
      <w:szCs w:val="18"/>
      <w:lang w:eastAsia="en-AU"/>
    </w:rPr>
  </w:style>
  <w:style w:type="paragraph" w:customStyle="1" w:styleId="Compliance1">
    <w:name w:val="Compliance 1 (#)"/>
    <w:uiPriority w:val="7"/>
    <w:qFormat/>
    <w:rsid w:val="0059482A"/>
    <w:pPr>
      <w:numPr>
        <w:numId w:val="3"/>
      </w:numPr>
      <w:spacing w:before="280" w:after="100" w:line="240" w:lineRule="auto"/>
    </w:pPr>
    <w:rPr>
      <w:rFonts w:eastAsia="Times New Roman" w:cs="Times New Roman"/>
      <w:b/>
      <w:color w:val="000000" w:themeColor="text1"/>
      <w:sz w:val="24"/>
      <w:szCs w:val="28"/>
      <w:lang w:eastAsia="en-AU"/>
    </w:rPr>
  </w:style>
  <w:style w:type="paragraph" w:customStyle="1" w:styleId="Compliance2">
    <w:name w:val="Compliance 2 (#)"/>
    <w:basedOn w:val="Compliance1"/>
    <w:uiPriority w:val="7"/>
    <w:qFormat/>
    <w:rsid w:val="0059482A"/>
    <w:pPr>
      <w:numPr>
        <w:ilvl w:val="1"/>
      </w:numPr>
      <w:spacing w:before="100" w:line="264" w:lineRule="auto"/>
    </w:pPr>
    <w:rPr>
      <w:b w:val="0"/>
      <w:sz w:val="21"/>
    </w:rPr>
  </w:style>
  <w:style w:type="paragraph" w:customStyle="1" w:styleId="Compliance3">
    <w:name w:val="Compliance 3 (#)"/>
    <w:basedOn w:val="Compliance2"/>
    <w:uiPriority w:val="7"/>
    <w:qFormat/>
    <w:rsid w:val="0059482A"/>
    <w:pPr>
      <w:numPr>
        <w:ilvl w:val="2"/>
      </w:numPr>
      <w:spacing w:before="120" w:after="120"/>
    </w:pPr>
    <w:rPr>
      <w:sz w:val="20"/>
    </w:rPr>
  </w:style>
  <w:style w:type="paragraph" w:customStyle="1" w:styleId="Compliance4">
    <w:name w:val="Compliance 4 (#)"/>
    <w:basedOn w:val="Compliance3"/>
    <w:uiPriority w:val="7"/>
    <w:qFormat/>
    <w:rsid w:val="0059482A"/>
    <w:pPr>
      <w:numPr>
        <w:ilvl w:val="3"/>
      </w:numPr>
    </w:pPr>
  </w:style>
  <w:style w:type="paragraph" w:customStyle="1" w:styleId="Compliance5">
    <w:name w:val="Compliance 5 (#)"/>
    <w:basedOn w:val="Compliance4"/>
    <w:uiPriority w:val="7"/>
    <w:qFormat/>
    <w:rsid w:val="0059482A"/>
    <w:pPr>
      <w:numPr>
        <w:ilvl w:val="4"/>
      </w:numPr>
    </w:pPr>
  </w:style>
  <w:style w:type="paragraph" w:customStyle="1" w:styleId="Compliance6">
    <w:name w:val="Compliance 6 (#)"/>
    <w:basedOn w:val="Compliance5"/>
    <w:uiPriority w:val="7"/>
    <w:qFormat/>
    <w:rsid w:val="0059482A"/>
    <w:pPr>
      <w:numPr>
        <w:ilvl w:val="5"/>
      </w:numPr>
    </w:pPr>
  </w:style>
  <w:style w:type="table" w:customStyle="1" w:styleId="PlainTable21">
    <w:name w:val="Plain Table 21"/>
    <w:basedOn w:val="TableNormal"/>
    <w:uiPriority w:val="42"/>
    <w:rsid w:val="0059482A"/>
    <w:pPr>
      <w:spacing w:before="60" w:after="60" w:line="240" w:lineRule="auto"/>
    </w:pPr>
    <w:rPr>
      <w:rFonts w:eastAsiaTheme="minorEastAsia"/>
      <w:sz w:val="18"/>
      <w:szCs w:val="20"/>
      <w:lang w:eastAsia="en-AU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i w:val="0"/>
        <w:color w:val="FFFFFF" w:themeColor="background1"/>
      </w:rPr>
      <w:tblPr/>
      <w:tcPr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482A"/>
    <w:rPr>
      <w:rFonts w:asciiTheme="majorHAnsi" w:eastAsiaTheme="majorEastAsia" w:hAnsiTheme="majorHAnsi" w:cstheme="majorBidi"/>
      <w:color w:val="2F5496" w:themeColor="accent1" w:themeShade="BF"/>
      <w:spacing w:val="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9482A"/>
    <w:rPr>
      <w:rFonts w:asciiTheme="majorHAnsi" w:eastAsiaTheme="majorEastAsia" w:hAnsiTheme="majorHAnsi" w:cstheme="majorBidi"/>
      <w:color w:val="2F5496" w:themeColor="accent1" w:themeShade="BF"/>
      <w:spacing w:val="2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9482A"/>
    <w:rPr>
      <w:rFonts w:asciiTheme="majorHAnsi" w:eastAsiaTheme="majorEastAsia" w:hAnsiTheme="majorHAnsi" w:cstheme="majorBidi"/>
      <w:color w:val="1F3763" w:themeColor="accent1" w:themeShade="7F"/>
      <w:spacing w:val="2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9482A"/>
    <w:rPr>
      <w:rFonts w:asciiTheme="majorHAnsi" w:eastAsiaTheme="majorEastAsia" w:hAnsiTheme="majorHAnsi" w:cstheme="majorBidi"/>
      <w:i/>
      <w:iCs/>
      <w:color w:val="2F5496" w:themeColor="accent1" w:themeShade="BF"/>
      <w:spacing w:val="2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E6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E2488"/>
    <w:rPr>
      <w:rFonts w:eastAsiaTheme="minorEastAsia"/>
      <w:spacing w:val="2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488"/>
    <w:rPr>
      <w:rFonts w:eastAsiaTheme="minorEastAsia"/>
      <w:b/>
      <w:bCs/>
      <w:spacing w:val="2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4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88"/>
    <w:rPr>
      <w:rFonts w:ascii="Segoe UI" w:eastAsiaTheme="minorEastAsia" w:hAnsi="Segoe UI" w:cs="Segoe UI"/>
      <w:spacing w:val="2"/>
      <w:sz w:val="18"/>
      <w:szCs w:val="18"/>
      <w:lang w:eastAsia="en-AU"/>
    </w:rPr>
  </w:style>
  <w:style w:type="paragraph" w:customStyle="1" w:styleId="LDStandardBodyText">
    <w:name w:val="LD_Standard_BodyText"/>
    <w:basedOn w:val="Normal"/>
    <w:qFormat/>
    <w:rsid w:val="00CE2488"/>
    <w:pPr>
      <w:keepLines w:val="0"/>
      <w:spacing w:before="0" w:after="240" w:line="240" w:lineRule="auto"/>
    </w:pPr>
    <w:rPr>
      <w:rFonts w:ascii="Segoe UI" w:eastAsiaTheme="minorHAnsi" w:hAnsi="Segoe UI"/>
      <w:spacing w:val="0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CE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deM List Paragraph"/>
    <w:basedOn w:val="Normal"/>
    <w:link w:val="ListParagraphChar"/>
    <w:uiPriority w:val="34"/>
    <w:qFormat/>
    <w:rsid w:val="002E56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27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774DB7"/>
    <w:pPr>
      <w:keepLines w:val="0"/>
      <w:tabs>
        <w:tab w:val="center" w:pos="4513"/>
        <w:tab w:val="right" w:pos="9026"/>
      </w:tabs>
      <w:spacing w:before="0" w:after="0" w:line="240" w:lineRule="auto"/>
    </w:pPr>
    <w:rPr>
      <w:rFonts w:eastAsiaTheme="minorHAnsi"/>
      <w:spacing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4DB7"/>
  </w:style>
  <w:style w:type="paragraph" w:styleId="Footer">
    <w:name w:val="footer"/>
    <w:basedOn w:val="Normal"/>
    <w:link w:val="FooterChar"/>
    <w:uiPriority w:val="99"/>
    <w:rsid w:val="00774DB7"/>
    <w:pPr>
      <w:keepLines w:val="0"/>
      <w:tabs>
        <w:tab w:val="right" w:pos="9026"/>
      </w:tabs>
      <w:spacing w:before="0" w:after="0" w:line="240" w:lineRule="auto"/>
    </w:pPr>
    <w:rPr>
      <w:rFonts w:eastAsiaTheme="minorHAnsi"/>
      <w:noProof/>
      <w:spacing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4DB7"/>
    <w:rPr>
      <w:noProof/>
      <w:sz w:val="18"/>
      <w:szCs w:val="18"/>
    </w:rPr>
  </w:style>
  <w:style w:type="character" w:styleId="PageNumber">
    <w:name w:val="page number"/>
    <w:uiPriority w:val="49"/>
    <w:semiHidden/>
    <w:rsid w:val="00774DB7"/>
    <w:rPr>
      <w:b w:val="0"/>
      <w:color w:val="000000" w:themeColor="text1"/>
    </w:rPr>
  </w:style>
  <w:style w:type="paragraph" w:customStyle="1" w:styleId="TableText">
    <w:name w:val="TableText"/>
    <w:basedOn w:val="Normal"/>
    <w:link w:val="TableTextChar"/>
    <w:rsid w:val="00774DB7"/>
    <w:pPr>
      <w:keepLines w:val="0"/>
      <w:spacing w:before="0" w:after="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character" w:customStyle="1" w:styleId="TableTextChar">
    <w:name w:val="TableText Char"/>
    <w:link w:val="TableText"/>
    <w:rsid w:val="00774DB7"/>
    <w:rPr>
      <w:rFonts w:ascii="Times New Roman" w:eastAsia="Times New Roman" w:hAnsi="Times New Roman" w:cs="Times New Roman"/>
      <w:szCs w:val="24"/>
    </w:rPr>
  </w:style>
  <w:style w:type="table" w:styleId="TableGridLight">
    <w:name w:val="Grid Table Light"/>
    <w:basedOn w:val="TableNormal"/>
    <w:uiPriority w:val="40"/>
    <w:rsid w:val="00774DB7"/>
    <w:pPr>
      <w:spacing w:after="0" w:line="240" w:lineRule="auto"/>
    </w:pPr>
    <w:rPr>
      <w:rFonts w:eastAsiaTheme="minorEastAsia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HHSbodyChar">
    <w:name w:val="DHHS body Char"/>
    <w:basedOn w:val="DefaultParagraphFont"/>
    <w:link w:val="DHHSbody"/>
    <w:locked/>
    <w:rsid w:val="00982D7F"/>
    <w:rPr>
      <w:rFonts w:ascii="Arial" w:eastAsia="Times" w:hAnsi="Arial" w:cs="Times New Roman"/>
      <w:sz w:val="20"/>
      <w:szCs w:val="20"/>
    </w:rPr>
  </w:style>
  <w:style w:type="paragraph" w:customStyle="1" w:styleId="DHHSbody">
    <w:name w:val="DHHS body"/>
    <w:link w:val="DHHSbodyChar"/>
    <w:qFormat/>
    <w:rsid w:val="00982D7F"/>
    <w:pPr>
      <w:autoSpaceDN w:val="0"/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E86698"/>
    <w:pPr>
      <w:spacing w:after="0" w:line="240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D7297"/>
    <w:pPr>
      <w:keepLines w:val="0"/>
      <w:spacing w:before="100" w:beforeAutospacing="1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2F9C"/>
    <w:rPr>
      <w:color w:val="954F72" w:themeColor="followedHyperlink"/>
      <w:u w:val="single"/>
    </w:rPr>
  </w:style>
  <w:style w:type="paragraph" w:customStyle="1" w:styleId="LDIndent1">
    <w:name w:val="LD_Indent1"/>
    <w:basedOn w:val="LDStandardBodyText"/>
    <w:uiPriority w:val="1"/>
    <w:qFormat/>
    <w:rsid w:val="00E164E4"/>
    <w:pPr>
      <w:ind w:left="851"/>
    </w:pPr>
  </w:style>
  <w:style w:type="character" w:customStyle="1" w:styleId="ListParagraphChar">
    <w:name w:val="List Paragraph Char"/>
    <w:aliases w:val="DdeM List Paragraph Char"/>
    <w:basedOn w:val="DefaultParagraphFont"/>
    <w:link w:val="ListParagraph"/>
    <w:uiPriority w:val="34"/>
    <w:locked/>
    <w:rsid w:val="007279D6"/>
    <w:rPr>
      <w:rFonts w:eastAsiaTheme="minorEastAsia"/>
      <w:spacing w:val="2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porting@icn.org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policyadmin@icnvic.gov.au" TargetMode="External"/><Relationship Id="rId23" Type="http://schemas.openxmlformats.org/officeDocument/2006/relationships/footer" Target="footer4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6ceb4f-0e40-4a59-9e03-9dec53d274d7">
      <UserInfo>
        <DisplayName>Vincent A Sully (DJPR)</DisplayName>
        <AccountId>38</AccountId>
        <AccountType/>
      </UserInfo>
      <UserInfo>
        <DisplayName>Byron S Adu (DJPR)</DisplayName>
        <AccountId>244</AccountId>
        <AccountType/>
      </UserInfo>
      <UserInfo>
        <DisplayName>Marc B Bradley (DJPR)</DisplayName>
        <AccountId>592</AccountId>
        <AccountType/>
      </UserInfo>
      <UserInfo>
        <DisplayName>Lara C Morton-Cox (DTF)</DisplayName>
        <AccountId>1069</AccountId>
        <AccountType/>
      </UserInfo>
      <UserInfo>
        <DisplayName>Athena Rozenberg (DTF)</DisplayName>
        <AccountId>516</AccountId>
        <AccountType/>
      </UserInfo>
      <UserInfo>
        <DisplayName>Virginia Kneebone (DTF)</DisplayName>
        <AccountId>992</AccountId>
        <AccountType/>
      </UserInfo>
      <UserInfo>
        <DisplayName>Con Chara (DTF)</DisplayName>
        <AccountId>1070</AccountId>
        <AccountType/>
      </UserInfo>
      <UserInfo>
        <DisplayName>Leanne E Hill (DJPR)</DisplayName>
        <AccountId>767</AccountId>
        <AccountType/>
      </UserInfo>
      <UserInfo>
        <DisplayName>Sam Edmonds (DTF)</DisplayName>
        <AccountId>937</AccountId>
        <AccountType/>
      </UserInfo>
      <UserInfo>
        <DisplayName>Dermot Cullen (DTF)</DisplayName>
        <AccountId>936</AccountId>
        <AccountType/>
      </UserInfo>
      <UserInfo>
        <DisplayName>Matthew Taylor (DTF)</DisplayName>
        <AccountId>627</AccountId>
        <AccountType/>
      </UserInfo>
      <UserInfo>
        <DisplayName>Fiona Sergi (DJPR)</DisplayName>
        <AccountId>602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FE44C6DE9F545A430B7A681A49892" ma:contentTypeVersion="14" ma:contentTypeDescription="Create a new document." ma:contentTypeScope="" ma:versionID="be01e081e7196ef51d44ec6b658111bb">
  <xsd:schema xmlns:xsd="http://www.w3.org/2001/XMLSchema" xmlns:xs="http://www.w3.org/2001/XMLSchema" xmlns:p="http://schemas.microsoft.com/office/2006/metadata/properties" xmlns:ns2="12da2378-ae26-4d96-a7c5-90e56fcca493" xmlns:ns3="ea6ceb4f-0e40-4a59-9e03-9dec53d274d7" targetNamespace="http://schemas.microsoft.com/office/2006/metadata/properties" ma:root="true" ma:fieldsID="b945419438de7d70d9c18b9b467802ed" ns2:_="" ns3:_="">
    <xsd:import namespace="12da2378-ae26-4d96-a7c5-90e56fcca493"/>
    <xsd:import namespace="ea6ceb4f-0e40-4a59-9e03-9dec53d27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2378-ae26-4d96-a7c5-90e56fcca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eb4f-0e40-4a59-9e03-9dec53d27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F9B72F0-5964-4801-90D2-7C6326EED04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a6ceb4f-0e40-4a59-9e03-9dec53d274d7"/>
    <ds:schemaRef ds:uri="12da2378-ae26-4d96-a7c5-90e56fcca49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D2B965-C5CA-4A2E-B7AE-296D7C7E1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a2378-ae26-4d96-a7c5-90e56fcca493"/>
    <ds:schemaRef ds:uri="ea6ceb4f-0e40-4a59-9e03-9dec53d27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65A44-FAFD-4319-B224-ABB1B97EA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3202B-CD3D-4DCB-9F42-FA15777EEA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3DE3FB-6829-4CD9-8EC3-C35DD12E0D5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DA64817-8AD0-4010-912A-C5728395252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34EBB12-3AD8-4633-892C-23830F1E057F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3AD08705-0ADB-4E0F-B3DA-F21A0D9AC4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Kudrat Gill (DGS)</cp:lastModifiedBy>
  <cp:revision>2</cp:revision>
  <cp:lastPrinted>2021-12-08T07:38:00Z</cp:lastPrinted>
  <dcterms:created xsi:type="dcterms:W3CDTF">2025-01-06T11:39:00Z</dcterms:created>
  <dcterms:modified xsi:type="dcterms:W3CDTF">2025-01-06T11:39:00Z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0x010100401FE44C6DE9F545A430B7A681A49892</vt:lpwstr>
  </property>
  <property fmtid="{D5CDD505-2E9C-101B-9397-08002B2CF9AE}" pid="3" name="Order">
    <vt:r8>460700</vt:r8>
  </property>
  <property fmtid="{D5CDD505-2E9C-101B-9397-08002B2CF9AE}" pid="4" name="ComplianceAssetId">
    <vt:lpwstr/>
  </property>
  <property fmtid="{D5CDD505-2E9C-101B-9397-08002B2CF9AE}" pid="5" name="DataClassification">
    <vt:lpwstr>1;#For Official Use Only (Unclassified)|f5cb4fd4-7eb0-43ff-b6fa-9b202c1a9a79</vt:lpwstr>
  </property>
  <property fmtid="{D5CDD505-2E9C-101B-9397-08002B2CF9AE}" pid="6" name="DocType">
    <vt:lpwstr/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2021-01-05T05:33:23Z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3414f698-52a1-405f-8ea4-e60ec0d41934</vt:lpwstr>
  </property>
  <property fmtid="{D5CDD505-2E9C-101B-9397-08002B2CF9AE}" pid="13" name="MSIP_Label_4257e2ab-f512-40e2-9c9a-c64247360765_ContentBits">
    <vt:lpwstr>2</vt:lpwstr>
  </property>
  <property fmtid="{D5CDD505-2E9C-101B-9397-08002B2CF9AE}" pid="14" name="MediaServiceImageTags">
    <vt:lpwstr/>
  </property>
  <property fmtid="{D5CDD505-2E9C-101B-9397-08002B2CF9AE}" pid="15" name="MSIP_Label_7158ebbd-6c5e-441f-bfc9-4eb8c11e3978_Enabled">
    <vt:lpwstr>true</vt:lpwstr>
  </property>
  <property fmtid="{D5CDD505-2E9C-101B-9397-08002B2CF9AE}" pid="16" name="MSIP_Label_7158ebbd-6c5e-441f-bfc9-4eb8c11e3978_SetDate">
    <vt:lpwstr>2022-08-12T01:10:38Z</vt:lpwstr>
  </property>
  <property fmtid="{D5CDD505-2E9C-101B-9397-08002B2CF9AE}" pid="17" name="MSIP_Label_7158ebbd-6c5e-441f-bfc9-4eb8c11e3978_Method">
    <vt:lpwstr>Privileged</vt:lpwstr>
  </property>
  <property fmtid="{D5CDD505-2E9C-101B-9397-08002B2CF9AE}" pid="18" name="MSIP_Label_7158ebbd-6c5e-441f-bfc9-4eb8c11e3978_Name">
    <vt:lpwstr>7158ebbd-6c5e-441f-bfc9-4eb8c11e3978</vt:lpwstr>
  </property>
  <property fmtid="{D5CDD505-2E9C-101B-9397-08002B2CF9AE}" pid="19" name="MSIP_Label_7158ebbd-6c5e-441f-bfc9-4eb8c11e3978_SiteId">
    <vt:lpwstr>722ea0be-3e1c-4b11-ad6f-9401d6856e24</vt:lpwstr>
  </property>
  <property fmtid="{D5CDD505-2E9C-101B-9397-08002B2CF9AE}" pid="20" name="MSIP_Label_7158ebbd-6c5e-441f-bfc9-4eb8c11e3978_ActionId">
    <vt:lpwstr>55972ef6-8559-46da-9742-1c3dd926a291</vt:lpwstr>
  </property>
  <property fmtid="{D5CDD505-2E9C-101B-9397-08002B2CF9AE}" pid="21" name="MSIP_Label_7158ebbd-6c5e-441f-bfc9-4eb8c11e3978_ContentBits">
    <vt:lpwstr>2</vt:lpwstr>
  </property>
</Properties>
</file>