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C649F" w14:textId="243E032C" w:rsidR="00E500D1" w:rsidRPr="00442531" w:rsidRDefault="0036028E" w:rsidP="00442531">
      <w:pPr>
        <w:pStyle w:val="Heading1"/>
        <w:rPr>
          <w:b/>
          <w:color w:val="7030A0"/>
          <w:sz w:val="36"/>
          <w:szCs w:val="36"/>
        </w:rPr>
      </w:pPr>
      <w:r>
        <w:rPr>
          <w:b/>
          <w:color w:val="7030A0"/>
          <w:sz w:val="36"/>
          <w:szCs w:val="36"/>
        </w:rPr>
        <w:t xml:space="preserve">Preparing </w:t>
      </w:r>
      <w:r w:rsidR="001D4A80" w:rsidRPr="00442531">
        <w:rPr>
          <w:b/>
          <w:color w:val="7030A0"/>
          <w:sz w:val="36"/>
          <w:szCs w:val="36"/>
        </w:rPr>
        <w:t>an offer template</w:t>
      </w:r>
    </w:p>
    <w:p w14:paraId="32FB7601" w14:textId="77777777" w:rsidR="0036028E" w:rsidRDefault="00741D24" w:rsidP="00741D24">
      <w:pPr>
        <w:rPr>
          <w:lang w:eastAsia="en-US"/>
        </w:rPr>
      </w:pPr>
      <w:r>
        <w:rPr>
          <w:lang w:eastAsia="en-US"/>
        </w:rPr>
        <w:t>By referring to this guide, offer templates will be more consistent in both content and format making it easier for suppliers to do business with the Victorian Government</w:t>
      </w:r>
      <w:r w:rsidR="00AC5CFD">
        <w:rPr>
          <w:lang w:eastAsia="en-US"/>
        </w:rPr>
        <w:t>.</w:t>
      </w:r>
    </w:p>
    <w:p w14:paraId="47351083" w14:textId="77777777" w:rsidR="0036028E" w:rsidRDefault="00741D24" w:rsidP="00741D24">
      <w:pPr>
        <w:rPr>
          <w:lang w:eastAsia="en-US"/>
        </w:rPr>
      </w:pPr>
      <w:r>
        <w:rPr>
          <w:lang w:eastAsia="en-US"/>
        </w:rPr>
        <w:t>Numbering of each requirement is recommended to allow for ease in referencing during the evaluation process</w:t>
      </w:r>
      <w:r w:rsidR="00AC5CFD">
        <w:rPr>
          <w:lang w:eastAsia="en-US"/>
        </w:rPr>
        <w:t>.</w:t>
      </w:r>
    </w:p>
    <w:p w14:paraId="3F923595" w14:textId="141365CC" w:rsidR="00741D24" w:rsidRDefault="00741D24" w:rsidP="00741D24">
      <w:pPr>
        <w:rPr>
          <w:lang w:eastAsia="en-US"/>
        </w:rPr>
      </w:pPr>
      <w:r>
        <w:rPr>
          <w:lang w:eastAsia="en-US"/>
        </w:rPr>
        <w:t>The table provides guidance on what to consider in the offer template</w:t>
      </w:r>
      <w:r w:rsidR="00AC5CFD">
        <w:rPr>
          <w:lang w:eastAsia="en-US"/>
        </w:rPr>
        <w:t xml:space="preserve">. </w:t>
      </w:r>
      <w:r>
        <w:rPr>
          <w:lang w:eastAsia="en-US"/>
        </w:rPr>
        <w:t>It provides baseline matters for consideration for low complexity procurement and additional inclusions as the complexity of the procurement increases.</w:t>
      </w:r>
    </w:p>
    <w:p w14:paraId="671E7077" w14:textId="59C73D6B" w:rsidR="00741D24" w:rsidRDefault="00741D24" w:rsidP="00741D24">
      <w:pPr>
        <w:rPr>
          <w:lang w:eastAsia="en-US"/>
        </w:rPr>
      </w:pPr>
      <w:r>
        <w:rPr>
          <w:lang w:eastAsia="en-US"/>
        </w:rPr>
        <w:t>The amount of information sought from the supplier should reflect the complexity of the requirement and the nature of the procurement.</w:t>
      </w:r>
    </w:p>
    <w:p w14:paraId="4B8C04D1" w14:textId="77777777" w:rsidR="0036028E" w:rsidRDefault="0036028E" w:rsidP="00741D24">
      <w:pPr>
        <w:rPr>
          <w:lang w:eastAsia="en-US"/>
        </w:rPr>
      </w:pPr>
    </w:p>
    <w:tbl>
      <w:tblPr>
        <w:tblStyle w:val="TableGrid"/>
        <w:tblW w:w="14941" w:type="dxa"/>
        <w:tblInd w:w="58" w:type="dxa"/>
        <w:tblLook w:val="04A0" w:firstRow="1" w:lastRow="0" w:firstColumn="1" w:lastColumn="0" w:noHBand="0" w:noVBand="1"/>
      </w:tblPr>
      <w:tblGrid>
        <w:gridCol w:w="2184"/>
        <w:gridCol w:w="4819"/>
        <w:gridCol w:w="6032"/>
        <w:gridCol w:w="1906"/>
      </w:tblGrid>
      <w:tr w:rsidR="00873A38" w:rsidRPr="00202367" w14:paraId="3A940ACE" w14:textId="77777777" w:rsidTr="306A1B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4" w:type="dxa"/>
          </w:tcPr>
          <w:p w14:paraId="15CD6F2F" w14:textId="77777777" w:rsidR="00873A38" w:rsidRPr="00202367" w:rsidRDefault="00873A38" w:rsidP="00873A38">
            <w:pPr>
              <w:pStyle w:val="TableHeader"/>
            </w:pPr>
            <w:r w:rsidRPr="00202367">
              <w:t>Heading</w:t>
            </w:r>
          </w:p>
        </w:tc>
        <w:tc>
          <w:tcPr>
            <w:tcW w:w="4819" w:type="dxa"/>
          </w:tcPr>
          <w:p w14:paraId="052F0B69" w14:textId="77777777" w:rsidR="00873A38" w:rsidRPr="00202367" w:rsidRDefault="00873A38" w:rsidP="00873A38">
            <w:pPr>
              <w:pStyle w:val="TableHeader"/>
              <w:cnfStyle w:val="100000000000" w:firstRow="1" w:lastRow="0" w:firstColumn="0" w:lastColumn="0" w:oddVBand="0" w:evenVBand="0" w:oddHBand="0" w:evenHBand="0" w:firstRowFirstColumn="0" w:firstRowLastColumn="0" w:lastRowFirstColumn="0" w:lastRowLastColumn="0"/>
            </w:pPr>
            <w:r w:rsidRPr="00202367">
              <w:t>Inclusion</w:t>
            </w:r>
            <w:r w:rsidR="00AB77DF">
              <w:t xml:space="preserve"> – </w:t>
            </w:r>
            <w:r w:rsidRPr="00202367">
              <w:t>Low complexity</w:t>
            </w:r>
          </w:p>
        </w:tc>
        <w:tc>
          <w:tcPr>
            <w:tcW w:w="6032" w:type="dxa"/>
          </w:tcPr>
          <w:p w14:paraId="78D56A7F" w14:textId="77777777" w:rsidR="00873A38" w:rsidRPr="008E3523" w:rsidRDefault="00873A38" w:rsidP="00873A38">
            <w:pPr>
              <w:pStyle w:val="TableHeader"/>
              <w:cnfStyle w:val="100000000000" w:firstRow="1" w:lastRow="0" w:firstColumn="0" w:lastColumn="0" w:oddVBand="0" w:evenVBand="0" w:oddHBand="0" w:evenHBand="0" w:firstRowFirstColumn="0" w:firstRowLastColumn="0" w:lastRowFirstColumn="0" w:lastRowLastColumn="0"/>
            </w:pPr>
            <w:r w:rsidRPr="008E3523">
              <w:t>Inclusion – Procurement of greater complexity</w:t>
            </w:r>
          </w:p>
        </w:tc>
        <w:tc>
          <w:tcPr>
            <w:tcW w:w="1906" w:type="dxa"/>
          </w:tcPr>
          <w:p w14:paraId="2E63828C" w14:textId="77777777" w:rsidR="00873A38" w:rsidRPr="00202367" w:rsidRDefault="00873A38" w:rsidP="00873A38">
            <w:pPr>
              <w:pStyle w:val="TableHeader"/>
              <w:cnfStyle w:val="100000000000" w:firstRow="1" w:lastRow="0" w:firstColumn="0" w:lastColumn="0" w:oddVBand="0" w:evenVBand="0" w:oddHBand="0" w:evenHBand="0" w:firstRowFirstColumn="0" w:firstRowLastColumn="0" w:lastRowFirstColumn="0" w:lastRowLastColumn="0"/>
            </w:pPr>
            <w:r>
              <w:t>Status of inclusion</w:t>
            </w:r>
          </w:p>
        </w:tc>
      </w:tr>
      <w:tr w:rsidR="00873A38" w:rsidRPr="00873A38" w14:paraId="7F5B279D"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204451A7" w14:textId="381CFECF" w:rsidR="00442531" w:rsidRPr="00442531" w:rsidRDefault="00873A38" w:rsidP="0036028E">
            <w:pPr>
              <w:pStyle w:val="TableText"/>
            </w:pPr>
            <w:r w:rsidRPr="00873A38">
              <w:rPr>
                <w:color w:val="auto"/>
              </w:rPr>
              <w:t>Title</w:t>
            </w:r>
          </w:p>
        </w:tc>
        <w:tc>
          <w:tcPr>
            <w:tcW w:w="4819" w:type="dxa"/>
          </w:tcPr>
          <w:p w14:paraId="77FD2D36" w14:textId="77777777" w:rsidR="00873A38" w:rsidRPr="00873A38" w:rsidRDefault="00873A38" w:rsidP="0036028E">
            <w:pPr>
              <w:pStyle w:val="TableText"/>
              <w:spacing w:after="100"/>
              <w:cnfStyle w:val="000000000000" w:firstRow="0" w:lastRow="0" w:firstColumn="0" w:lastColumn="0" w:oddVBand="0" w:evenVBand="0" w:oddHBand="0" w:evenHBand="0" w:firstRowFirstColumn="0" w:firstRowLastColumn="0" w:lastRowFirstColumn="0" w:lastRowLastColumn="0"/>
              <w:rPr>
                <w:b/>
              </w:rPr>
            </w:pPr>
            <w:r w:rsidRPr="00873A38">
              <w:t>Must clearly indicate the title of the procurement and the invitation reference number</w:t>
            </w:r>
            <w:r w:rsidR="00AC5CFD" w:rsidRPr="005B71BF">
              <w:t xml:space="preserve">. </w:t>
            </w:r>
            <w:r w:rsidRPr="005B71BF">
              <w:t>This must match the invitation to supply documents.</w:t>
            </w:r>
          </w:p>
        </w:tc>
        <w:tc>
          <w:tcPr>
            <w:tcW w:w="6032" w:type="dxa"/>
          </w:tcPr>
          <w:p w14:paraId="46BC5DA3" w14:textId="77777777" w:rsidR="00873A38" w:rsidRPr="008E3523" w:rsidRDefault="00873A38" w:rsidP="00902EB9">
            <w:pPr>
              <w:pStyle w:val="TableText"/>
              <w:cnfStyle w:val="000000000000" w:firstRow="0" w:lastRow="0" w:firstColumn="0" w:lastColumn="0" w:oddVBand="0" w:evenVBand="0" w:oddHBand="0" w:evenHBand="0" w:firstRowFirstColumn="0" w:firstRowLastColumn="0" w:lastRowFirstColumn="0" w:lastRowLastColumn="0"/>
            </w:pPr>
          </w:p>
        </w:tc>
        <w:tc>
          <w:tcPr>
            <w:tcW w:w="1906" w:type="dxa"/>
          </w:tcPr>
          <w:p w14:paraId="43611B25"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Essential</w:t>
            </w:r>
          </w:p>
        </w:tc>
      </w:tr>
      <w:tr w:rsidR="00873A38" w:rsidRPr="00873A38" w14:paraId="3C4159BA"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0EFC9B73" w14:textId="4D90691B" w:rsidR="00442531" w:rsidRPr="00442531" w:rsidRDefault="00873A38" w:rsidP="0036028E">
            <w:pPr>
              <w:pStyle w:val="TableText"/>
            </w:pPr>
            <w:r w:rsidRPr="00873A38">
              <w:rPr>
                <w:color w:val="auto"/>
              </w:rPr>
              <w:t>Table of contents</w:t>
            </w:r>
          </w:p>
        </w:tc>
        <w:tc>
          <w:tcPr>
            <w:tcW w:w="4819" w:type="dxa"/>
          </w:tcPr>
          <w:p w14:paraId="0BE4557C"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b/>
              </w:rPr>
            </w:pPr>
            <w:r w:rsidRPr="00873A38">
              <w:t>Optional</w:t>
            </w:r>
          </w:p>
        </w:tc>
        <w:tc>
          <w:tcPr>
            <w:tcW w:w="6032" w:type="dxa"/>
          </w:tcPr>
          <w:p w14:paraId="51B02D31"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Include a table of contents if the offer template is lengthy or complex.</w:t>
            </w:r>
          </w:p>
        </w:tc>
        <w:tc>
          <w:tcPr>
            <w:tcW w:w="1906" w:type="dxa"/>
          </w:tcPr>
          <w:p w14:paraId="6EC2A503"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00873A38" w:rsidRPr="00873A38" w14:paraId="3537C97E"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0D0B13B7" w14:textId="4B682869" w:rsidR="00442531" w:rsidRPr="00442531" w:rsidRDefault="00873A38" w:rsidP="0036028E">
            <w:pPr>
              <w:pStyle w:val="TableText"/>
            </w:pPr>
            <w:r w:rsidRPr="00873A38">
              <w:rPr>
                <w:color w:val="auto"/>
              </w:rPr>
              <w:t>Instructions</w:t>
            </w:r>
          </w:p>
        </w:tc>
        <w:tc>
          <w:tcPr>
            <w:tcW w:w="4819" w:type="dxa"/>
          </w:tcPr>
          <w:p w14:paraId="7D001351"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b/>
              </w:rPr>
            </w:pPr>
            <w:r w:rsidRPr="00873A38">
              <w:t>Detail any instructions relating to completing the Offer template</w:t>
            </w:r>
            <w:r w:rsidR="00AC5CFD">
              <w:t xml:space="preserve">. </w:t>
            </w:r>
            <w:r w:rsidRPr="00873A38">
              <w:t>I.e. Mandatory requirement to use the template, suppliers must complete all sections and attach supplementary information at the end etc.</w:t>
            </w:r>
          </w:p>
          <w:p w14:paraId="06F20157"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b/>
              </w:rPr>
            </w:pPr>
            <w:r w:rsidRPr="00873A38">
              <w:t>Information relating to the lodgement of offers must not be included here.</w:t>
            </w:r>
          </w:p>
        </w:tc>
        <w:tc>
          <w:tcPr>
            <w:tcW w:w="6032" w:type="dxa"/>
          </w:tcPr>
          <w:p w14:paraId="0D2A2446" w14:textId="77777777" w:rsidR="00873A38" w:rsidRPr="008E3523"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E3523">
              <w:t>For procurements of higher complexity consider providing guidance on tasks that must be addressed in a response.</w:t>
            </w:r>
          </w:p>
        </w:tc>
        <w:tc>
          <w:tcPr>
            <w:tcW w:w="1906" w:type="dxa"/>
          </w:tcPr>
          <w:p w14:paraId="24BE57B7"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00873A38" w:rsidRPr="00873A38" w14:paraId="2586074E"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241F7B7F" w14:textId="75E31C7B" w:rsidR="00442531" w:rsidRPr="00442531" w:rsidRDefault="00873A38" w:rsidP="0036028E">
            <w:pPr>
              <w:pStyle w:val="TableText"/>
            </w:pPr>
            <w:r w:rsidRPr="00873A38">
              <w:rPr>
                <w:color w:val="auto"/>
              </w:rPr>
              <w:t>Executive summary</w:t>
            </w:r>
          </w:p>
        </w:tc>
        <w:tc>
          <w:tcPr>
            <w:tcW w:w="4819" w:type="dxa"/>
          </w:tcPr>
          <w:p w14:paraId="66D17BD8"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asciiTheme="minorHAnsi" w:eastAsia="Arial Unicode MS" w:hAnsiTheme="minorHAnsi" w:cstheme="minorHAnsi"/>
                <w:szCs w:val="20"/>
                <w:lang w:eastAsia="en-US"/>
              </w:rPr>
            </w:pPr>
            <w:r w:rsidRPr="00873A38">
              <w:rPr>
                <w:rFonts w:asciiTheme="minorHAnsi" w:eastAsia="Arial Unicode MS" w:hAnsiTheme="minorHAnsi" w:cstheme="minorHAnsi"/>
                <w:bCs/>
                <w:szCs w:val="20"/>
                <w:lang w:eastAsia="en-US"/>
              </w:rPr>
              <w:t>Request the supplier to provide an executive summary of their submission.</w:t>
            </w:r>
          </w:p>
        </w:tc>
        <w:tc>
          <w:tcPr>
            <w:tcW w:w="6032" w:type="dxa"/>
          </w:tcPr>
          <w:p w14:paraId="0D88FCF7" w14:textId="785C8E35" w:rsidR="00873A38" w:rsidRPr="008E3523" w:rsidRDefault="00873A38" w:rsidP="0036028E">
            <w:pPr>
              <w:pStyle w:val="TableText"/>
              <w:spacing w:after="10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8E3523">
              <w:rPr>
                <w:rFonts w:asciiTheme="minorHAnsi" w:hAnsiTheme="minorHAnsi" w:cstheme="minorHAnsi"/>
                <w:szCs w:val="20"/>
              </w:rPr>
              <w:t>Facilitate a response from the supplier which summarises their submission and highlights the key points of their offer</w:t>
            </w:r>
            <w:r w:rsidR="00AC5CFD" w:rsidRPr="008E3523">
              <w:rPr>
                <w:rFonts w:asciiTheme="minorHAnsi" w:hAnsiTheme="minorHAnsi" w:cstheme="minorHAnsi"/>
                <w:szCs w:val="20"/>
              </w:rPr>
              <w:t xml:space="preserve">. </w:t>
            </w:r>
            <w:r w:rsidRPr="008E3523">
              <w:rPr>
                <w:rFonts w:asciiTheme="minorHAnsi" w:hAnsiTheme="minorHAnsi" w:cstheme="minorHAnsi"/>
                <w:szCs w:val="20"/>
              </w:rPr>
              <w:t>Encourage the supplier to detail the value-adding and innovation they will bring to the process to deliver a better value for money outcome</w:t>
            </w:r>
            <w:r w:rsidR="00AC5CFD" w:rsidRPr="008E3523">
              <w:rPr>
                <w:rFonts w:asciiTheme="minorHAnsi" w:hAnsiTheme="minorHAnsi" w:cstheme="minorHAnsi"/>
                <w:szCs w:val="20"/>
              </w:rPr>
              <w:t>.</w:t>
            </w:r>
          </w:p>
        </w:tc>
        <w:tc>
          <w:tcPr>
            <w:tcW w:w="1906" w:type="dxa"/>
          </w:tcPr>
          <w:p w14:paraId="5B5D4DFF"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873A38">
              <w:rPr>
                <w:rFonts w:asciiTheme="minorHAnsi" w:hAnsiTheme="minorHAnsi" w:cstheme="minorHAnsi"/>
                <w:szCs w:val="20"/>
              </w:rPr>
              <w:t>Recommended</w:t>
            </w:r>
          </w:p>
        </w:tc>
      </w:tr>
      <w:tr w:rsidR="00873A38" w:rsidRPr="00873A38" w14:paraId="5867B1D3"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1370440F" w14:textId="24C8A0CF" w:rsidR="00442531" w:rsidRPr="00442531" w:rsidRDefault="00873A38" w:rsidP="0036028E">
            <w:pPr>
              <w:pStyle w:val="TableText"/>
            </w:pPr>
            <w:r w:rsidRPr="00873A38">
              <w:rPr>
                <w:color w:val="auto"/>
              </w:rPr>
              <w:lastRenderedPageBreak/>
              <w:t>Supplier information</w:t>
            </w:r>
          </w:p>
        </w:tc>
        <w:tc>
          <w:tcPr>
            <w:tcW w:w="4819" w:type="dxa"/>
          </w:tcPr>
          <w:p w14:paraId="54EFB11D"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Seek information about the supplier:</w:t>
            </w:r>
          </w:p>
          <w:p w14:paraId="0A6A922F"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 xml:space="preserve">trading </w:t>
            </w:r>
            <w:proofErr w:type="gramStart"/>
            <w:r w:rsidRPr="00873A38">
              <w:rPr>
                <w:rFonts w:eastAsia="Arial Unicode MS"/>
                <w:lang w:eastAsia="en-US"/>
              </w:rPr>
              <w:t>name;</w:t>
            </w:r>
            <w:proofErr w:type="gramEnd"/>
          </w:p>
          <w:p w14:paraId="3576D716"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 xml:space="preserve">registered </w:t>
            </w:r>
            <w:proofErr w:type="gramStart"/>
            <w:r w:rsidRPr="00873A38">
              <w:rPr>
                <w:rFonts w:eastAsia="Arial Unicode MS"/>
                <w:lang w:eastAsia="en-US"/>
              </w:rPr>
              <w:t>name;</w:t>
            </w:r>
            <w:proofErr w:type="gramEnd"/>
          </w:p>
          <w:p w14:paraId="2B2641CF"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Australian Company Number (ACN)</w:t>
            </w:r>
            <w:r w:rsidR="00C55139">
              <w:rPr>
                <w:rFonts w:eastAsia="Arial Unicode MS"/>
                <w:lang w:eastAsia="en-US"/>
              </w:rPr>
              <w:t xml:space="preserve"> (or international equivalent)</w:t>
            </w:r>
            <w:r w:rsidRPr="00873A38">
              <w:rPr>
                <w:rFonts w:eastAsia="Arial Unicode MS"/>
                <w:lang w:eastAsia="en-US"/>
              </w:rPr>
              <w:t xml:space="preserve"> and date of issue </w:t>
            </w:r>
          </w:p>
          <w:p w14:paraId="75B75B5E"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 xml:space="preserve">Australian Business Number (ABN) </w:t>
            </w:r>
            <w:r w:rsidR="00C55139">
              <w:rPr>
                <w:rFonts w:eastAsia="Arial Unicode MS"/>
                <w:lang w:eastAsia="en-US"/>
              </w:rPr>
              <w:t xml:space="preserve">(or international equivalent) </w:t>
            </w:r>
            <w:r w:rsidRPr="00873A38">
              <w:rPr>
                <w:rFonts w:eastAsia="Arial Unicode MS"/>
                <w:lang w:eastAsia="en-US"/>
              </w:rPr>
              <w:t xml:space="preserve">and date of </w:t>
            </w:r>
            <w:proofErr w:type="gramStart"/>
            <w:r w:rsidRPr="00873A38">
              <w:rPr>
                <w:rFonts w:eastAsia="Arial Unicode MS"/>
                <w:lang w:eastAsia="en-US"/>
              </w:rPr>
              <w:t>issue;</w:t>
            </w:r>
            <w:proofErr w:type="gramEnd"/>
          </w:p>
          <w:p w14:paraId="163915B2"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 xml:space="preserve">address of registered </w:t>
            </w:r>
            <w:proofErr w:type="gramStart"/>
            <w:r w:rsidRPr="00873A38">
              <w:rPr>
                <w:rFonts w:eastAsia="Arial Unicode MS"/>
                <w:lang w:eastAsia="en-US"/>
              </w:rPr>
              <w:t>office;</w:t>
            </w:r>
            <w:proofErr w:type="gramEnd"/>
          </w:p>
          <w:p w14:paraId="2701FA8C"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principal office in Victoria (if applicable</w:t>
            </w:r>
            <w:proofErr w:type="gramStart"/>
            <w:r w:rsidRPr="00873A38">
              <w:rPr>
                <w:rFonts w:eastAsia="Arial Unicode MS"/>
                <w:lang w:eastAsia="en-US"/>
              </w:rPr>
              <w:t>);</w:t>
            </w:r>
            <w:proofErr w:type="gramEnd"/>
          </w:p>
          <w:p w14:paraId="11F59F22"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primary contact person and contact details; and</w:t>
            </w:r>
          </w:p>
          <w:p w14:paraId="288BCF76" w14:textId="29656A6E" w:rsidR="00CF0C2B" w:rsidRPr="0036028E" w:rsidRDefault="00873A38" w:rsidP="00C63269">
            <w:pPr>
              <w:pStyle w:val="TableBullet"/>
              <w:spacing w:after="100"/>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 xml:space="preserve">(optional) size of supplier – number of employees etc. </w:t>
            </w:r>
          </w:p>
        </w:tc>
        <w:tc>
          <w:tcPr>
            <w:tcW w:w="6032" w:type="dxa"/>
          </w:tcPr>
          <w:p w14:paraId="16A2B09F" w14:textId="77777777" w:rsidR="00873A38" w:rsidRPr="008E3523"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E3523">
              <w:t>Seek further information about the supplier such as (but not limited to):</w:t>
            </w:r>
          </w:p>
          <w:p w14:paraId="7A5E7390"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E3523">
              <w:rPr>
                <w:rFonts w:eastAsia="Arial Unicode MS"/>
                <w:lang w:eastAsia="en-US"/>
              </w:rPr>
              <w:t xml:space="preserve">business </w:t>
            </w:r>
            <w:proofErr w:type="gramStart"/>
            <w:r w:rsidRPr="008E3523">
              <w:rPr>
                <w:rFonts w:eastAsia="Arial Unicode MS"/>
                <w:lang w:eastAsia="en-US"/>
              </w:rPr>
              <w:t>structure;</w:t>
            </w:r>
            <w:proofErr w:type="gramEnd"/>
          </w:p>
          <w:p w14:paraId="1484572C"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E3523">
              <w:rPr>
                <w:rFonts w:eastAsia="Arial Unicode MS"/>
                <w:lang w:eastAsia="en-US"/>
              </w:rPr>
              <w:t xml:space="preserve">directors/ senior </w:t>
            </w:r>
            <w:proofErr w:type="gramStart"/>
            <w:r w:rsidRPr="008E3523">
              <w:rPr>
                <w:rFonts w:eastAsia="Arial Unicode MS"/>
                <w:lang w:eastAsia="en-US"/>
              </w:rPr>
              <w:t>personnel;</w:t>
            </w:r>
            <w:proofErr w:type="gramEnd"/>
          </w:p>
          <w:p w14:paraId="3410F034"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E3523">
              <w:rPr>
                <w:rFonts w:eastAsia="Arial Unicode MS"/>
                <w:lang w:eastAsia="en-US"/>
              </w:rPr>
              <w:t xml:space="preserve">consortia arrangements/ legal </w:t>
            </w:r>
            <w:proofErr w:type="gramStart"/>
            <w:r w:rsidRPr="008E3523">
              <w:rPr>
                <w:rFonts w:eastAsia="Arial Unicode MS"/>
                <w:lang w:eastAsia="en-US"/>
              </w:rPr>
              <w:t>status;</w:t>
            </w:r>
            <w:proofErr w:type="gramEnd"/>
          </w:p>
          <w:p w14:paraId="08DBBDBB"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rPr>
                <w:rFonts w:eastAsia="Arial Unicode MS"/>
                <w:lang w:eastAsia="en-US"/>
              </w:rPr>
              <w:t xml:space="preserve">sub-contracting </w:t>
            </w:r>
            <w:proofErr w:type="gramStart"/>
            <w:r w:rsidRPr="008E3523">
              <w:rPr>
                <w:rFonts w:eastAsia="Arial Unicode MS"/>
                <w:lang w:eastAsia="en-US"/>
              </w:rPr>
              <w:t>arrangements</w:t>
            </w:r>
            <w:r w:rsidRPr="008E3523">
              <w:t>;</w:t>
            </w:r>
            <w:proofErr w:type="gramEnd"/>
          </w:p>
          <w:p w14:paraId="710A634E"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associated entities</w:t>
            </w:r>
            <w:r w:rsidR="00AB77DF" w:rsidRPr="008E3523">
              <w:t xml:space="preserve"> – </w:t>
            </w:r>
            <w:r w:rsidRPr="008E3523">
              <w:t>relevance to the business; and</w:t>
            </w:r>
          </w:p>
          <w:p w14:paraId="3690A644"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relationships and timeframes with these entities.</w:t>
            </w:r>
          </w:p>
        </w:tc>
        <w:tc>
          <w:tcPr>
            <w:tcW w:w="1906" w:type="dxa"/>
          </w:tcPr>
          <w:p w14:paraId="66474D27"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Essential</w:t>
            </w:r>
          </w:p>
        </w:tc>
      </w:tr>
      <w:tr w:rsidR="00873A38" w:rsidRPr="00873A38" w14:paraId="1D7E6CC7"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1D1DD1A2" w14:textId="77777777" w:rsidR="00873A38" w:rsidRPr="00873A38" w:rsidRDefault="00873A38" w:rsidP="00902EB9">
            <w:pPr>
              <w:pStyle w:val="TableText"/>
              <w:rPr>
                <w:color w:val="auto"/>
              </w:rPr>
            </w:pPr>
            <w:r w:rsidRPr="00873A38">
              <w:rPr>
                <w:color w:val="auto"/>
              </w:rPr>
              <w:t>Supplier warrant</w:t>
            </w:r>
          </w:p>
        </w:tc>
        <w:tc>
          <w:tcPr>
            <w:tcW w:w="4819" w:type="dxa"/>
          </w:tcPr>
          <w:p w14:paraId="1BFFEF7F"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Seek a warrant statement from the supplier’s authorised nominee to validate the offer.</w:t>
            </w:r>
          </w:p>
          <w:p w14:paraId="4493A517"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The warrant statement must include the authorised nominee’s:</w:t>
            </w:r>
          </w:p>
          <w:p w14:paraId="6F3147E8" w14:textId="77777777" w:rsidR="00873A38" w:rsidRPr="00873A38"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proofErr w:type="gramStart"/>
            <w:r w:rsidRPr="00873A38">
              <w:rPr>
                <w:rFonts w:eastAsia="Arial Unicode MS"/>
                <w:lang w:eastAsia="en-US"/>
              </w:rPr>
              <w:t>name;</w:t>
            </w:r>
            <w:proofErr w:type="gramEnd"/>
          </w:p>
          <w:p w14:paraId="50A08657" w14:textId="77777777" w:rsidR="00873A38" w:rsidRPr="00873A38"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proofErr w:type="gramStart"/>
            <w:r w:rsidRPr="00873A38">
              <w:rPr>
                <w:rFonts w:eastAsia="Arial Unicode MS"/>
                <w:lang w:eastAsia="en-US"/>
              </w:rPr>
              <w:t>position;</w:t>
            </w:r>
            <w:proofErr w:type="gramEnd"/>
          </w:p>
          <w:p w14:paraId="394EA992" w14:textId="77777777" w:rsidR="00873A38" w:rsidRPr="00873A38"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proofErr w:type="gramStart"/>
            <w:r w:rsidRPr="00873A38">
              <w:rPr>
                <w:rFonts w:eastAsia="Arial Unicode MS"/>
                <w:lang w:eastAsia="en-US"/>
              </w:rPr>
              <w:t>address;</w:t>
            </w:r>
            <w:proofErr w:type="gramEnd"/>
            <w:r w:rsidRPr="00873A38">
              <w:rPr>
                <w:rFonts w:eastAsia="Arial Unicode MS"/>
                <w:lang w:eastAsia="en-US"/>
              </w:rPr>
              <w:t xml:space="preserve"> </w:t>
            </w:r>
          </w:p>
          <w:p w14:paraId="19CC2A72" w14:textId="77777777" w:rsidR="00873A38" w:rsidRPr="00873A38"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proofErr w:type="gramStart"/>
            <w:r w:rsidRPr="00873A38">
              <w:rPr>
                <w:rFonts w:eastAsia="Arial Unicode MS"/>
                <w:lang w:eastAsia="en-US"/>
              </w:rPr>
              <w:t>e-mail;</w:t>
            </w:r>
            <w:proofErr w:type="gramEnd"/>
            <w:r w:rsidRPr="00873A38">
              <w:rPr>
                <w:rFonts w:eastAsia="Arial Unicode MS"/>
                <w:lang w:eastAsia="en-US"/>
              </w:rPr>
              <w:t xml:space="preserve"> </w:t>
            </w:r>
          </w:p>
          <w:p w14:paraId="48851A2D" w14:textId="77777777" w:rsidR="00873A38" w:rsidRPr="00873A38"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signature; and</w:t>
            </w:r>
          </w:p>
          <w:p w14:paraId="354A041E" w14:textId="77777777" w:rsidR="00873A38" w:rsidRPr="00873A38" w:rsidRDefault="00873A38" w:rsidP="00C63269">
            <w:pPr>
              <w:pStyle w:val="TableBullet"/>
              <w:spacing w:after="100"/>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date of execution.</w:t>
            </w:r>
          </w:p>
        </w:tc>
        <w:tc>
          <w:tcPr>
            <w:tcW w:w="6032" w:type="dxa"/>
          </w:tcPr>
          <w:p w14:paraId="738CCF95"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A procurement team may require the authorising officers from a supplier to provide further warranties</w:t>
            </w:r>
            <w:r w:rsidR="00AC5CFD" w:rsidRPr="008E3523">
              <w:t xml:space="preserve">. </w:t>
            </w:r>
            <w:r w:rsidRPr="008E3523">
              <w:t>The inclusion in the warrant statement will depend on the factors the procurement team seeks to highlight</w:t>
            </w:r>
            <w:r w:rsidR="00AC5CFD" w:rsidRPr="008E3523">
              <w:t xml:space="preserve">. </w:t>
            </w:r>
            <w:r w:rsidRPr="008E3523">
              <w:t>Such warrants may include:</w:t>
            </w:r>
          </w:p>
          <w:p w14:paraId="7C047B6A"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E3523">
              <w:rPr>
                <w:rFonts w:eastAsia="Arial Unicode MS"/>
                <w:lang w:eastAsia="en-US"/>
              </w:rPr>
              <w:t xml:space="preserve">attendance at a mandatory briefing session </w:t>
            </w:r>
          </w:p>
          <w:p w14:paraId="52FF8E1D"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E3523">
              <w:rPr>
                <w:rFonts w:eastAsia="Arial Unicode MS"/>
                <w:lang w:eastAsia="en-US"/>
              </w:rPr>
              <w:t xml:space="preserve">site </w:t>
            </w:r>
            <w:proofErr w:type="gramStart"/>
            <w:r w:rsidRPr="008E3523">
              <w:rPr>
                <w:rFonts w:eastAsia="Arial Unicode MS"/>
                <w:lang w:eastAsia="en-US"/>
              </w:rPr>
              <w:t>visits;</w:t>
            </w:r>
            <w:proofErr w:type="gramEnd"/>
          </w:p>
          <w:p w14:paraId="30FBCB13"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pPr>
            <w:r w:rsidRPr="008E3523">
              <w:rPr>
                <w:rFonts w:eastAsia="Arial Unicode MS"/>
                <w:lang w:eastAsia="en-US"/>
              </w:rPr>
              <w:t>obtaining appropriate certification; and/or</w:t>
            </w:r>
            <w:r w:rsidRPr="008E3523">
              <w:t xml:space="preserve"> </w:t>
            </w:r>
          </w:p>
          <w:p w14:paraId="46AA57E4"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pPr>
            <w:r w:rsidRPr="008E3523">
              <w:t>undertaking appropriate due diligence etc.</w:t>
            </w:r>
          </w:p>
        </w:tc>
        <w:tc>
          <w:tcPr>
            <w:tcW w:w="1906" w:type="dxa"/>
          </w:tcPr>
          <w:p w14:paraId="0FFAA451"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009633D4" w:rsidRPr="00873A38" w14:paraId="63E51985"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161FCE5C" w14:textId="77777777" w:rsidR="009633D4" w:rsidRPr="00873A38" w:rsidRDefault="009633D4" w:rsidP="00902EB9">
            <w:pPr>
              <w:pStyle w:val="TableText"/>
            </w:pPr>
            <w:r>
              <w:t>Supplier Code of Conduct</w:t>
            </w:r>
            <w:r w:rsidR="00664BDE">
              <w:t xml:space="preserve"> (the Code)</w:t>
            </w:r>
          </w:p>
        </w:tc>
        <w:tc>
          <w:tcPr>
            <w:tcW w:w="4819" w:type="dxa"/>
          </w:tcPr>
          <w:p w14:paraId="5D3C5E83" w14:textId="77777777" w:rsidR="009633D4" w:rsidRPr="00873A38" w:rsidRDefault="009633D4" w:rsidP="00664BDE">
            <w:pPr>
              <w:pStyle w:val="TableText"/>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theme="minorHAnsi"/>
                <w:bCs/>
                <w:szCs w:val="20"/>
                <w:lang w:eastAsia="en-US"/>
              </w:rPr>
            </w:pPr>
            <w:r>
              <w:rPr>
                <w:rFonts w:asciiTheme="minorHAnsi" w:eastAsia="Arial Unicode MS" w:hAnsiTheme="minorHAnsi" w:cstheme="minorHAnsi"/>
                <w:bCs/>
                <w:szCs w:val="20"/>
                <w:lang w:eastAsia="en-US"/>
              </w:rPr>
              <w:t xml:space="preserve">Seek confirmation from the supplier that </w:t>
            </w:r>
            <w:r w:rsidR="00664BDE">
              <w:rPr>
                <w:rFonts w:asciiTheme="minorHAnsi" w:eastAsia="Arial Unicode MS" w:hAnsiTheme="minorHAnsi" w:cstheme="minorHAnsi"/>
                <w:bCs/>
                <w:szCs w:val="20"/>
                <w:lang w:eastAsia="en-US"/>
              </w:rPr>
              <w:t>have read and aspire to meet the Victorian Government’s expectations as set out in the Code.</w:t>
            </w:r>
          </w:p>
        </w:tc>
        <w:tc>
          <w:tcPr>
            <w:tcW w:w="6032" w:type="dxa"/>
          </w:tcPr>
          <w:p w14:paraId="70029F2E" w14:textId="77777777" w:rsidR="009633D4" w:rsidRPr="008E3523" w:rsidRDefault="009633D4" w:rsidP="0036028E">
            <w:pPr>
              <w:pStyle w:val="TableText"/>
              <w:spacing w:after="100"/>
              <w:cnfStyle w:val="000000000000" w:firstRow="0" w:lastRow="0" w:firstColumn="0" w:lastColumn="0" w:oddVBand="0" w:evenVBand="0" w:oddHBand="0" w:evenHBand="0" w:firstRowFirstColumn="0" w:firstRowLastColumn="0" w:lastRowFirstColumn="0" w:lastRowLastColumn="0"/>
            </w:pPr>
            <w:r>
              <w:t>Suppliers</w:t>
            </w:r>
            <w:r w:rsidR="00D40E78">
              <w:t>’</w:t>
            </w:r>
            <w:r>
              <w:t xml:space="preserve"> commitment to the Code is a requirement for procurement of</w:t>
            </w:r>
            <w:r w:rsidR="00D40E78">
              <w:t xml:space="preserve"> </w:t>
            </w:r>
            <w:r w:rsidR="00A359ED">
              <w:t xml:space="preserve">all </w:t>
            </w:r>
            <w:r>
              <w:t>goods and services</w:t>
            </w:r>
            <w:r w:rsidR="00D40E78">
              <w:t>.</w:t>
            </w:r>
            <w:r w:rsidR="00664BDE">
              <w:t xml:space="preserve"> </w:t>
            </w:r>
            <w:r w:rsidR="00D40E78">
              <w:t xml:space="preserve">Acknowledgement of the Code is through the supplier completing and returning a commitment letter. The commitment letter must be </w:t>
            </w:r>
            <w:r w:rsidR="00BE678D">
              <w:t xml:space="preserve">sent to the supplier with </w:t>
            </w:r>
            <w:r w:rsidR="00D40E78">
              <w:t>the invitation to supply documents.</w:t>
            </w:r>
          </w:p>
        </w:tc>
        <w:tc>
          <w:tcPr>
            <w:tcW w:w="1906" w:type="dxa"/>
          </w:tcPr>
          <w:p w14:paraId="2FA18E84" w14:textId="77777777" w:rsidR="009633D4" w:rsidRPr="00873A38" w:rsidRDefault="009633D4" w:rsidP="00902EB9">
            <w:pPr>
              <w:pStyle w:val="TableText"/>
              <w:cnfStyle w:val="000000000000" w:firstRow="0" w:lastRow="0" w:firstColumn="0" w:lastColumn="0" w:oddVBand="0" w:evenVBand="0" w:oddHBand="0" w:evenHBand="0" w:firstRowFirstColumn="0" w:firstRowLastColumn="0" w:lastRowFirstColumn="0" w:lastRowLastColumn="0"/>
            </w:pPr>
            <w:r>
              <w:t>Essential</w:t>
            </w:r>
          </w:p>
        </w:tc>
      </w:tr>
      <w:tr w:rsidR="00873A38" w:rsidRPr="00873A38" w14:paraId="647AC2CE"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6710ECAA" w14:textId="77777777" w:rsidR="00873A38" w:rsidRPr="00873A38" w:rsidRDefault="00873A38" w:rsidP="00902EB9">
            <w:pPr>
              <w:pStyle w:val="TableText"/>
              <w:rPr>
                <w:color w:val="auto"/>
              </w:rPr>
            </w:pPr>
            <w:r w:rsidRPr="00873A38">
              <w:rPr>
                <w:color w:val="auto"/>
              </w:rPr>
              <w:lastRenderedPageBreak/>
              <w:t xml:space="preserve">Financial </w:t>
            </w:r>
            <w:r w:rsidR="00AC5CFD" w:rsidRPr="00873A38">
              <w:rPr>
                <w:color w:val="auto"/>
              </w:rPr>
              <w:t>capability</w:t>
            </w:r>
          </w:p>
        </w:tc>
        <w:tc>
          <w:tcPr>
            <w:tcW w:w="4819" w:type="dxa"/>
          </w:tcPr>
          <w:p w14:paraId="0F541E70"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asciiTheme="minorHAnsi" w:eastAsia="Arial Unicode MS" w:hAnsiTheme="minorHAnsi" w:cstheme="minorHAnsi"/>
                <w:bCs/>
                <w:szCs w:val="20"/>
                <w:lang w:eastAsia="en-US"/>
              </w:rPr>
            </w:pPr>
            <w:r w:rsidRPr="00873A38">
              <w:rPr>
                <w:rFonts w:asciiTheme="minorHAnsi" w:eastAsia="Arial Unicode MS" w:hAnsiTheme="minorHAnsi" w:cstheme="minorHAnsi"/>
                <w:bCs/>
                <w:szCs w:val="20"/>
                <w:lang w:eastAsia="en-US"/>
              </w:rPr>
              <w:t>Seek information from the supplier on their financial capability to meet the requirements of the procurement.</w:t>
            </w:r>
          </w:p>
        </w:tc>
        <w:tc>
          <w:tcPr>
            <w:tcW w:w="6032" w:type="dxa"/>
          </w:tcPr>
          <w:p w14:paraId="292058A6"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 xml:space="preserve">Seek detailed information from the supplier to demonstrate their financial capability to provide over the term of the contract and meet the requirements of the invitation to supply. </w:t>
            </w:r>
          </w:p>
          <w:p w14:paraId="58F5A75A"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Appropriate due diligence should be undertaken to validate the supplier</w:t>
            </w:r>
            <w:r w:rsidR="00C55139">
              <w:t>’</w:t>
            </w:r>
            <w:r w:rsidRPr="008E3523">
              <w:t>s financial capability</w:t>
            </w:r>
            <w:r w:rsidR="00AC5CFD" w:rsidRPr="008E3523">
              <w:t xml:space="preserve">. </w:t>
            </w:r>
            <w:r w:rsidRPr="008E3523">
              <w:t>This process of validating the financial vitality of a supplier should also be incorporated into the contract management framework.</w:t>
            </w:r>
          </w:p>
          <w:p w14:paraId="632219BC"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Additional information sought:</w:t>
            </w:r>
          </w:p>
          <w:p w14:paraId="2E422CAC"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pPr>
            <w:r w:rsidRPr="008E3523">
              <w:t>Significant events, matters or circumstances which have arisen within the past 12 months that could seriously affect the operations of the supplier.</w:t>
            </w:r>
          </w:p>
          <w:p w14:paraId="3BB88120"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pPr>
            <w:r w:rsidRPr="008E3523">
              <w:t>Are there or have there been any proceedings, either actual or threatened, against the supplier in the past three years? (i.e. Australian Security Investment Commission investigations, insolvency proceedings, bankruptcy, de-registration, etc.)  Has any remedial action been taken?</w:t>
            </w:r>
          </w:p>
          <w:p w14:paraId="303E7CC5"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pPr>
            <w:r w:rsidRPr="008E3523">
              <w:t>Is the supplier currently in default of any agreement, contract, order or award that would or may be likely to adversely affect the financial capability of the supplier to meet the requirements of the procurement?</w:t>
            </w:r>
          </w:p>
          <w:p w14:paraId="68456ABB"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Ensure that the financial capability statement being assessed is based on the entity bidding for the work and not any other associated entity.</w:t>
            </w:r>
          </w:p>
          <w:p w14:paraId="4A1C679E" w14:textId="77777777" w:rsidR="00873A38" w:rsidRPr="008E3523" w:rsidRDefault="00873A38" w:rsidP="0036028E">
            <w:pPr>
              <w:pStyle w:val="TableText"/>
              <w:spacing w:after="100"/>
              <w:cnfStyle w:val="000000010000" w:firstRow="0" w:lastRow="0" w:firstColumn="0" w:lastColumn="0" w:oddVBand="0" w:evenVBand="0" w:oddHBand="0" w:evenHBand="1" w:firstRowFirstColumn="0" w:firstRowLastColumn="0" w:lastRowFirstColumn="0" w:lastRowLastColumn="0"/>
            </w:pPr>
            <w:r w:rsidRPr="008E3523">
              <w:t>For further assistance, a whole of government arrangement for Financial Assessment Services is available to assist with assessing the financial viability of suppliers.</w:t>
            </w:r>
          </w:p>
        </w:tc>
        <w:tc>
          <w:tcPr>
            <w:tcW w:w="1906" w:type="dxa"/>
          </w:tcPr>
          <w:p w14:paraId="3EBFF084"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Essential</w:t>
            </w:r>
          </w:p>
        </w:tc>
      </w:tr>
      <w:tr w:rsidR="00873A38" w:rsidRPr="00873A38" w14:paraId="77E57A7A"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54904448" w14:textId="77777777" w:rsidR="00873A38" w:rsidRPr="00873A38" w:rsidRDefault="00873A38" w:rsidP="00902EB9">
            <w:pPr>
              <w:pStyle w:val="TableText"/>
              <w:rPr>
                <w:color w:val="auto"/>
              </w:rPr>
            </w:pPr>
            <w:r w:rsidRPr="00873A38">
              <w:rPr>
                <w:color w:val="auto"/>
              </w:rPr>
              <w:lastRenderedPageBreak/>
              <w:t>Insurance</w:t>
            </w:r>
          </w:p>
        </w:tc>
        <w:tc>
          <w:tcPr>
            <w:tcW w:w="4819" w:type="dxa"/>
          </w:tcPr>
          <w:p w14:paraId="3D986A21"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 xml:space="preserve">The invitation documents should stipulate the minimum insurance cover required. </w:t>
            </w:r>
          </w:p>
          <w:p w14:paraId="1B2C4404"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The offer template should request a response from the supplier regarding their compliance with the minimum insurance requirements.</w:t>
            </w:r>
          </w:p>
          <w:p w14:paraId="0C3A00A2"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Information to be collected at a minimum should include:</w:t>
            </w:r>
          </w:p>
          <w:p w14:paraId="2836FCA7"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type of insurance</w:t>
            </w:r>
          </w:p>
          <w:p w14:paraId="6087562D"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insurer</w:t>
            </w:r>
          </w:p>
          <w:p w14:paraId="4301EF70"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policy number</w:t>
            </w:r>
          </w:p>
          <w:p w14:paraId="3C4B7587"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amount</w:t>
            </w:r>
          </w:p>
          <w:p w14:paraId="35E88DB7"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expiry date</w:t>
            </w:r>
          </w:p>
          <w:p w14:paraId="35917EDF"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exclusions, deductibles and excess (if any).</w:t>
            </w:r>
          </w:p>
        </w:tc>
        <w:tc>
          <w:tcPr>
            <w:tcW w:w="6032" w:type="dxa"/>
          </w:tcPr>
          <w:p w14:paraId="29BCFF3D" w14:textId="77777777" w:rsidR="00873A38" w:rsidRPr="00AC2A07" w:rsidRDefault="306A1B84" w:rsidP="00902EB9">
            <w:pPr>
              <w:pStyle w:val="TableText"/>
              <w:cnfStyle w:val="000000000000" w:firstRow="0" w:lastRow="0" w:firstColumn="0" w:lastColumn="0" w:oddVBand="0" w:evenVBand="0" w:oddHBand="0" w:evenHBand="0" w:firstRowFirstColumn="0" w:firstRowLastColumn="0" w:lastRowFirstColumn="0" w:lastRowLastColumn="0"/>
            </w:pPr>
            <w:r>
              <w:t xml:space="preserve">Insurance provisions may increase as the complexity of the procurement increases. The market analysis will help to identify the general practice for insurance provisions within the related supplier market. This may assist in determining the level of coverage applicable to the procurement. Further information is also available from the </w:t>
            </w:r>
            <w:hyperlink r:id="rId8">
              <w:r w:rsidRPr="306A1B84">
                <w:rPr>
                  <w:rStyle w:val="Hyperlink"/>
                </w:rPr>
                <w:t>Guideline for insurance provisions</w:t>
              </w:r>
            </w:hyperlink>
            <w:r>
              <w:t>.</w:t>
            </w:r>
          </w:p>
          <w:p w14:paraId="529892E9" w14:textId="77777777" w:rsidR="00873A38" w:rsidRPr="008E3523"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E3523">
              <w:t>Suppliers should be requested to provide sufficient information to substantiate the validity of their insurance cover</w:t>
            </w:r>
            <w:r w:rsidR="00AC5CFD" w:rsidRPr="008E3523">
              <w:t xml:space="preserve">. </w:t>
            </w:r>
            <w:r w:rsidRPr="008E3523">
              <w:t>This validation process should also be built into the contract management framework and where applicable, through to the end of the life of the contract or the provision of the goods and or service whichever is the latter.</w:t>
            </w:r>
          </w:p>
          <w:p w14:paraId="4248E6FC" w14:textId="77777777" w:rsidR="00873A38" w:rsidRPr="008E3523" w:rsidRDefault="00873A38" w:rsidP="0036028E">
            <w:pPr>
              <w:pStyle w:val="TableText"/>
              <w:spacing w:after="100"/>
              <w:cnfStyle w:val="000000000000" w:firstRow="0" w:lastRow="0" w:firstColumn="0" w:lastColumn="0" w:oddVBand="0" w:evenVBand="0" w:oddHBand="0" w:evenHBand="0" w:firstRowFirstColumn="0" w:firstRowLastColumn="0" w:lastRowFirstColumn="0" w:lastRowLastColumn="0"/>
            </w:pPr>
            <w:r w:rsidRPr="008E3523">
              <w:t>Subject to the organisation’s appetite for accepting some level of risk in return for added value or cost benefits, consideration could be given to asking suppliers what the nature of the value/cost/ risk is on offer.</w:t>
            </w:r>
          </w:p>
        </w:tc>
        <w:tc>
          <w:tcPr>
            <w:tcW w:w="1906" w:type="dxa"/>
          </w:tcPr>
          <w:p w14:paraId="01D2326F"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Essential</w:t>
            </w:r>
          </w:p>
        </w:tc>
      </w:tr>
      <w:tr w:rsidR="00873A38" w:rsidRPr="00873A38" w14:paraId="0B751D6A"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39989654" w14:textId="77777777" w:rsidR="00873A38" w:rsidRPr="00873A38" w:rsidRDefault="00873A38" w:rsidP="00902EB9">
            <w:pPr>
              <w:pStyle w:val="TableText"/>
              <w:rPr>
                <w:color w:val="auto"/>
                <w:szCs w:val="20"/>
              </w:rPr>
            </w:pPr>
            <w:r w:rsidRPr="00873A38">
              <w:rPr>
                <w:color w:val="auto"/>
                <w:szCs w:val="20"/>
              </w:rPr>
              <w:t>Compliance with the specifications</w:t>
            </w:r>
          </w:p>
        </w:tc>
        <w:tc>
          <w:tcPr>
            <w:tcW w:w="4819" w:type="dxa"/>
          </w:tcPr>
          <w:p w14:paraId="2DCBF699"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Request the supplier respond to the requirements of the specifications.</w:t>
            </w:r>
          </w:p>
          <w:p w14:paraId="04C01C82"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For low complexity procurement:</w:t>
            </w:r>
          </w:p>
          <w:p w14:paraId="5912614B" w14:textId="77777777" w:rsidR="00873A38" w:rsidRPr="00873A38"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compliance to the requirements of the specifications may be mandatory, or</w:t>
            </w:r>
          </w:p>
          <w:p w14:paraId="312B71AF" w14:textId="77777777" w:rsidR="00873A38" w:rsidRPr="00873A38" w:rsidRDefault="00873A38" w:rsidP="00C63269">
            <w:pPr>
              <w:pStyle w:val="TableBullet"/>
              <w:spacing w:after="100"/>
              <w:cnfStyle w:val="000000010000" w:firstRow="0" w:lastRow="0" w:firstColumn="0" w:lastColumn="0" w:oddVBand="0" w:evenVBand="0" w:oddHBand="0" w:evenHBand="1" w:firstRowFirstColumn="0" w:firstRowLastColumn="0" w:lastRowFirstColumn="0" w:lastRowLastColumn="0"/>
              <w:rPr>
                <w:rFonts w:eastAsia="Arial Unicode MS"/>
                <w:b/>
                <w:lang w:eastAsia="en-US"/>
              </w:rPr>
            </w:pPr>
            <w:r w:rsidRPr="00873A38">
              <w:rPr>
                <w:rFonts w:eastAsia="Arial Unicode MS"/>
                <w:lang w:eastAsia="en-US"/>
              </w:rPr>
              <w:t xml:space="preserve">suppliers may be requested to list and cross reference the specific clauses they </w:t>
            </w:r>
            <w:r w:rsidRPr="00873A38">
              <w:rPr>
                <w:rFonts w:eastAsia="Arial Unicode MS"/>
                <w:b/>
                <w:lang w:eastAsia="en-US"/>
              </w:rPr>
              <w:t xml:space="preserve">will not comply </w:t>
            </w:r>
            <w:r w:rsidRPr="00873A38">
              <w:rPr>
                <w:rFonts w:eastAsia="Arial Unicode MS"/>
                <w:lang w:eastAsia="en-US"/>
              </w:rPr>
              <w:t xml:space="preserve">or </w:t>
            </w:r>
            <w:r w:rsidRPr="00873A38">
              <w:rPr>
                <w:rFonts w:eastAsia="Arial Unicode MS"/>
                <w:b/>
                <w:lang w:eastAsia="en-US"/>
              </w:rPr>
              <w:t xml:space="preserve">will partially comply </w:t>
            </w:r>
            <w:r w:rsidRPr="00873A38">
              <w:rPr>
                <w:rFonts w:eastAsia="Arial Unicode MS"/>
                <w:lang w:eastAsia="en-US"/>
              </w:rPr>
              <w:t>with</w:t>
            </w:r>
            <w:r w:rsidR="00AC5CFD">
              <w:rPr>
                <w:rFonts w:eastAsia="Arial Unicode MS"/>
                <w:lang w:eastAsia="en-US"/>
              </w:rPr>
              <w:t xml:space="preserve">. </w:t>
            </w:r>
            <w:r w:rsidRPr="00873A38">
              <w:rPr>
                <w:rFonts w:eastAsia="Arial Unicode MS"/>
                <w:lang w:eastAsia="en-US"/>
              </w:rPr>
              <w:t>The supplier should also be requested to provide evidence to support their position.</w:t>
            </w:r>
          </w:p>
        </w:tc>
        <w:tc>
          <w:tcPr>
            <w:tcW w:w="6032" w:type="dxa"/>
          </w:tcPr>
          <w:p w14:paraId="6AB50E94"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For more complex procurement, the offer template should facilitate a response to each item of the specification</w:t>
            </w:r>
            <w:r w:rsidR="00AC5CFD" w:rsidRPr="008E3523">
              <w:t xml:space="preserve">. </w:t>
            </w:r>
            <w:r w:rsidRPr="008E3523">
              <w:t>The offer template should include a schedule cross-referencing the specific clauses from the specifications.</w:t>
            </w:r>
          </w:p>
          <w:p w14:paraId="3EFD32F6"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Suppliers should be required to state comply, will not comply or will partially comply</w:t>
            </w:r>
            <w:r w:rsidR="00AC5CFD" w:rsidRPr="008E3523">
              <w:t xml:space="preserve">. </w:t>
            </w:r>
            <w:r w:rsidRPr="008E3523">
              <w:t xml:space="preserve">Where the supplier states will not comply or will partially </w:t>
            </w:r>
            <w:proofErr w:type="gramStart"/>
            <w:r w:rsidRPr="008E3523">
              <w:t>comply</w:t>
            </w:r>
            <w:proofErr w:type="gramEnd"/>
            <w:r w:rsidRPr="008E3523">
              <w:t xml:space="preserve"> they should be required to provide further evidence to support their position.</w:t>
            </w:r>
          </w:p>
        </w:tc>
        <w:tc>
          <w:tcPr>
            <w:tcW w:w="1906" w:type="dxa"/>
          </w:tcPr>
          <w:p w14:paraId="1298D020"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Essential</w:t>
            </w:r>
          </w:p>
        </w:tc>
      </w:tr>
      <w:tr w:rsidR="00873A38" w:rsidRPr="00873A38" w14:paraId="4BD9B32D"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26F6316B" w14:textId="77777777" w:rsidR="00873A38" w:rsidRPr="00873A38" w:rsidRDefault="00873A38" w:rsidP="00902EB9">
            <w:pPr>
              <w:pStyle w:val="TableText"/>
              <w:rPr>
                <w:color w:val="auto"/>
              </w:rPr>
            </w:pPr>
            <w:r w:rsidRPr="00873A38">
              <w:rPr>
                <w:color w:val="auto"/>
              </w:rPr>
              <w:lastRenderedPageBreak/>
              <w:t>Compliance with the proposed contract</w:t>
            </w:r>
          </w:p>
        </w:tc>
        <w:tc>
          <w:tcPr>
            <w:tcW w:w="4819" w:type="dxa"/>
          </w:tcPr>
          <w:p w14:paraId="4DD29B67"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Include a requirement for the supplier to respond to the conditions in the proposed contract.</w:t>
            </w:r>
          </w:p>
          <w:p w14:paraId="23A0ADD7"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For low complexity procurement:</w:t>
            </w:r>
          </w:p>
          <w:p w14:paraId="6639C867" w14:textId="77777777" w:rsidR="00873A38" w:rsidRPr="00873A38" w:rsidRDefault="00873A38" w:rsidP="00902EB9">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compliance to the conditions of the proposed contract may be mandatory, or</w:t>
            </w:r>
          </w:p>
          <w:p w14:paraId="51C9F334" w14:textId="77777777" w:rsidR="00873A38" w:rsidRPr="00873A38" w:rsidRDefault="00873A38" w:rsidP="00C63269">
            <w:pPr>
              <w:pStyle w:val="TableBullet"/>
              <w:spacing w:after="100"/>
              <w:cnfStyle w:val="000000000000" w:firstRow="0" w:lastRow="0" w:firstColumn="0" w:lastColumn="0" w:oddVBand="0" w:evenVBand="0" w:oddHBand="0" w:evenHBand="0" w:firstRowFirstColumn="0" w:firstRowLastColumn="0" w:lastRowFirstColumn="0" w:lastRowLastColumn="0"/>
              <w:rPr>
                <w:rFonts w:eastAsia="Arial Unicode MS"/>
                <w:b/>
                <w:lang w:eastAsia="en-US"/>
              </w:rPr>
            </w:pPr>
            <w:r w:rsidRPr="00873A38">
              <w:rPr>
                <w:rFonts w:eastAsia="Arial Unicode MS"/>
                <w:lang w:eastAsia="en-US"/>
              </w:rPr>
              <w:t xml:space="preserve">suppliers may be requested to list and cross reference the specific clauses in the proposed contract that they </w:t>
            </w:r>
            <w:r w:rsidRPr="00873A38">
              <w:rPr>
                <w:rFonts w:eastAsia="Arial Unicode MS"/>
                <w:b/>
                <w:lang w:eastAsia="en-US"/>
              </w:rPr>
              <w:t xml:space="preserve">will not comply </w:t>
            </w:r>
            <w:r w:rsidRPr="00873A38">
              <w:rPr>
                <w:rFonts w:eastAsia="Arial Unicode MS"/>
                <w:lang w:eastAsia="en-US"/>
              </w:rPr>
              <w:t xml:space="preserve">or </w:t>
            </w:r>
            <w:r w:rsidRPr="00873A38">
              <w:rPr>
                <w:rFonts w:eastAsia="Arial Unicode MS"/>
                <w:b/>
                <w:lang w:eastAsia="en-US"/>
              </w:rPr>
              <w:t>will partially comply</w:t>
            </w:r>
            <w:r w:rsidR="00AC5CFD">
              <w:rPr>
                <w:rFonts w:eastAsia="Arial Unicode MS"/>
                <w:lang w:eastAsia="en-US"/>
              </w:rPr>
              <w:t xml:space="preserve">. </w:t>
            </w:r>
            <w:r w:rsidRPr="00873A38">
              <w:rPr>
                <w:rFonts w:eastAsia="Arial Unicode MS"/>
                <w:lang w:eastAsia="en-US"/>
              </w:rPr>
              <w:t>The supplier should also be requested to provide evidence to support their position.</w:t>
            </w:r>
          </w:p>
        </w:tc>
        <w:tc>
          <w:tcPr>
            <w:tcW w:w="6032" w:type="dxa"/>
          </w:tcPr>
          <w:p w14:paraId="4B83FF49" w14:textId="5FA2F873" w:rsidR="00873A38" w:rsidRPr="008E3523"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E3523">
              <w:t>For more complex procurement, the offer template should request a response to each clause in the proposed contract</w:t>
            </w:r>
            <w:r w:rsidR="00AC5CFD" w:rsidRPr="008E3523">
              <w:t xml:space="preserve">. </w:t>
            </w:r>
            <w:r w:rsidRPr="008E3523">
              <w:t>The offer template should include a schedule cross referencing the specific clauses from the proposed contract</w:t>
            </w:r>
            <w:r w:rsidR="00C63269">
              <w:t>.</w:t>
            </w:r>
          </w:p>
          <w:p w14:paraId="21E574DB" w14:textId="77777777" w:rsidR="00873A38" w:rsidRPr="008E3523"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E3523">
              <w:t>Suppliers should be required to provide a position against each clause: comply, will not comply or will partially comply</w:t>
            </w:r>
            <w:r w:rsidR="00AC5CFD" w:rsidRPr="008E3523">
              <w:t xml:space="preserve">. </w:t>
            </w:r>
            <w:r w:rsidRPr="008E3523">
              <w:t>Where the supplier states will not comply or will partially comply there should be a requirement for the supplier to provide further evidence to support their position.</w:t>
            </w:r>
          </w:p>
        </w:tc>
        <w:tc>
          <w:tcPr>
            <w:tcW w:w="1906" w:type="dxa"/>
          </w:tcPr>
          <w:p w14:paraId="7AC0A728"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Essential</w:t>
            </w:r>
          </w:p>
        </w:tc>
      </w:tr>
      <w:tr w:rsidR="00873A38" w:rsidRPr="00873A38" w14:paraId="3141EDA2"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79BB92BF" w14:textId="77777777" w:rsidR="00873A38" w:rsidRPr="00873A38" w:rsidRDefault="00873A38" w:rsidP="00902EB9">
            <w:pPr>
              <w:pStyle w:val="TableText"/>
              <w:rPr>
                <w:color w:val="auto"/>
              </w:rPr>
            </w:pPr>
            <w:r w:rsidRPr="00873A38">
              <w:rPr>
                <w:color w:val="auto"/>
              </w:rPr>
              <w:t>Contract information disclosure</w:t>
            </w:r>
          </w:p>
        </w:tc>
        <w:tc>
          <w:tcPr>
            <w:tcW w:w="4819" w:type="dxa"/>
          </w:tcPr>
          <w:p w14:paraId="2BF99B94"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May not be applicable for low complexity procurement.</w:t>
            </w:r>
          </w:p>
        </w:tc>
        <w:tc>
          <w:tcPr>
            <w:tcW w:w="6032" w:type="dxa"/>
          </w:tcPr>
          <w:p w14:paraId="21D24FB7" w14:textId="77777777" w:rsidR="00873A38" w:rsidRPr="008E3523" w:rsidRDefault="00873A38" w:rsidP="0036028E">
            <w:pPr>
              <w:pStyle w:val="TableText"/>
              <w:spacing w:after="100"/>
              <w:cnfStyle w:val="000000010000" w:firstRow="0" w:lastRow="0" w:firstColumn="0" w:lastColumn="0" w:oddVBand="0" w:evenVBand="0" w:oddHBand="0" w:evenHBand="1" w:firstRowFirstColumn="0" w:firstRowLastColumn="0" w:lastRowFirstColumn="0" w:lastRowLastColumn="0"/>
            </w:pPr>
            <w:r w:rsidRPr="008E3523">
              <w:t>Request the supplier to nominate if any of its material should be considered for non-disclosure.</w:t>
            </w:r>
          </w:p>
        </w:tc>
        <w:tc>
          <w:tcPr>
            <w:tcW w:w="1906" w:type="dxa"/>
          </w:tcPr>
          <w:p w14:paraId="1C48D5E2"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Essential</w:t>
            </w:r>
          </w:p>
        </w:tc>
      </w:tr>
      <w:tr w:rsidR="00873A38" w:rsidRPr="00873A38" w14:paraId="2FC8F832"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494631F9" w14:textId="77777777" w:rsidR="00873A38" w:rsidRPr="00873A38" w:rsidRDefault="00873A38" w:rsidP="00902EB9">
            <w:pPr>
              <w:pStyle w:val="TableText"/>
              <w:rPr>
                <w:color w:val="auto"/>
              </w:rPr>
            </w:pPr>
            <w:r w:rsidRPr="00873A38">
              <w:rPr>
                <w:color w:val="auto"/>
              </w:rPr>
              <w:t xml:space="preserve">Conflict of </w:t>
            </w:r>
            <w:r w:rsidR="00AC5CFD" w:rsidRPr="00873A38">
              <w:rPr>
                <w:color w:val="auto"/>
              </w:rPr>
              <w:t>interest</w:t>
            </w:r>
          </w:p>
        </w:tc>
        <w:tc>
          <w:tcPr>
            <w:tcW w:w="4819" w:type="dxa"/>
          </w:tcPr>
          <w:p w14:paraId="24F7FA4C"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Regardless of the complexity of the procurement, all suppliers should be requested to disclose any conflict of interest or potential conflict of interest and a strategy to address the conflict.</w:t>
            </w:r>
          </w:p>
        </w:tc>
        <w:tc>
          <w:tcPr>
            <w:tcW w:w="6032" w:type="dxa"/>
          </w:tcPr>
          <w:p w14:paraId="5849EB1B" w14:textId="77777777" w:rsidR="00873A38" w:rsidRPr="008E3523" w:rsidRDefault="00873A38" w:rsidP="0036028E">
            <w:pPr>
              <w:pStyle w:val="TableText"/>
              <w:spacing w:after="100"/>
              <w:cnfStyle w:val="000000000000" w:firstRow="0" w:lastRow="0" w:firstColumn="0" w:lastColumn="0" w:oddVBand="0" w:evenVBand="0" w:oddHBand="0" w:evenHBand="0" w:firstRowFirstColumn="0" w:firstRowLastColumn="0" w:lastRowFirstColumn="0" w:lastRowLastColumn="0"/>
            </w:pPr>
            <w:r w:rsidRPr="008E3523">
              <w:t>As the procurement increases in complexity, there is often a commensurate increase in the number of people involved in the procurement process</w:t>
            </w:r>
            <w:r w:rsidR="00AC5CFD" w:rsidRPr="008E3523">
              <w:t xml:space="preserve">. </w:t>
            </w:r>
            <w:r w:rsidRPr="008E3523">
              <w:t>As such, suppliers should be requested to disclose any conflict of interest or potential conflict of interest for key personnel and associated entities involved in the procurement.</w:t>
            </w:r>
          </w:p>
        </w:tc>
        <w:tc>
          <w:tcPr>
            <w:tcW w:w="1906" w:type="dxa"/>
          </w:tcPr>
          <w:p w14:paraId="26CD5F2D"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Essential</w:t>
            </w:r>
          </w:p>
        </w:tc>
      </w:tr>
      <w:tr w:rsidR="00873A38" w:rsidRPr="00873A38" w14:paraId="0CDA484B"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4BE66E81" w14:textId="77777777" w:rsidR="00873A38" w:rsidRPr="00AC2A07" w:rsidRDefault="00873A38" w:rsidP="00902EB9">
            <w:pPr>
              <w:pStyle w:val="TableText"/>
              <w:rPr>
                <w:color w:val="auto"/>
              </w:rPr>
            </w:pPr>
            <w:r w:rsidRPr="00AC2A07">
              <w:rPr>
                <w:color w:val="auto"/>
              </w:rPr>
              <w:lastRenderedPageBreak/>
              <w:t xml:space="preserve">Price </w:t>
            </w:r>
            <w:r w:rsidR="00AC5CFD" w:rsidRPr="00AC2A07">
              <w:rPr>
                <w:color w:val="auto"/>
              </w:rPr>
              <w:t>schedule</w:t>
            </w:r>
          </w:p>
        </w:tc>
        <w:tc>
          <w:tcPr>
            <w:tcW w:w="4819" w:type="dxa"/>
          </w:tcPr>
          <w:p w14:paraId="622A2A9F" w14:textId="77777777" w:rsidR="00873A38" w:rsidRPr="00AC2A07"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The pricing schedule should be developed based on the outcomes of the market analysis and the specifications.</w:t>
            </w:r>
          </w:p>
          <w:p w14:paraId="06B1F4D9" w14:textId="77777777" w:rsidR="00873A38" w:rsidRPr="00AC2A07"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 xml:space="preserve">Procurers should </w:t>
            </w:r>
            <w:proofErr w:type="gramStart"/>
            <w:r w:rsidRPr="00AC2A07">
              <w:rPr>
                <w:rFonts w:eastAsia="Arial Unicode MS"/>
                <w:lang w:eastAsia="en-US"/>
              </w:rPr>
              <w:t>give consideration to</w:t>
            </w:r>
            <w:proofErr w:type="gramEnd"/>
            <w:r w:rsidRPr="00AC2A07">
              <w:rPr>
                <w:rFonts w:eastAsia="Arial Unicode MS"/>
                <w:lang w:eastAsia="en-US"/>
              </w:rPr>
              <w:t xml:space="preserve"> what matters affect the price</w:t>
            </w:r>
            <w:r w:rsidR="00AC5CFD" w:rsidRPr="00AC2A07">
              <w:rPr>
                <w:rFonts w:eastAsia="Arial Unicode MS"/>
                <w:lang w:eastAsia="en-US"/>
              </w:rPr>
              <w:t xml:space="preserve">. </w:t>
            </w:r>
            <w:r w:rsidRPr="00AC2A07">
              <w:rPr>
                <w:rFonts w:eastAsia="Arial Unicode MS"/>
                <w:lang w:eastAsia="en-US"/>
              </w:rPr>
              <w:t xml:space="preserve">The framework for pricing should </w:t>
            </w:r>
            <w:proofErr w:type="gramStart"/>
            <w:r w:rsidRPr="00AC2A07">
              <w:rPr>
                <w:rFonts w:eastAsia="Arial Unicode MS"/>
                <w:lang w:eastAsia="en-US"/>
              </w:rPr>
              <w:t>be a reflection of</w:t>
            </w:r>
            <w:proofErr w:type="gramEnd"/>
            <w:r w:rsidRPr="00AC2A07">
              <w:rPr>
                <w:rFonts w:eastAsia="Arial Unicode MS"/>
                <w:lang w:eastAsia="en-US"/>
              </w:rPr>
              <w:t xml:space="preserve"> industry standards</w:t>
            </w:r>
            <w:r w:rsidR="00AC5CFD" w:rsidRPr="00AC2A07">
              <w:rPr>
                <w:rFonts w:eastAsia="Arial Unicode MS"/>
                <w:lang w:eastAsia="en-US"/>
              </w:rPr>
              <w:t xml:space="preserve">. </w:t>
            </w:r>
            <w:r w:rsidRPr="00AC2A07">
              <w:rPr>
                <w:rFonts w:eastAsia="Arial Unicode MS"/>
                <w:lang w:eastAsia="en-US"/>
              </w:rPr>
              <w:t xml:space="preserve">Examples include: </w:t>
            </w:r>
          </w:p>
          <w:p w14:paraId="740AEF90" w14:textId="77777777" w:rsidR="00873A38" w:rsidRPr="00AC2A07"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 xml:space="preserve">identified fixed </w:t>
            </w:r>
            <w:r w:rsidR="00CC3217" w:rsidRPr="00AC2A07">
              <w:rPr>
                <w:rFonts w:eastAsia="Arial Unicode MS"/>
                <w:lang w:eastAsia="en-US"/>
              </w:rPr>
              <w:t>and optional</w:t>
            </w:r>
            <w:r w:rsidRPr="00AC2A07">
              <w:rPr>
                <w:rFonts w:eastAsia="Arial Unicode MS"/>
                <w:lang w:eastAsia="en-US"/>
              </w:rPr>
              <w:t xml:space="preserve"> requirements</w:t>
            </w:r>
          </w:p>
          <w:p w14:paraId="62955322" w14:textId="77777777" w:rsidR="00873A38" w:rsidRPr="00AC2A07"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by stages or milestones</w:t>
            </w:r>
          </w:p>
          <w:p w14:paraId="15A327E1" w14:textId="77777777" w:rsidR="00873A38" w:rsidRPr="00AC2A07"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volumes</w:t>
            </w:r>
          </w:p>
          <w:p w14:paraId="2F3DA520" w14:textId="77777777" w:rsidR="00873A38" w:rsidRPr="00AC2A07"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 xml:space="preserve">by parts or componentry </w:t>
            </w:r>
          </w:p>
          <w:p w14:paraId="6AF493EA" w14:textId="77777777" w:rsidR="00873A38" w:rsidRPr="00AC2A07"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a combination of the above</w:t>
            </w:r>
          </w:p>
          <w:p w14:paraId="43DB694D" w14:textId="77777777" w:rsidR="00873A38" w:rsidRPr="00AC2A07"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Procurers should consider that standardising the price schedule may assist with the evaluation process but may also restrict suppliers and their ability to provide an innovative solution.</w:t>
            </w:r>
          </w:p>
          <w:p w14:paraId="53637B06" w14:textId="77777777" w:rsidR="00873A38" w:rsidRPr="00AC2A07"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PRICE VARIATION</w:t>
            </w:r>
          </w:p>
          <w:p w14:paraId="2A737D08" w14:textId="77777777" w:rsidR="00873A38" w:rsidRPr="00AC2A07"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 xml:space="preserve">The Consumer Price Index (CPI) should not be used as a default index to measure variation. Procurers should evaluate all relevant price indexes based on what </w:t>
            </w:r>
            <w:proofErr w:type="gramStart"/>
            <w:r w:rsidRPr="00AC2A07">
              <w:rPr>
                <w:rFonts w:eastAsia="Arial Unicode MS"/>
                <w:lang w:eastAsia="en-US"/>
              </w:rPr>
              <w:t>actually drives</w:t>
            </w:r>
            <w:proofErr w:type="gramEnd"/>
            <w:r w:rsidRPr="00AC2A07">
              <w:rPr>
                <w:rFonts w:eastAsia="Arial Unicode MS"/>
                <w:lang w:eastAsia="en-US"/>
              </w:rPr>
              <w:t xml:space="preserve"> the pricing structure within a particular category of goods or services</w:t>
            </w:r>
            <w:r w:rsidR="00AC5CFD" w:rsidRPr="00AC2A07">
              <w:rPr>
                <w:rFonts w:eastAsia="Arial Unicode MS"/>
                <w:lang w:eastAsia="en-US"/>
              </w:rPr>
              <w:t xml:space="preserve">. </w:t>
            </w:r>
            <w:r w:rsidRPr="00AC2A07">
              <w:rPr>
                <w:rFonts w:eastAsia="Arial Unicode MS"/>
                <w:lang w:eastAsia="en-US"/>
              </w:rPr>
              <w:t>As such, if suppliers nominate CPI as a price variant, evaluation teams should request that suppliers clarify where CPI impacts the price schedule.</w:t>
            </w:r>
          </w:p>
          <w:p w14:paraId="2B906C4E" w14:textId="77777777" w:rsidR="00873A38" w:rsidRPr="00AC2A07" w:rsidRDefault="306A1B84" w:rsidP="306A1B84">
            <w:pPr>
              <w:pStyle w:val="TableText"/>
              <w:spacing w:after="100"/>
              <w:cnfStyle w:val="000000010000" w:firstRow="0" w:lastRow="0" w:firstColumn="0" w:lastColumn="0" w:oddVBand="0" w:evenVBand="0" w:oddHBand="0" w:evenHBand="1" w:firstRowFirstColumn="0" w:firstRowLastColumn="0" w:lastRowFirstColumn="0" w:lastRowLastColumn="0"/>
              <w:rPr>
                <w:rFonts w:eastAsia="Arial Unicode MS"/>
                <w:lang w:eastAsia="en-US"/>
              </w:rPr>
            </w:pPr>
            <w:r>
              <w:t xml:space="preserve">Further information is also available in the </w:t>
            </w:r>
            <w:hyperlink r:id="rId9">
              <w:r w:rsidRPr="306A1B84">
                <w:rPr>
                  <w:rStyle w:val="Hyperlink"/>
                </w:rPr>
                <w:t>Guideline for managing contract price reviews</w:t>
              </w:r>
            </w:hyperlink>
            <w:r>
              <w:t>.</w:t>
            </w:r>
          </w:p>
        </w:tc>
        <w:tc>
          <w:tcPr>
            <w:tcW w:w="6032" w:type="dxa"/>
          </w:tcPr>
          <w:p w14:paraId="5E97C25A"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Generally, as the complexity of the procurement increases so does the complexity of the pricing model</w:t>
            </w:r>
            <w:r w:rsidR="00AC5CFD" w:rsidRPr="008E3523">
              <w:t xml:space="preserve">. </w:t>
            </w:r>
            <w:r w:rsidRPr="008E3523">
              <w:t>For the evaluation team to be able to undertake a comparative analysis of suppliers, the offer template should include a structured price schedule.</w:t>
            </w:r>
          </w:p>
          <w:p w14:paraId="7F07E49D"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The template may also provide an opportunity for suppliers to offer alternative solutions to achieve better cost efficiencies</w:t>
            </w:r>
            <w:r w:rsidR="00AC5CFD" w:rsidRPr="008E3523">
              <w:t xml:space="preserve">. </w:t>
            </w:r>
            <w:r w:rsidRPr="008E3523">
              <w:t xml:space="preserve">This request should be placed under a separate category titled </w:t>
            </w:r>
            <w:r w:rsidR="00AC5CFD" w:rsidRPr="008E3523">
              <w:t>‘</w:t>
            </w:r>
            <w:r w:rsidRPr="008E3523">
              <w:t>Alternative offer.</w:t>
            </w:r>
            <w:r w:rsidR="00AC5CFD" w:rsidRPr="008E3523">
              <w:t>’</w:t>
            </w:r>
          </w:p>
        </w:tc>
        <w:tc>
          <w:tcPr>
            <w:tcW w:w="1906" w:type="dxa"/>
          </w:tcPr>
          <w:p w14:paraId="6CDA46C8"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00873A38" w:rsidRPr="00873A38" w14:paraId="6132B060"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2D140C6F" w14:textId="77777777" w:rsidR="00873A38" w:rsidRPr="00873A38" w:rsidRDefault="00873A38" w:rsidP="00902EB9">
            <w:pPr>
              <w:pStyle w:val="TableText"/>
              <w:rPr>
                <w:color w:val="auto"/>
              </w:rPr>
            </w:pPr>
            <w:r w:rsidRPr="00873A38">
              <w:rPr>
                <w:color w:val="auto"/>
              </w:rPr>
              <w:lastRenderedPageBreak/>
              <w:t xml:space="preserve">Delivery </w:t>
            </w:r>
            <w:r w:rsidR="00AC5CFD" w:rsidRPr="00873A38">
              <w:rPr>
                <w:color w:val="auto"/>
              </w:rPr>
              <w:t>methodology</w:t>
            </w:r>
          </w:p>
        </w:tc>
        <w:tc>
          <w:tcPr>
            <w:tcW w:w="4819" w:type="dxa"/>
          </w:tcPr>
          <w:p w14:paraId="752DD816"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theme="minorHAnsi"/>
                <w:bCs/>
                <w:szCs w:val="20"/>
                <w:lang w:eastAsia="en-US"/>
              </w:rPr>
            </w:pPr>
            <w:r w:rsidRPr="00873A38">
              <w:rPr>
                <w:rFonts w:asciiTheme="minorHAnsi" w:eastAsia="Arial Unicode MS" w:hAnsiTheme="minorHAnsi" w:cstheme="minorHAnsi"/>
                <w:bCs/>
                <w:szCs w:val="20"/>
                <w:lang w:eastAsia="en-US"/>
              </w:rPr>
              <w:t xml:space="preserve">How does the supplier propose to deliver the goods and/ or services as required by the procurement?  The supplier should be required to provide information on their proposed delivery methodology and the supply chain to meet the requirements of the procurement. </w:t>
            </w:r>
          </w:p>
        </w:tc>
        <w:tc>
          <w:tcPr>
            <w:tcW w:w="6032" w:type="dxa"/>
          </w:tcPr>
          <w:p w14:paraId="7AC7B50E" w14:textId="77777777" w:rsidR="00873A38" w:rsidRPr="008E3523"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E3523">
              <w:t>Suppliers should be encouraged to detail how they propose to deliver the requirements of the procurement</w:t>
            </w:r>
            <w:r w:rsidR="00AC5CFD" w:rsidRPr="008E3523">
              <w:t xml:space="preserve">. </w:t>
            </w:r>
            <w:r w:rsidRPr="008E3523">
              <w:t xml:space="preserve">Their methodology should </w:t>
            </w:r>
            <w:proofErr w:type="gramStart"/>
            <w:r w:rsidRPr="008E3523">
              <w:t>give consideration to</w:t>
            </w:r>
            <w:proofErr w:type="gramEnd"/>
            <w:r w:rsidRPr="008E3523">
              <w:t xml:space="preserve"> (but not be limited to):</w:t>
            </w:r>
          </w:p>
          <w:p w14:paraId="5A79DE09"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resources</w:t>
            </w:r>
            <w:r w:rsidR="00AB77DF" w:rsidRPr="008E3523">
              <w:t xml:space="preserve"> – </w:t>
            </w:r>
            <w:r w:rsidRPr="008E3523">
              <w:t xml:space="preserve">facilities, staff, contractors, hardware, systems, training, software etc. </w:t>
            </w:r>
          </w:p>
          <w:p w14:paraId="1047D42B"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timelines</w:t>
            </w:r>
          </w:p>
          <w:p w14:paraId="2EA32161"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risk management</w:t>
            </w:r>
          </w:p>
          <w:p w14:paraId="43446313"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quality systems</w:t>
            </w:r>
          </w:p>
          <w:p w14:paraId="3199ABC4"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customer service</w:t>
            </w:r>
          </w:p>
          <w:p w14:paraId="6F5F4C33"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organisational structure.</w:t>
            </w:r>
          </w:p>
          <w:p w14:paraId="35FB441A" w14:textId="77777777" w:rsidR="00873A38" w:rsidRPr="008E3523"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E3523">
              <w:t xml:space="preserve">The supplier should be encouraged to highlight why their methodology is superior to standard business /industry practices. </w:t>
            </w:r>
          </w:p>
          <w:p w14:paraId="037071CA" w14:textId="77777777" w:rsidR="00873A38" w:rsidRPr="008E3523" w:rsidRDefault="00873A38" w:rsidP="0036028E">
            <w:pPr>
              <w:pStyle w:val="TableText"/>
              <w:spacing w:after="100"/>
              <w:cnfStyle w:val="000000000000" w:firstRow="0" w:lastRow="0" w:firstColumn="0" w:lastColumn="0" w:oddVBand="0" w:evenVBand="0" w:oddHBand="0" w:evenHBand="0" w:firstRowFirstColumn="0" w:firstRowLastColumn="0" w:lastRowFirstColumn="0" w:lastRowLastColumn="0"/>
            </w:pPr>
            <w:r w:rsidRPr="008E3523">
              <w:t>Innovative approaches to the delivery of the requirements of the procurement should be encouraged.</w:t>
            </w:r>
          </w:p>
        </w:tc>
        <w:tc>
          <w:tcPr>
            <w:tcW w:w="1906" w:type="dxa"/>
          </w:tcPr>
          <w:p w14:paraId="0BCA0BC8"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00873A38" w:rsidRPr="00873A38" w14:paraId="5CB6213B"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70A53FF8" w14:textId="77777777" w:rsidR="00873A38" w:rsidRPr="00873A38" w:rsidRDefault="00873A38" w:rsidP="00902EB9">
            <w:pPr>
              <w:pStyle w:val="TableText"/>
              <w:rPr>
                <w:color w:val="auto"/>
              </w:rPr>
            </w:pPr>
            <w:r w:rsidRPr="00873A38">
              <w:rPr>
                <w:color w:val="auto"/>
              </w:rPr>
              <w:t>Capability</w:t>
            </w:r>
          </w:p>
        </w:tc>
        <w:tc>
          <w:tcPr>
            <w:tcW w:w="4819" w:type="dxa"/>
          </w:tcPr>
          <w:p w14:paraId="0E93F8EB"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Request the supplier demonstrate their capability to meet the requirements of the procurement</w:t>
            </w:r>
            <w:r w:rsidR="00AC5CFD">
              <w:rPr>
                <w:rFonts w:eastAsia="Arial Unicode MS"/>
                <w:lang w:eastAsia="en-US"/>
              </w:rPr>
              <w:t xml:space="preserve">. </w:t>
            </w:r>
          </w:p>
          <w:p w14:paraId="5DC11188" w14:textId="77777777" w:rsidR="00873A38" w:rsidRPr="00873A38"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What knowledge and experience do they have relevant to the required procurement?</w:t>
            </w:r>
          </w:p>
          <w:p w14:paraId="52CA7728" w14:textId="77777777" w:rsidR="00873A38" w:rsidRPr="00873A38"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What business resources and systems do they have in place to support the delivery of the procurement?</w:t>
            </w:r>
          </w:p>
          <w:p w14:paraId="3C4A10D3" w14:textId="77777777" w:rsidR="00873A38" w:rsidRDefault="00873A38"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What value-adding factors (social benefits, innovation, environmental) do they offer?</w:t>
            </w:r>
          </w:p>
          <w:p w14:paraId="00743996" w14:textId="77777777" w:rsidR="008412C1" w:rsidRPr="00873A38" w:rsidRDefault="008412C1" w:rsidP="00902EB9">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Pr>
                <w:rFonts w:eastAsia="Arial Unicode MS"/>
                <w:lang w:eastAsia="en-US"/>
              </w:rPr>
              <w:t xml:space="preserve">What processes and systems do they have to comply with any government policy, </w:t>
            </w:r>
            <w:r w:rsidR="00C55139">
              <w:rPr>
                <w:rFonts w:eastAsia="Arial Unicode MS"/>
                <w:lang w:eastAsia="en-US"/>
              </w:rPr>
              <w:t xml:space="preserve">international or </w:t>
            </w:r>
            <w:r>
              <w:rPr>
                <w:rFonts w:eastAsia="Arial Unicode MS"/>
                <w:lang w:eastAsia="en-US"/>
              </w:rPr>
              <w:t xml:space="preserve">Australian standards </w:t>
            </w:r>
            <w:r w:rsidR="00C55139">
              <w:rPr>
                <w:rFonts w:eastAsia="Arial Unicode MS"/>
                <w:lang w:eastAsia="en-US"/>
              </w:rPr>
              <w:t xml:space="preserve">(as the case may be) </w:t>
            </w:r>
            <w:r>
              <w:rPr>
                <w:rFonts w:eastAsia="Arial Unicode MS"/>
                <w:lang w:eastAsia="en-US"/>
              </w:rPr>
              <w:t>and supplier charters or codes of conduct which are relevant to procurement?</w:t>
            </w:r>
          </w:p>
          <w:p w14:paraId="05D1D52F" w14:textId="77777777" w:rsidR="00873A38" w:rsidRPr="00873A38" w:rsidRDefault="00873A38" w:rsidP="0036028E">
            <w:pPr>
              <w:pStyle w:val="TableText"/>
              <w:spacing w:after="100"/>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 xml:space="preserve">Suppliers should be required to demonstrate why they are more capable than other suppliers in the </w:t>
            </w:r>
            <w:proofErr w:type="gramStart"/>
            <w:r w:rsidRPr="00873A38">
              <w:rPr>
                <w:rFonts w:eastAsia="Arial Unicode MS"/>
                <w:lang w:eastAsia="en-US"/>
              </w:rPr>
              <w:t>market place</w:t>
            </w:r>
            <w:proofErr w:type="gramEnd"/>
            <w:r w:rsidRPr="00873A38">
              <w:rPr>
                <w:rFonts w:eastAsia="Arial Unicode MS"/>
                <w:lang w:eastAsia="en-US"/>
              </w:rPr>
              <w:t>. This will assist in the evaluation team’s evaluation of all offers.</w:t>
            </w:r>
          </w:p>
        </w:tc>
        <w:tc>
          <w:tcPr>
            <w:tcW w:w="6032" w:type="dxa"/>
          </w:tcPr>
          <w:p w14:paraId="5DEC2D90"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 xml:space="preserve">For more complex procurement, can could be assessed based on a combination of factors, including but not limited </w:t>
            </w:r>
            <w:proofErr w:type="gramStart"/>
            <w:r w:rsidRPr="008E3523">
              <w:t>to :</w:t>
            </w:r>
            <w:proofErr w:type="gramEnd"/>
          </w:p>
          <w:p w14:paraId="489CC935"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pPr>
            <w:r w:rsidRPr="008E3523">
              <w:t>key resources – facilities, staff, hardware, software, data and record management</w:t>
            </w:r>
            <w:r w:rsidR="00CC3217" w:rsidRPr="008E3523">
              <w:t>, other</w:t>
            </w:r>
            <w:r w:rsidRPr="008E3523">
              <w:t xml:space="preserve"> systems etc.</w:t>
            </w:r>
          </w:p>
          <w:p w14:paraId="41DFD351"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pPr>
            <w:r w:rsidRPr="008E3523">
              <w:t>organisational structure/ supporting businesses</w:t>
            </w:r>
          </w:p>
          <w:p w14:paraId="42BA94D4"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pPr>
            <w:r w:rsidRPr="008E3523">
              <w:t>financial capability</w:t>
            </w:r>
          </w:p>
          <w:p w14:paraId="0AEC7105"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pPr>
            <w:r w:rsidRPr="008E3523">
              <w:t>risk management</w:t>
            </w:r>
          </w:p>
          <w:p w14:paraId="2BB884CA" w14:textId="77777777" w:rsidR="00873A38" w:rsidRPr="008E3523" w:rsidRDefault="00873A38" w:rsidP="00902EB9">
            <w:pPr>
              <w:pStyle w:val="TableBullet"/>
              <w:cnfStyle w:val="000000010000" w:firstRow="0" w:lastRow="0" w:firstColumn="0" w:lastColumn="0" w:oddVBand="0" w:evenVBand="0" w:oddHBand="0" w:evenHBand="1" w:firstRowFirstColumn="0" w:firstRowLastColumn="0" w:lastRowFirstColumn="0" w:lastRowLastColumn="0"/>
            </w:pPr>
            <w:r w:rsidRPr="008E3523">
              <w:t>quality systems</w:t>
            </w:r>
          </w:p>
          <w:p w14:paraId="60CB0728"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E3523">
              <w:t>The offer template must seek to obtain information from the supplier on how these factors contribute to making them the most capable in the provision of the procurement requirements and contribute to the best value for money outcome.</w:t>
            </w:r>
          </w:p>
        </w:tc>
        <w:tc>
          <w:tcPr>
            <w:tcW w:w="1906" w:type="dxa"/>
          </w:tcPr>
          <w:p w14:paraId="67DE7833"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00873A38" w:rsidRPr="00873A38" w14:paraId="0263C70E"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5225B311" w14:textId="77777777" w:rsidR="00873A38" w:rsidRPr="00873A38" w:rsidRDefault="00873A38" w:rsidP="00902EB9">
            <w:pPr>
              <w:pStyle w:val="TableText"/>
              <w:rPr>
                <w:color w:val="auto"/>
              </w:rPr>
            </w:pPr>
            <w:r w:rsidRPr="00873A38">
              <w:rPr>
                <w:color w:val="auto"/>
              </w:rPr>
              <w:lastRenderedPageBreak/>
              <w:t xml:space="preserve">External </w:t>
            </w:r>
            <w:r w:rsidR="00AC5CFD" w:rsidRPr="00873A38">
              <w:rPr>
                <w:color w:val="auto"/>
              </w:rPr>
              <w:t>resources</w:t>
            </w:r>
          </w:p>
        </w:tc>
        <w:tc>
          <w:tcPr>
            <w:tcW w:w="4819" w:type="dxa"/>
          </w:tcPr>
          <w:p w14:paraId="0B537CD4"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 xml:space="preserve">Suppliers should be requested to detail information on any external resources they intend to engage to deliver the requirements of the procurement and their position and significance in the supply chain. </w:t>
            </w:r>
          </w:p>
          <w:p w14:paraId="1CE888D7"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Details of the location of any external resources should also be requested and considered as part of the evaluation process.</w:t>
            </w:r>
          </w:p>
        </w:tc>
        <w:tc>
          <w:tcPr>
            <w:tcW w:w="6032" w:type="dxa"/>
          </w:tcPr>
          <w:p w14:paraId="1FD65FF2" w14:textId="77777777" w:rsidR="00873A38" w:rsidRPr="008E3523"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E3523">
              <w:t>Suppliers should be requested to provide information on how they use and interact with external resources to support the delivery of the goods and/or services</w:t>
            </w:r>
            <w:r w:rsidR="00AC5CFD" w:rsidRPr="008E3523">
              <w:t xml:space="preserve">. </w:t>
            </w:r>
            <w:r w:rsidRPr="008E3523">
              <w:t>The offer template should encourage full disclosure regarding:</w:t>
            </w:r>
          </w:p>
          <w:p w14:paraId="7E2B9775"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the relationships</w:t>
            </w:r>
          </w:p>
          <w:p w14:paraId="695E6DD2"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management of the relationships</w:t>
            </w:r>
          </w:p>
          <w:p w14:paraId="66A7F71D"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methodology for engagement</w:t>
            </w:r>
          </w:p>
          <w:p w14:paraId="54C00DF8"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 xml:space="preserve">impact of the external resources on the delivery of the procurement </w:t>
            </w:r>
          </w:p>
          <w:p w14:paraId="66E4B54A"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 xml:space="preserve">capability and expertise that resides with external resources </w:t>
            </w:r>
          </w:p>
          <w:p w14:paraId="6F0BBBAF" w14:textId="77777777" w:rsidR="00873A38" w:rsidRPr="008E3523" w:rsidRDefault="00873A38" w:rsidP="00902EB9">
            <w:pPr>
              <w:pStyle w:val="TableBullet"/>
              <w:cnfStyle w:val="000000000000" w:firstRow="0" w:lastRow="0" w:firstColumn="0" w:lastColumn="0" w:oddVBand="0" w:evenVBand="0" w:oddHBand="0" w:evenHBand="0" w:firstRowFirstColumn="0" w:firstRowLastColumn="0" w:lastRowFirstColumn="0" w:lastRowLastColumn="0"/>
            </w:pPr>
            <w:r w:rsidRPr="008E3523">
              <w:t>role of external resources in the delivery of the procurement</w:t>
            </w:r>
          </w:p>
          <w:p w14:paraId="302C26AE" w14:textId="77777777" w:rsidR="00873A38" w:rsidRPr="008E3523" w:rsidRDefault="00873A38" w:rsidP="0036028E">
            <w:pPr>
              <w:pStyle w:val="TableBullet"/>
              <w:spacing w:before="60" w:after="100"/>
              <w:ind w:left="0" w:firstLine="0"/>
              <w:cnfStyle w:val="000000000000" w:firstRow="0" w:lastRow="0" w:firstColumn="0" w:lastColumn="0" w:oddVBand="0" w:evenVBand="0" w:oddHBand="0" w:evenHBand="0" w:firstRowFirstColumn="0" w:firstRowLastColumn="0" w:lastRowFirstColumn="0" w:lastRowLastColumn="0"/>
            </w:pPr>
            <w:r w:rsidRPr="008E3523">
              <w:t>time frames in which the arrangements have been in place</w:t>
            </w:r>
          </w:p>
        </w:tc>
        <w:tc>
          <w:tcPr>
            <w:tcW w:w="1906" w:type="dxa"/>
          </w:tcPr>
          <w:p w14:paraId="28D4AFAA"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00873A38" w:rsidRPr="00873A38" w14:paraId="15E91684"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48D823B3" w14:textId="77777777" w:rsidR="00873A38" w:rsidRPr="00873A38" w:rsidRDefault="00873A38" w:rsidP="00902EB9">
            <w:pPr>
              <w:pStyle w:val="TableText"/>
              <w:rPr>
                <w:color w:val="auto"/>
              </w:rPr>
            </w:pPr>
            <w:r w:rsidRPr="00873A38">
              <w:rPr>
                <w:color w:val="auto"/>
              </w:rPr>
              <w:t xml:space="preserve">Customer </w:t>
            </w:r>
            <w:r w:rsidR="00AC5CFD" w:rsidRPr="00873A38">
              <w:rPr>
                <w:color w:val="auto"/>
              </w:rPr>
              <w:t>service</w:t>
            </w:r>
          </w:p>
        </w:tc>
        <w:tc>
          <w:tcPr>
            <w:tcW w:w="4819" w:type="dxa"/>
          </w:tcPr>
          <w:p w14:paraId="26DE6C0A"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For low complexity procurement the template may seek to address customer service as a component of capability.</w:t>
            </w:r>
          </w:p>
        </w:tc>
        <w:tc>
          <w:tcPr>
            <w:tcW w:w="6032" w:type="dxa"/>
          </w:tcPr>
          <w:p w14:paraId="3DE3763A" w14:textId="77777777" w:rsidR="00873A38" w:rsidRPr="008E3523"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Request information about the supplier’s customer service plan including:</w:t>
            </w:r>
          </w:p>
          <w:p w14:paraId="5A3B6A8E" w14:textId="77777777" w:rsidR="00873A38" w:rsidRPr="008E3523" w:rsidRDefault="00873A38" w:rsidP="008E3523">
            <w:pPr>
              <w:pStyle w:val="TableBullet"/>
              <w:cnfStyle w:val="000000010000" w:firstRow="0" w:lastRow="0" w:firstColumn="0" w:lastColumn="0" w:oddVBand="0" w:evenVBand="0" w:oddHBand="0" w:evenHBand="1" w:firstRowFirstColumn="0" w:firstRowLastColumn="0" w:lastRowFirstColumn="0" w:lastRowLastColumn="0"/>
            </w:pPr>
            <w:r w:rsidRPr="00873A38">
              <w:t xml:space="preserve">their </w:t>
            </w:r>
            <w:r w:rsidRPr="008E3523">
              <w:t>methodology</w:t>
            </w:r>
          </w:p>
          <w:p w14:paraId="3473C179" w14:textId="77777777" w:rsidR="00873A38" w:rsidRPr="008E3523" w:rsidRDefault="00873A38" w:rsidP="008E3523">
            <w:pPr>
              <w:pStyle w:val="TableBullet"/>
              <w:cnfStyle w:val="000000010000" w:firstRow="0" w:lastRow="0" w:firstColumn="0" w:lastColumn="0" w:oddVBand="0" w:evenVBand="0" w:oddHBand="0" w:evenHBand="1" w:firstRowFirstColumn="0" w:firstRowLastColumn="0" w:lastRowFirstColumn="0" w:lastRowLastColumn="0"/>
            </w:pPr>
            <w:r w:rsidRPr="008E3523">
              <w:t>feedback processes and timing</w:t>
            </w:r>
          </w:p>
          <w:p w14:paraId="57D20A69" w14:textId="77777777" w:rsidR="00873A38" w:rsidRPr="008E3523" w:rsidRDefault="00873A38" w:rsidP="008E3523">
            <w:pPr>
              <w:pStyle w:val="TableBullet"/>
              <w:cnfStyle w:val="000000010000" w:firstRow="0" w:lastRow="0" w:firstColumn="0" w:lastColumn="0" w:oddVBand="0" w:evenVBand="0" w:oddHBand="0" w:evenHBand="1" w:firstRowFirstColumn="0" w:firstRowLastColumn="0" w:lastRowFirstColumn="0" w:lastRowLastColumn="0"/>
            </w:pPr>
            <w:r w:rsidRPr="008E3523">
              <w:t>scope of performance reports</w:t>
            </w:r>
          </w:p>
          <w:p w14:paraId="2FE6349D" w14:textId="77777777" w:rsidR="00873A38" w:rsidRPr="008E3523" w:rsidRDefault="00873A38" w:rsidP="008E3523">
            <w:pPr>
              <w:pStyle w:val="TableBullet"/>
              <w:cnfStyle w:val="000000010000" w:firstRow="0" w:lastRow="0" w:firstColumn="0" w:lastColumn="0" w:oddVBand="0" w:evenVBand="0" w:oddHBand="0" w:evenHBand="1" w:firstRowFirstColumn="0" w:firstRowLastColumn="0" w:lastRowFirstColumn="0" w:lastRowLastColumn="0"/>
            </w:pPr>
            <w:r w:rsidRPr="008E3523">
              <w:t>benchmark</w:t>
            </w:r>
          </w:p>
          <w:p w14:paraId="2D7D360A" w14:textId="77777777" w:rsidR="00873A38" w:rsidRPr="008E3523" w:rsidRDefault="00873A38" w:rsidP="008E3523">
            <w:pPr>
              <w:pStyle w:val="TableBullet"/>
              <w:cnfStyle w:val="000000010000" w:firstRow="0" w:lastRow="0" w:firstColumn="0" w:lastColumn="0" w:oddVBand="0" w:evenVBand="0" w:oddHBand="0" w:evenHBand="1" w:firstRowFirstColumn="0" w:firstRowLastColumn="0" w:lastRowFirstColumn="0" w:lastRowLastColumn="0"/>
            </w:pPr>
            <w:r w:rsidRPr="008E3523">
              <w:t>performance measures</w:t>
            </w:r>
          </w:p>
          <w:p w14:paraId="378EF0A7" w14:textId="77777777" w:rsidR="00873A38" w:rsidRPr="008E3523" w:rsidRDefault="00873A38" w:rsidP="008E3523">
            <w:pPr>
              <w:pStyle w:val="TableBullet"/>
              <w:cnfStyle w:val="000000010000" w:firstRow="0" w:lastRow="0" w:firstColumn="0" w:lastColumn="0" w:oddVBand="0" w:evenVBand="0" w:oddHBand="0" w:evenHBand="1" w:firstRowFirstColumn="0" w:firstRowLastColumn="0" w:lastRowFirstColumn="0" w:lastRowLastColumn="0"/>
            </w:pPr>
            <w:r w:rsidRPr="008E3523">
              <w:t>methodology for continuous improvement</w:t>
            </w:r>
          </w:p>
          <w:p w14:paraId="01B31A67" w14:textId="77777777" w:rsidR="00873A38" w:rsidRPr="008E3523" w:rsidRDefault="00873A38" w:rsidP="0036028E">
            <w:pPr>
              <w:pStyle w:val="TableText"/>
              <w:spacing w:after="100"/>
              <w:cnfStyle w:val="000000010000" w:firstRow="0" w:lastRow="0" w:firstColumn="0" w:lastColumn="0" w:oddVBand="0" w:evenVBand="0" w:oddHBand="0" w:evenHBand="1" w:firstRowFirstColumn="0" w:firstRowLastColumn="0" w:lastRowFirstColumn="0" w:lastRowLastColumn="0"/>
            </w:pPr>
            <w:r w:rsidRPr="00873A38">
              <w:t xml:space="preserve">You may also wish to seek information on how the supplier proposes to deal with increased </w:t>
            </w:r>
            <w:proofErr w:type="gramStart"/>
            <w:r w:rsidRPr="00873A38">
              <w:t>work load</w:t>
            </w:r>
            <w:proofErr w:type="gramEnd"/>
            <w:r w:rsidRPr="00873A38">
              <w:t xml:space="preserve"> etc.</w:t>
            </w:r>
          </w:p>
        </w:tc>
        <w:tc>
          <w:tcPr>
            <w:tcW w:w="1906" w:type="dxa"/>
          </w:tcPr>
          <w:p w14:paraId="4F088BD4"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00873A38" w:rsidRPr="00873A38" w14:paraId="79B2F612"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2A118FE9" w14:textId="77777777" w:rsidR="00873A38" w:rsidRPr="00873A38" w:rsidRDefault="00873A38" w:rsidP="00902EB9">
            <w:pPr>
              <w:pStyle w:val="TableText"/>
              <w:rPr>
                <w:color w:val="auto"/>
              </w:rPr>
            </w:pPr>
            <w:r w:rsidRPr="00873A38">
              <w:rPr>
                <w:color w:val="auto"/>
              </w:rPr>
              <w:t xml:space="preserve">Risk </w:t>
            </w:r>
            <w:r w:rsidR="00AC5CFD" w:rsidRPr="00873A38">
              <w:rPr>
                <w:color w:val="auto"/>
              </w:rPr>
              <w:t>management</w:t>
            </w:r>
          </w:p>
        </w:tc>
        <w:tc>
          <w:tcPr>
            <w:tcW w:w="4819" w:type="dxa"/>
          </w:tcPr>
          <w:p w14:paraId="7ECA9BD5"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For low complexity procurement the offer template may seek to address risk management as a component of capability.</w:t>
            </w:r>
          </w:p>
        </w:tc>
        <w:tc>
          <w:tcPr>
            <w:tcW w:w="6032" w:type="dxa"/>
          </w:tcPr>
          <w:p w14:paraId="3DC93171" w14:textId="77777777" w:rsidR="00873A38" w:rsidRPr="008E3523" w:rsidRDefault="00873A38" w:rsidP="0036028E">
            <w:pPr>
              <w:pStyle w:val="TableText"/>
              <w:spacing w:after="100"/>
              <w:cnfStyle w:val="000000000000" w:firstRow="0" w:lastRow="0" w:firstColumn="0" w:lastColumn="0" w:oddVBand="0" w:evenVBand="0" w:oddHBand="0" w:evenHBand="0" w:firstRowFirstColumn="0" w:firstRowLastColumn="0" w:lastRowFirstColumn="0" w:lastRowLastColumn="0"/>
            </w:pPr>
            <w:r w:rsidRPr="008E3523">
              <w:t>Request information about the project delivery risk management strategies and practices the supplier proposes to implement</w:t>
            </w:r>
            <w:r w:rsidR="00AC5CFD" w:rsidRPr="008E3523">
              <w:t xml:space="preserve">. </w:t>
            </w:r>
            <w:r w:rsidRPr="008E3523">
              <w:t>Has this model been implemented before?   What was the outcome?  What risk management processes are in place to manage the supply chain and resources?</w:t>
            </w:r>
          </w:p>
        </w:tc>
        <w:tc>
          <w:tcPr>
            <w:tcW w:w="1906" w:type="dxa"/>
          </w:tcPr>
          <w:p w14:paraId="6A7A87A7"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00873A38" w:rsidRPr="00873A38" w14:paraId="64F45E1B"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6196F9A9" w14:textId="77777777" w:rsidR="00873A38" w:rsidRPr="00873A38" w:rsidRDefault="00873A38" w:rsidP="00902EB9">
            <w:pPr>
              <w:pStyle w:val="TableText"/>
              <w:rPr>
                <w:color w:val="auto"/>
              </w:rPr>
            </w:pPr>
            <w:r w:rsidRPr="00873A38">
              <w:rPr>
                <w:color w:val="auto"/>
              </w:rPr>
              <w:t xml:space="preserve">Innovation and </w:t>
            </w:r>
            <w:r w:rsidR="00AC5CFD" w:rsidRPr="00873A38">
              <w:rPr>
                <w:color w:val="auto"/>
              </w:rPr>
              <w:t>value</w:t>
            </w:r>
            <w:r w:rsidRPr="00873A38">
              <w:rPr>
                <w:color w:val="auto"/>
              </w:rPr>
              <w:t>-adding</w:t>
            </w:r>
          </w:p>
        </w:tc>
        <w:tc>
          <w:tcPr>
            <w:tcW w:w="4819" w:type="dxa"/>
          </w:tcPr>
          <w:p w14:paraId="77F4C299"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This information may be included in the supplier’s response to capability.</w:t>
            </w:r>
          </w:p>
        </w:tc>
        <w:tc>
          <w:tcPr>
            <w:tcW w:w="6032" w:type="dxa"/>
          </w:tcPr>
          <w:p w14:paraId="03DA719B" w14:textId="77777777" w:rsidR="00873A38" w:rsidRPr="008E3523" w:rsidRDefault="00873A38" w:rsidP="0036028E">
            <w:pPr>
              <w:pStyle w:val="TableText"/>
              <w:spacing w:after="100"/>
              <w:cnfStyle w:val="000000010000" w:firstRow="0" w:lastRow="0" w:firstColumn="0" w:lastColumn="0" w:oddVBand="0" w:evenVBand="0" w:oddHBand="0" w:evenHBand="1" w:firstRowFirstColumn="0" w:firstRowLastColumn="0" w:lastRowFirstColumn="0" w:lastRowLastColumn="0"/>
            </w:pPr>
            <w:r w:rsidRPr="008E3523">
              <w:t xml:space="preserve">Can the supplier offer innovative or value- adding solutions, systems or process that improve or benefit the delivery of the procurement outcomes?  </w:t>
            </w:r>
          </w:p>
        </w:tc>
        <w:tc>
          <w:tcPr>
            <w:tcW w:w="1906" w:type="dxa"/>
          </w:tcPr>
          <w:p w14:paraId="6E44EAE6"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00873A38" w:rsidRPr="00873A38" w14:paraId="12D263DF"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0DCB2906" w14:textId="77777777" w:rsidR="00873A38" w:rsidRPr="00873A38" w:rsidRDefault="00873A38" w:rsidP="00902EB9">
            <w:pPr>
              <w:pStyle w:val="TableText"/>
              <w:rPr>
                <w:color w:val="auto"/>
              </w:rPr>
            </w:pPr>
            <w:r w:rsidRPr="00873A38">
              <w:rPr>
                <w:color w:val="auto"/>
              </w:rPr>
              <w:lastRenderedPageBreak/>
              <w:t>Past performance and current work</w:t>
            </w:r>
          </w:p>
        </w:tc>
        <w:tc>
          <w:tcPr>
            <w:tcW w:w="4819" w:type="dxa"/>
          </w:tcPr>
          <w:p w14:paraId="45F17E48"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This information about past performance may be included with the supplier’s response to capability.</w:t>
            </w:r>
          </w:p>
        </w:tc>
        <w:tc>
          <w:tcPr>
            <w:tcW w:w="6032" w:type="dxa"/>
          </w:tcPr>
          <w:p w14:paraId="5C866559" w14:textId="77777777" w:rsidR="00873A38" w:rsidRPr="008E3523" w:rsidRDefault="00873A38" w:rsidP="0036028E">
            <w:pPr>
              <w:pStyle w:val="TableText"/>
              <w:spacing w:after="100"/>
              <w:cnfStyle w:val="000000000000" w:firstRow="0" w:lastRow="0" w:firstColumn="0" w:lastColumn="0" w:oddVBand="0" w:evenVBand="0" w:oddHBand="0" w:evenHBand="0" w:firstRowFirstColumn="0" w:firstRowLastColumn="0" w:lastRowFirstColumn="0" w:lastRowLastColumn="0"/>
            </w:pPr>
            <w:r w:rsidRPr="008E3523">
              <w:t>Seek information about the supplier’s past performance for similar type work undertaken?  What was the dollar value of the work?  How complex was the procurement process? To what extent is the extent of similar work a component of the overall business to the supplier?  What were the successes and what were the lessons learned? etc</w:t>
            </w:r>
            <w:r w:rsidR="00AC5CFD" w:rsidRPr="008E3523">
              <w:t xml:space="preserve">. </w:t>
            </w:r>
          </w:p>
        </w:tc>
        <w:tc>
          <w:tcPr>
            <w:tcW w:w="1906" w:type="dxa"/>
          </w:tcPr>
          <w:p w14:paraId="2AEAF554"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00873A38" w:rsidRPr="00873A38" w14:paraId="1460AF2B"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2C4E1903" w14:textId="77777777" w:rsidR="00873A38" w:rsidRPr="00873A38" w:rsidRDefault="00873A38" w:rsidP="00902EB9">
            <w:pPr>
              <w:pStyle w:val="TableText"/>
              <w:rPr>
                <w:color w:val="auto"/>
              </w:rPr>
            </w:pPr>
            <w:r w:rsidRPr="00873A38">
              <w:rPr>
                <w:color w:val="auto"/>
              </w:rPr>
              <w:t xml:space="preserve">Quality </w:t>
            </w:r>
            <w:r w:rsidR="00AC5CFD" w:rsidRPr="00873A38">
              <w:rPr>
                <w:color w:val="auto"/>
              </w:rPr>
              <w:t>systems</w:t>
            </w:r>
          </w:p>
        </w:tc>
        <w:tc>
          <w:tcPr>
            <w:tcW w:w="4819" w:type="dxa"/>
          </w:tcPr>
          <w:p w14:paraId="4B224801"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This information about quality systems may be included with the supplier’s response to capability.</w:t>
            </w:r>
          </w:p>
        </w:tc>
        <w:tc>
          <w:tcPr>
            <w:tcW w:w="6032" w:type="dxa"/>
          </w:tcPr>
          <w:p w14:paraId="7D3125E0" w14:textId="77777777" w:rsidR="00873A38" w:rsidRPr="008E3523" w:rsidRDefault="00873A38" w:rsidP="0036028E">
            <w:pPr>
              <w:pStyle w:val="TableText"/>
              <w:spacing w:after="100"/>
              <w:cnfStyle w:val="000000010000" w:firstRow="0" w:lastRow="0" w:firstColumn="0" w:lastColumn="0" w:oddVBand="0" w:evenVBand="0" w:oddHBand="0" w:evenHBand="1" w:firstRowFirstColumn="0" w:firstRowLastColumn="0" w:lastRowFirstColumn="0" w:lastRowLastColumn="0"/>
            </w:pPr>
            <w:r w:rsidRPr="008E3523">
              <w:t>Seek information about the quality systems the supplier has in place to monitor and measure performance?  Seek out information relating to association with recognised quality assurance certification.</w:t>
            </w:r>
          </w:p>
        </w:tc>
        <w:tc>
          <w:tcPr>
            <w:tcW w:w="1906" w:type="dxa"/>
          </w:tcPr>
          <w:p w14:paraId="61870892"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00873A38" w:rsidRPr="00873A38" w14:paraId="69E0D7F6"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5C2CCE33" w14:textId="77777777" w:rsidR="00873A38" w:rsidRPr="00873A38" w:rsidRDefault="00873A38" w:rsidP="00902EB9">
            <w:pPr>
              <w:pStyle w:val="TableText"/>
              <w:rPr>
                <w:color w:val="auto"/>
              </w:rPr>
            </w:pPr>
            <w:r w:rsidRPr="00873A38">
              <w:rPr>
                <w:color w:val="auto"/>
              </w:rPr>
              <w:t>Research and development</w:t>
            </w:r>
          </w:p>
        </w:tc>
        <w:tc>
          <w:tcPr>
            <w:tcW w:w="4819" w:type="dxa"/>
          </w:tcPr>
          <w:p w14:paraId="3DEF629A" w14:textId="77777777" w:rsidR="00873A38" w:rsidRPr="00873A38" w:rsidRDefault="00873A38" w:rsidP="0036028E">
            <w:pPr>
              <w:pStyle w:val="TableText"/>
              <w:spacing w:after="100"/>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This information about research and development may be included with the supplier’s response to capability.</w:t>
            </w:r>
          </w:p>
        </w:tc>
        <w:tc>
          <w:tcPr>
            <w:tcW w:w="6032" w:type="dxa"/>
          </w:tcPr>
          <w:p w14:paraId="23A69340" w14:textId="77777777" w:rsidR="00873A38" w:rsidRPr="008E3523" w:rsidRDefault="00873A38" w:rsidP="0036028E">
            <w:pPr>
              <w:pStyle w:val="TableText"/>
              <w:spacing w:after="100"/>
              <w:cnfStyle w:val="000000000000" w:firstRow="0" w:lastRow="0" w:firstColumn="0" w:lastColumn="0" w:oddVBand="0" w:evenVBand="0" w:oddHBand="0" w:evenHBand="0" w:firstRowFirstColumn="0" w:firstRowLastColumn="0" w:lastRowFirstColumn="0" w:lastRowLastColumn="0"/>
            </w:pPr>
            <w:r w:rsidRPr="008E3523">
              <w:t>If applicable to the procurement, seek information about the supplier’s investment in research and development</w:t>
            </w:r>
            <w:r w:rsidR="00AC5CFD" w:rsidRPr="008E3523">
              <w:t xml:space="preserve">. </w:t>
            </w:r>
          </w:p>
        </w:tc>
        <w:tc>
          <w:tcPr>
            <w:tcW w:w="1906" w:type="dxa"/>
          </w:tcPr>
          <w:p w14:paraId="486BC7E8"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00873A38" w:rsidRPr="00873A38" w14:paraId="1C5EB122"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71C9D98C" w14:textId="77777777" w:rsidR="00873A38" w:rsidRPr="00873A38" w:rsidRDefault="00873A38" w:rsidP="00902EB9">
            <w:pPr>
              <w:pStyle w:val="TableText"/>
              <w:rPr>
                <w:color w:val="auto"/>
              </w:rPr>
            </w:pPr>
            <w:r w:rsidRPr="00873A38">
              <w:rPr>
                <w:color w:val="auto"/>
              </w:rPr>
              <w:t xml:space="preserve">Health and </w:t>
            </w:r>
            <w:r w:rsidR="00AC5CFD" w:rsidRPr="00873A38">
              <w:rPr>
                <w:color w:val="auto"/>
              </w:rPr>
              <w:t xml:space="preserve">safety </w:t>
            </w:r>
            <w:r w:rsidRPr="00873A38">
              <w:rPr>
                <w:color w:val="auto"/>
              </w:rPr>
              <w:t>management</w:t>
            </w:r>
          </w:p>
        </w:tc>
        <w:tc>
          <w:tcPr>
            <w:tcW w:w="4819" w:type="dxa"/>
          </w:tcPr>
          <w:p w14:paraId="67ABC040" w14:textId="77777777" w:rsidR="00873A38" w:rsidRPr="00873A38" w:rsidRDefault="00873A38" w:rsidP="0036028E">
            <w:pPr>
              <w:pStyle w:val="TableText"/>
              <w:spacing w:after="100"/>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This information about health and safety management may be included with the supplier’s response to capability.</w:t>
            </w:r>
          </w:p>
        </w:tc>
        <w:tc>
          <w:tcPr>
            <w:tcW w:w="6032" w:type="dxa"/>
          </w:tcPr>
          <w:p w14:paraId="42FB42C6" w14:textId="77777777" w:rsidR="00873A38" w:rsidRPr="008E3523" w:rsidRDefault="00873A38" w:rsidP="008E3523">
            <w:pPr>
              <w:pStyle w:val="TableText"/>
              <w:cnfStyle w:val="000000010000" w:firstRow="0" w:lastRow="0" w:firstColumn="0" w:lastColumn="0" w:oddVBand="0" w:evenVBand="0" w:oddHBand="0" w:evenHBand="1" w:firstRowFirstColumn="0" w:firstRowLastColumn="0" w:lastRowFirstColumn="0" w:lastRowLastColumn="0"/>
            </w:pPr>
            <w:r w:rsidRPr="008E3523">
              <w:t xml:space="preserve">Seek information about the supplier’s health and safety management program. </w:t>
            </w:r>
          </w:p>
        </w:tc>
        <w:tc>
          <w:tcPr>
            <w:tcW w:w="1906" w:type="dxa"/>
          </w:tcPr>
          <w:p w14:paraId="3C3D7282"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00873A38" w:rsidRPr="00873A38" w14:paraId="525F3461"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77BE18E6" w14:textId="77777777" w:rsidR="00873A38" w:rsidRPr="00873A38" w:rsidRDefault="00873A38" w:rsidP="00902EB9">
            <w:pPr>
              <w:pStyle w:val="TableText"/>
              <w:rPr>
                <w:color w:val="auto"/>
              </w:rPr>
            </w:pPr>
            <w:r w:rsidRPr="00873A38">
              <w:rPr>
                <w:color w:val="auto"/>
              </w:rPr>
              <w:t>Environmental management</w:t>
            </w:r>
          </w:p>
        </w:tc>
        <w:tc>
          <w:tcPr>
            <w:tcW w:w="4819" w:type="dxa"/>
          </w:tcPr>
          <w:p w14:paraId="52CE2E8F"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This information relating to environmental management may be included with the supplier’s response to capability.</w:t>
            </w:r>
          </w:p>
        </w:tc>
        <w:tc>
          <w:tcPr>
            <w:tcW w:w="6032" w:type="dxa"/>
          </w:tcPr>
          <w:p w14:paraId="4ADCF94B" w14:textId="77777777" w:rsidR="00873A38" w:rsidRPr="008E3523"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E3523">
              <w:t>Depending on the nature of the procurement and the outputs required from the procurement</w:t>
            </w:r>
            <w:r w:rsidR="007852D6">
              <w:t>,</w:t>
            </w:r>
            <w:r w:rsidRPr="008E3523">
              <w:t xml:space="preserve"> environmental management may contribute to the assessment of value for money</w:t>
            </w:r>
            <w:r w:rsidR="007852D6">
              <w:t xml:space="preserve"> and may be considered separately or included in the Social Procurement Framework commitment</w:t>
            </w:r>
            <w:r w:rsidR="00AC5CFD" w:rsidRPr="008E3523">
              <w:t xml:space="preserve">. </w:t>
            </w:r>
          </w:p>
          <w:p w14:paraId="1A5487D1" w14:textId="77777777" w:rsidR="00873A38" w:rsidRPr="008E3523" w:rsidRDefault="00873A38" w:rsidP="0036028E">
            <w:pPr>
              <w:pStyle w:val="TableText"/>
              <w:spacing w:after="100"/>
              <w:cnfStyle w:val="000000000000" w:firstRow="0" w:lastRow="0" w:firstColumn="0" w:lastColumn="0" w:oddVBand="0" w:evenVBand="0" w:oddHBand="0" w:evenHBand="0" w:firstRowFirstColumn="0" w:firstRowLastColumn="0" w:lastRowFirstColumn="0" w:lastRowLastColumn="0"/>
            </w:pPr>
            <w:r w:rsidRPr="008E3523">
              <w:t>How do the supplier’s business practices contribute to other environmental management matters and/or other government policy commitments?</w:t>
            </w:r>
          </w:p>
        </w:tc>
        <w:tc>
          <w:tcPr>
            <w:tcW w:w="1906" w:type="dxa"/>
          </w:tcPr>
          <w:p w14:paraId="37EB2109" w14:textId="77777777" w:rsidR="00873A38" w:rsidRPr="00873A38" w:rsidRDefault="00873A38" w:rsidP="00902EB9">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00873A38" w:rsidRPr="00873A38" w14:paraId="749CF498"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29694C79" w14:textId="77777777" w:rsidR="00873A38" w:rsidRPr="00873A38" w:rsidRDefault="00873A38" w:rsidP="00902EB9">
            <w:pPr>
              <w:pStyle w:val="TableText"/>
              <w:rPr>
                <w:color w:val="auto"/>
              </w:rPr>
            </w:pPr>
            <w:r w:rsidRPr="00873A38">
              <w:rPr>
                <w:color w:val="auto"/>
              </w:rPr>
              <w:t>Alternative offer</w:t>
            </w:r>
          </w:p>
        </w:tc>
        <w:tc>
          <w:tcPr>
            <w:tcW w:w="4819" w:type="dxa"/>
          </w:tcPr>
          <w:p w14:paraId="47A792A0"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p>
        </w:tc>
        <w:tc>
          <w:tcPr>
            <w:tcW w:w="6032" w:type="dxa"/>
          </w:tcPr>
          <w:p w14:paraId="02B0E7B5" w14:textId="77777777" w:rsidR="00873A38" w:rsidRPr="008E3523" w:rsidRDefault="00873A38" w:rsidP="0036028E">
            <w:pPr>
              <w:pStyle w:val="TableText"/>
              <w:spacing w:after="100"/>
              <w:cnfStyle w:val="000000010000" w:firstRow="0" w:lastRow="0" w:firstColumn="0" w:lastColumn="0" w:oddVBand="0" w:evenVBand="0" w:oddHBand="0" w:evenHBand="1" w:firstRowFirstColumn="0" w:firstRowLastColumn="0" w:lastRowFirstColumn="0" w:lastRowLastColumn="0"/>
            </w:pPr>
            <w:r w:rsidRPr="008E3523">
              <w:t>The offer template could also encourage the supplier to indicate innovative ways to deliver the requirements and whether there is scope for achieving cost efficiencies through the life of the contract.</w:t>
            </w:r>
          </w:p>
        </w:tc>
        <w:tc>
          <w:tcPr>
            <w:tcW w:w="1906" w:type="dxa"/>
          </w:tcPr>
          <w:p w14:paraId="57B5CD97"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Optional</w:t>
            </w:r>
          </w:p>
        </w:tc>
      </w:tr>
      <w:tr w:rsidR="00087F32" w:rsidRPr="00873A38" w14:paraId="605DD926" w14:textId="77777777" w:rsidTr="306A1B84">
        <w:tc>
          <w:tcPr>
            <w:cnfStyle w:val="001000000000" w:firstRow="0" w:lastRow="0" w:firstColumn="1" w:lastColumn="0" w:oddVBand="0" w:evenVBand="0" w:oddHBand="0" w:evenHBand="0" w:firstRowFirstColumn="0" w:firstRowLastColumn="0" w:lastRowFirstColumn="0" w:lastRowLastColumn="0"/>
            <w:tcW w:w="2184" w:type="dxa"/>
          </w:tcPr>
          <w:p w14:paraId="44605AC9" w14:textId="77777777" w:rsidR="00087F32" w:rsidRDefault="00087F32" w:rsidP="00902EB9">
            <w:pPr>
              <w:pStyle w:val="TableText"/>
            </w:pPr>
            <w:r>
              <w:lastRenderedPageBreak/>
              <w:t>Social procurement Framework (SPF) commitments</w:t>
            </w:r>
          </w:p>
        </w:tc>
        <w:tc>
          <w:tcPr>
            <w:tcW w:w="4819" w:type="dxa"/>
          </w:tcPr>
          <w:p w14:paraId="3F87BCB1" w14:textId="77777777" w:rsidR="00087F32" w:rsidRDefault="00087F32" w:rsidP="00902EB9">
            <w:pPr>
              <w:pStyle w:val="TableText"/>
              <w:cnfStyle w:val="000000000000" w:firstRow="0" w:lastRow="0" w:firstColumn="0" w:lastColumn="0" w:oddVBand="0" w:evenVBand="0" w:oddHBand="0" w:evenHBand="0" w:firstRowFirstColumn="0" w:firstRowLastColumn="0" w:lastRowFirstColumn="0" w:lastRowLastColumn="0"/>
            </w:pPr>
            <w:r>
              <w:t xml:space="preserve">SPF is applicable to all </w:t>
            </w:r>
            <w:r w:rsidR="00D05F25">
              <w:t xml:space="preserve">State Government </w:t>
            </w:r>
            <w:r>
              <w:t xml:space="preserve">procurement </w:t>
            </w:r>
            <w:r w:rsidR="00D05F25">
              <w:t xml:space="preserve">activities. </w:t>
            </w:r>
          </w:p>
          <w:p w14:paraId="555EACD0" w14:textId="215B0F78" w:rsidR="00D05F25" w:rsidRDefault="306A1B84" w:rsidP="00902EB9">
            <w:pPr>
              <w:pStyle w:val="TableText"/>
              <w:cnfStyle w:val="000000000000" w:firstRow="0" w:lastRow="0" w:firstColumn="0" w:lastColumn="0" w:oddVBand="0" w:evenVBand="0" w:oddHBand="0" w:evenHBand="0" w:firstRowFirstColumn="0" w:firstRowLastColumn="0" w:lastRowFirstColumn="0" w:lastRowLastColumn="0"/>
            </w:pPr>
            <w:r>
              <w:t xml:space="preserve">Refer to </w:t>
            </w:r>
            <w:hyperlink r:id="rId10">
              <w:r w:rsidRPr="306A1B84">
                <w:rPr>
                  <w:rStyle w:val="Hyperlink"/>
                </w:rPr>
                <w:t>Table 3 of the SPF</w:t>
              </w:r>
            </w:hyperlink>
            <w:r>
              <w:t>. Table 3 sets out requirements for buyers for procurements of different values.</w:t>
            </w:r>
          </w:p>
          <w:p w14:paraId="2C189196" w14:textId="598094F4" w:rsidR="00902EB9" w:rsidRDefault="00902EB9" w:rsidP="0036028E">
            <w:pPr>
              <w:pStyle w:val="TableText"/>
              <w:spacing w:after="100"/>
              <w:cnfStyle w:val="000000000000" w:firstRow="0" w:lastRow="0" w:firstColumn="0" w:lastColumn="0" w:oddVBand="0" w:evenVBand="0" w:oddHBand="0" w:evenHBand="0" w:firstRowFirstColumn="0" w:firstRowLastColumn="0" w:lastRowFirstColumn="0" w:lastRowLastColumn="0"/>
            </w:pPr>
            <w:r>
              <w:t xml:space="preserve">Social procurement can involve a direct or indirect approach.  Direct approaches </w:t>
            </w:r>
            <w:r w:rsidR="00670437">
              <w:t xml:space="preserve">(more commonly for lower complexity procurements) </w:t>
            </w:r>
            <w:r>
              <w:t xml:space="preserve">are where the buyer targets a social benefit supplier (refer to the SPF for further details on this definition) </w:t>
            </w:r>
            <w:r w:rsidR="00670437">
              <w:t>to deliver the goods</w:t>
            </w:r>
            <w:r w:rsidR="00D13239">
              <w:t xml:space="preserve"> or</w:t>
            </w:r>
            <w:r w:rsidR="00670437">
              <w:t xml:space="preserve"> service. In this case</w:t>
            </w:r>
            <w:r w:rsidR="006D0EB3">
              <w:t xml:space="preserve">, </w:t>
            </w:r>
            <w:r w:rsidR="00670437">
              <w:t xml:space="preserve">the supplier needs to evidence that it is a ‘social benefit supplier’ as part of </w:t>
            </w:r>
            <w:r w:rsidR="006D0EB3">
              <w:t>the</w:t>
            </w:r>
            <w:r w:rsidR="00670437">
              <w:t xml:space="preserve"> offer.</w:t>
            </w:r>
          </w:p>
        </w:tc>
        <w:tc>
          <w:tcPr>
            <w:tcW w:w="6032" w:type="dxa"/>
          </w:tcPr>
          <w:p w14:paraId="45960228" w14:textId="77777777" w:rsidR="00087F32" w:rsidRDefault="00670437" w:rsidP="008E3523">
            <w:pPr>
              <w:pStyle w:val="TableText"/>
              <w:cnfStyle w:val="000000000000" w:firstRow="0" w:lastRow="0" w:firstColumn="0" w:lastColumn="0" w:oddVBand="0" w:evenVBand="0" w:oddHBand="0" w:evenHBand="0" w:firstRowFirstColumn="0" w:firstRowLastColumn="0" w:lastRowFirstColumn="0" w:lastRowLastColumn="0"/>
            </w:pPr>
            <w:r>
              <w:t xml:space="preserve">Indirect approaches to achieving social procurement objectives and associated outcomes (more commonly for procurements of greater complexity) are where the buyer seeks commitments to deliver social and/or sustainable outcomes. This may include </w:t>
            </w:r>
            <w:r w:rsidR="00D13239">
              <w:t xml:space="preserve">such commitments </w:t>
            </w:r>
            <w:r>
              <w:t>through the supply chain (e.g. by way of subcontracting).</w:t>
            </w:r>
          </w:p>
          <w:p w14:paraId="1C08E669" w14:textId="62623D14" w:rsidR="004D487A" w:rsidRPr="00873A38" w:rsidRDefault="306A1B84" w:rsidP="008E3523">
            <w:pPr>
              <w:pStyle w:val="TableText"/>
              <w:cnfStyle w:val="000000000000" w:firstRow="0" w:lastRow="0" w:firstColumn="0" w:lastColumn="0" w:oddVBand="0" w:evenVBand="0" w:oddHBand="0" w:evenHBand="0" w:firstRowFirstColumn="0" w:firstRowLastColumn="0" w:lastRowFirstColumn="0" w:lastRowLastColumn="0"/>
            </w:pPr>
            <w:r>
              <w:t xml:space="preserve">For indirect approaches, the offer template may include a specific SPF schedule/s which a supplier needs to complete to demonstrate its ability and/or commitment to deliver a specific social and/or sustainable outcome. </w:t>
            </w:r>
            <w:hyperlink r:id="rId11">
              <w:r w:rsidRPr="306A1B84">
                <w:rPr>
                  <w:rStyle w:val="Hyperlink"/>
                </w:rPr>
                <w:t>Sample SPF schedules</w:t>
              </w:r>
            </w:hyperlink>
            <w:r>
              <w:t xml:space="preserve"> are available.</w:t>
            </w:r>
          </w:p>
        </w:tc>
        <w:tc>
          <w:tcPr>
            <w:tcW w:w="1906" w:type="dxa"/>
          </w:tcPr>
          <w:p w14:paraId="1C7C1C7E" w14:textId="77777777" w:rsidR="00087F32" w:rsidRPr="00873A38" w:rsidRDefault="004D487A" w:rsidP="00902EB9">
            <w:pPr>
              <w:pStyle w:val="TableText"/>
              <w:cnfStyle w:val="000000000000" w:firstRow="0" w:lastRow="0" w:firstColumn="0" w:lastColumn="0" w:oddVBand="0" w:evenVBand="0" w:oddHBand="0" w:evenHBand="0" w:firstRowFirstColumn="0" w:firstRowLastColumn="0" w:lastRowFirstColumn="0" w:lastRowLastColumn="0"/>
            </w:pPr>
            <w:r>
              <w:t>Essential</w:t>
            </w:r>
          </w:p>
        </w:tc>
      </w:tr>
      <w:tr w:rsidR="00873A38" w:rsidRPr="00873A38" w14:paraId="6F11A72E" w14:textId="77777777" w:rsidTr="306A1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Pr>
          <w:p w14:paraId="0B607CAC" w14:textId="77777777" w:rsidR="00873A38" w:rsidRPr="00873A38" w:rsidRDefault="00CA4F6D" w:rsidP="00902EB9">
            <w:pPr>
              <w:pStyle w:val="TableText"/>
              <w:rPr>
                <w:color w:val="auto"/>
              </w:rPr>
            </w:pPr>
            <w:r>
              <w:rPr>
                <w:color w:val="auto"/>
              </w:rPr>
              <w:t>Local Jobs First Policy (LJF</w:t>
            </w:r>
            <w:r w:rsidR="006E119A">
              <w:rPr>
                <w:color w:val="auto"/>
              </w:rPr>
              <w:t>)</w:t>
            </w:r>
            <w:r>
              <w:rPr>
                <w:color w:val="auto"/>
              </w:rPr>
              <w:t xml:space="preserve"> </w:t>
            </w:r>
          </w:p>
        </w:tc>
        <w:tc>
          <w:tcPr>
            <w:tcW w:w="4819" w:type="dxa"/>
          </w:tcPr>
          <w:p w14:paraId="0F9B7B40" w14:textId="77777777" w:rsidR="00873A38" w:rsidRPr="00873A38" w:rsidRDefault="00CA4F6D" w:rsidP="00902EB9">
            <w:pPr>
              <w:pStyle w:val="TableText"/>
              <w:cnfStyle w:val="000000010000" w:firstRow="0" w:lastRow="0" w:firstColumn="0" w:lastColumn="0" w:oddVBand="0" w:evenVBand="0" w:oddHBand="0" w:evenHBand="1" w:firstRowFirstColumn="0" w:firstRowLastColumn="0" w:lastRowFirstColumn="0" w:lastRowLastColumn="0"/>
            </w:pPr>
            <w:r>
              <w:t xml:space="preserve">LJF </w:t>
            </w:r>
            <w:r w:rsidR="00873A38" w:rsidRPr="00873A38">
              <w:t xml:space="preserve">is applicable to all procurement activities that are wholly or partially funded by the State Government and the procurement activity meets or exceeds the following value thresholds: </w:t>
            </w:r>
          </w:p>
          <w:p w14:paraId="5AD3F288" w14:textId="77777777" w:rsidR="00873A38" w:rsidRPr="00873A38" w:rsidRDefault="00873A38" w:rsidP="00902EB9">
            <w:pPr>
              <w:pStyle w:val="TableBullet"/>
              <w:cnfStyle w:val="000000010000" w:firstRow="0" w:lastRow="0" w:firstColumn="0" w:lastColumn="0" w:oddVBand="0" w:evenVBand="0" w:oddHBand="0" w:evenHBand="1" w:firstRowFirstColumn="0" w:firstRowLastColumn="0" w:lastRowFirstColumn="0" w:lastRowLastColumn="0"/>
            </w:pPr>
            <w:r w:rsidRPr="00873A38">
              <w:t>$1</w:t>
            </w:r>
            <w:r w:rsidR="00AC5CFD">
              <w:t> million</w:t>
            </w:r>
            <w:r w:rsidRPr="00873A38">
              <w:t xml:space="preserve"> in regional Victoria; or</w:t>
            </w:r>
          </w:p>
          <w:p w14:paraId="3F003C69" w14:textId="04A6342C" w:rsidR="00DF260A" w:rsidRPr="00873A38" w:rsidRDefault="00873A38" w:rsidP="0036028E">
            <w:pPr>
              <w:pStyle w:val="TableBullet"/>
              <w:spacing w:after="100"/>
              <w:cnfStyle w:val="000000010000" w:firstRow="0" w:lastRow="0" w:firstColumn="0" w:lastColumn="0" w:oddVBand="0" w:evenVBand="0" w:oddHBand="0" w:evenHBand="1" w:firstRowFirstColumn="0" w:firstRowLastColumn="0" w:lastRowFirstColumn="0" w:lastRowLastColumn="0"/>
            </w:pPr>
            <w:r w:rsidRPr="00873A38">
              <w:t>$3</w:t>
            </w:r>
            <w:r w:rsidR="00AC5CFD">
              <w:t> million</w:t>
            </w:r>
            <w:r w:rsidRPr="00873A38">
              <w:t xml:space="preserve"> in metropolitan </w:t>
            </w:r>
            <w:r w:rsidR="008E3523">
              <w:t>Melbourne or applies to a state</w:t>
            </w:r>
            <w:r w:rsidRPr="00873A38">
              <w:t>wide activity.</w:t>
            </w:r>
          </w:p>
        </w:tc>
        <w:tc>
          <w:tcPr>
            <w:tcW w:w="6032" w:type="dxa"/>
          </w:tcPr>
          <w:p w14:paraId="071A58C5" w14:textId="62EF840E" w:rsidR="00AC5CFD" w:rsidRPr="00873A38" w:rsidRDefault="306A1B84" w:rsidP="008E3523">
            <w:pPr>
              <w:pStyle w:val="TableText"/>
              <w:cnfStyle w:val="000000010000" w:firstRow="0" w:lastRow="0" w:firstColumn="0" w:lastColumn="0" w:oddVBand="0" w:evenVBand="0" w:oddHBand="0" w:evenHBand="1" w:firstRowFirstColumn="0" w:firstRowLastColumn="0" w:lastRowFirstColumn="0" w:lastRowLastColumn="0"/>
            </w:pPr>
            <w:r>
              <w:t xml:space="preserve">For information relating to inclusion of </w:t>
            </w:r>
            <w:hyperlink r:id="rId12">
              <w:r w:rsidRPr="306A1B84">
                <w:rPr>
                  <w:rStyle w:val="Hyperlink"/>
                </w:rPr>
                <w:t>LJF requirements</w:t>
              </w:r>
            </w:hyperlink>
            <w:r>
              <w:t xml:space="preserve"> </w:t>
            </w:r>
          </w:p>
        </w:tc>
        <w:tc>
          <w:tcPr>
            <w:tcW w:w="1906" w:type="dxa"/>
          </w:tcPr>
          <w:p w14:paraId="18CC4221" w14:textId="77777777" w:rsidR="00873A38" w:rsidRPr="00873A38" w:rsidRDefault="00873A38" w:rsidP="00902EB9">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bl>
    <w:p w14:paraId="2CF2B459" w14:textId="7FF66E81" w:rsidR="006D0EB3" w:rsidRDefault="006D0EB3" w:rsidP="0017057D"/>
    <w:p w14:paraId="45D49777" w14:textId="77777777" w:rsidR="00234049" w:rsidRPr="004C364C" w:rsidRDefault="00234049" w:rsidP="00234049">
      <w:pPr>
        <w:pStyle w:val="Heading2"/>
        <w:rPr>
          <w:b w:val="0"/>
          <w:bCs/>
          <w:color w:val="7030A0"/>
          <w:spacing w:val="2"/>
        </w:rPr>
      </w:pPr>
      <w:r w:rsidRPr="004C364C">
        <w:rPr>
          <w:bCs/>
          <w:color w:val="7030A0"/>
          <w:spacing w:val="2"/>
        </w:rPr>
        <w:t>Using this tool</w:t>
      </w:r>
    </w:p>
    <w:p w14:paraId="07C384E7" w14:textId="0B1B3BB1" w:rsidR="00234049" w:rsidRDefault="306A1B84" w:rsidP="00234049">
      <w:pPr>
        <w:spacing w:before="0" w:after="200"/>
      </w:pPr>
      <w:r>
        <w:t xml:space="preserve">This tool accompanies the </w:t>
      </w:r>
      <w:hyperlink r:id="rId13">
        <w:r w:rsidRPr="306A1B84">
          <w:rPr>
            <w:rStyle w:val="Hyperlink"/>
          </w:rPr>
          <w:t>Developing an offer template - Goods and services procurement guide</w:t>
        </w:r>
      </w:hyperlink>
    </w:p>
    <w:p w14:paraId="2BFA534F" w14:textId="31643C8E" w:rsidR="00234049" w:rsidRDefault="00234049">
      <w:pPr>
        <w:spacing w:before="0" w:after="0" w:line="240" w:lineRule="auto"/>
      </w:pPr>
      <w:r>
        <w:br w:type="page"/>
      </w:r>
    </w:p>
    <w:p w14:paraId="6D73D12D" w14:textId="77777777" w:rsidR="0036028E" w:rsidRDefault="0036028E" w:rsidP="0017057D"/>
    <w:p w14:paraId="75FD936B" w14:textId="77777777" w:rsidR="006D0EB3" w:rsidRDefault="006D0EB3" w:rsidP="0017057D"/>
    <w:p w14:paraId="1C0D6EF4" w14:textId="77777777" w:rsidR="006D0EB3" w:rsidRDefault="006D0EB3" w:rsidP="0017057D"/>
    <w:p w14:paraId="20550633" w14:textId="77777777" w:rsidR="00624E84" w:rsidRDefault="00624E84" w:rsidP="0017057D">
      <w:bookmarkStart w:id="0" w:name="_Hlk11755160"/>
    </w:p>
    <w:p w14:paraId="1BBBA2FE" w14:textId="77777777" w:rsidR="00624E84" w:rsidRDefault="00624E84" w:rsidP="0017057D"/>
    <w:p w14:paraId="2FC66871" w14:textId="77777777" w:rsidR="00624E84" w:rsidRDefault="00624E84" w:rsidP="0017057D"/>
    <w:p w14:paraId="743AE3C7" w14:textId="77777777" w:rsidR="00624E84" w:rsidRDefault="00624E84" w:rsidP="0017057D"/>
    <w:p w14:paraId="69CACBA1" w14:textId="77777777" w:rsidR="00624E84" w:rsidRDefault="00624E84" w:rsidP="0017057D"/>
    <w:p w14:paraId="33ADE6D1" w14:textId="77777777" w:rsidR="00624E84" w:rsidRDefault="00624E84" w:rsidP="0017057D"/>
    <w:p w14:paraId="1582AD53" w14:textId="77777777" w:rsidR="00624E84" w:rsidRDefault="00624E84" w:rsidP="0017057D"/>
    <w:p w14:paraId="1D5E6E96" w14:textId="77777777" w:rsidR="00624E84" w:rsidRDefault="00624E84" w:rsidP="0017057D"/>
    <w:p w14:paraId="0BA228FF" w14:textId="77777777" w:rsidR="00624E84" w:rsidRDefault="00624E84" w:rsidP="0017057D"/>
    <w:p w14:paraId="3ED1E0F0" w14:textId="77777777" w:rsidR="00624E84" w:rsidRDefault="00624E84" w:rsidP="0017057D"/>
    <w:p w14:paraId="1FDECC62" w14:textId="77777777" w:rsidR="00624E84" w:rsidRDefault="00624E84" w:rsidP="0017057D"/>
    <w:p w14:paraId="3AFCD6EA" w14:textId="77777777" w:rsidR="00624E84" w:rsidRDefault="00624E84" w:rsidP="0017057D"/>
    <w:p w14:paraId="39B72254" w14:textId="77777777" w:rsidR="00624E84" w:rsidRDefault="00624E84" w:rsidP="0017057D"/>
    <w:p w14:paraId="1B6347AD" w14:textId="77777777" w:rsidR="00624E84" w:rsidRDefault="00624E84" w:rsidP="0017057D"/>
    <w:p w14:paraId="4A663C84" w14:textId="7304FEC9" w:rsidR="0017057D" w:rsidRPr="006828FC" w:rsidRDefault="00234049" w:rsidP="0017057D">
      <w:r>
        <w:t xml:space="preserve">© </w:t>
      </w:r>
      <w:r w:rsidR="0017057D" w:rsidRPr="006828FC">
        <w:t>State of Victoria 201</w:t>
      </w:r>
      <w:r w:rsidR="005773B9">
        <w:t>9</w:t>
      </w:r>
      <w:r>
        <w:t xml:space="preserve"> (Victorian Government Purchasing Board)</w:t>
      </w:r>
    </w:p>
    <w:p w14:paraId="4F2C5E6E" w14:textId="77777777" w:rsidR="0017057D" w:rsidRPr="006828FC" w:rsidRDefault="0017057D" w:rsidP="0017057D">
      <w:r w:rsidRPr="006828FC">
        <w:rPr>
          <w:noProof/>
        </w:rPr>
        <w:drawing>
          <wp:inline distT="0" distB="0" distL="0" distR="0" wp14:anchorId="7606BEFF" wp14:editId="7BDA27C8">
            <wp:extent cx="1117460" cy="393651"/>
            <wp:effectExtent l="0" t="0" r="6985" b="6985"/>
            <wp:docPr id="12"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5">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742F90ED" w14:textId="77777777" w:rsidR="0017057D" w:rsidRPr="006828FC" w:rsidRDefault="0017057D" w:rsidP="0017057D">
      <w:r w:rsidRPr="006828FC">
        <w:t xml:space="preserve">This work is licensed under a </w:t>
      </w:r>
      <w:hyperlink r:id="rId16"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FD7D4AC" w14:textId="77777777" w:rsidR="0017057D" w:rsidRDefault="0017057D" w:rsidP="0017057D">
      <w:r w:rsidRPr="006828FC">
        <w:t xml:space="preserve">Copyright queries may be directed to </w:t>
      </w:r>
      <w:hyperlink r:id="rId17" w:history="1">
        <w:r w:rsidRPr="006828FC">
          <w:rPr>
            <w:rStyle w:val="Hyperlink"/>
          </w:rPr>
          <w:t>IPpolicy@dtf.vic.gov.au</w:t>
        </w:r>
      </w:hyperlink>
      <w:bookmarkEnd w:id="0"/>
    </w:p>
    <w:sectPr w:rsidR="0017057D" w:rsidSect="0036028E">
      <w:headerReference w:type="default" r:id="rId18"/>
      <w:footerReference w:type="default" r:id="rId19"/>
      <w:headerReference w:type="first" r:id="rId20"/>
      <w:footerReference w:type="first" r:id="rId21"/>
      <w:pgSz w:w="16840" w:h="11901" w:orient="landscape" w:code="9"/>
      <w:pgMar w:top="1152" w:right="907" w:bottom="1008" w:left="1138" w:header="288" w:footer="7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21A31" w14:textId="77777777" w:rsidR="00672968" w:rsidRDefault="00672968">
      <w:r>
        <w:separator/>
      </w:r>
    </w:p>
    <w:p w14:paraId="46F376E8" w14:textId="77777777" w:rsidR="00672968" w:rsidRDefault="00672968"/>
  </w:endnote>
  <w:endnote w:type="continuationSeparator" w:id="0">
    <w:p w14:paraId="0C172BEB" w14:textId="77777777" w:rsidR="00672968" w:rsidRDefault="00672968">
      <w:r>
        <w:continuationSeparator/>
      </w:r>
    </w:p>
    <w:p w14:paraId="6FFC84C0" w14:textId="77777777" w:rsidR="00672968" w:rsidRDefault="00672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37CC" w14:textId="77777777" w:rsidR="00234049" w:rsidRDefault="00234049" w:rsidP="008461C3">
    <w:pPr>
      <w:pStyle w:val="Footer"/>
      <w:tabs>
        <w:tab w:val="clear" w:pos="8220"/>
        <w:tab w:val="right" w:pos="14742"/>
      </w:tabs>
      <w:jc w:val="left"/>
    </w:pPr>
    <w:r>
      <mc:AlternateContent>
        <mc:Choice Requires="wps">
          <w:drawing>
            <wp:anchor distT="0" distB="0" distL="114300" distR="114300" simplePos="0" relativeHeight="251659776" behindDoc="0" locked="0" layoutInCell="0" allowOverlap="1" wp14:anchorId="64887D68" wp14:editId="16EF7A79">
              <wp:simplePos x="0" y="0"/>
              <wp:positionH relativeFrom="page">
                <wp:posOffset>0</wp:posOffset>
              </wp:positionH>
              <wp:positionV relativeFrom="page">
                <wp:posOffset>7099935</wp:posOffset>
              </wp:positionV>
              <wp:extent cx="10693400" cy="266700"/>
              <wp:effectExtent l="0" t="0" r="0" b="0"/>
              <wp:wrapNone/>
              <wp:docPr id="1" name="MSIPCMf8d74cd280bf47d7b8fab5f7" descr="{&quot;HashCode&quot;:-1267603503,&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3501A" w14:textId="29F318E1" w:rsidR="00234049" w:rsidRPr="00234049" w:rsidRDefault="00234049" w:rsidP="00234049">
                          <w:pPr>
                            <w:spacing w:before="0" w:after="0"/>
                            <w:rPr>
                              <w:color w:val="000000"/>
                            </w:rPr>
                          </w:pPr>
                          <w:r w:rsidRPr="00234049">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887D68" id="_x0000_t202" coordsize="21600,21600" o:spt="202" path="m,l,21600r21600,l21600,xe">
              <v:stroke joinstyle="miter"/>
              <v:path gradientshapeok="t" o:connecttype="rect"/>
            </v:shapetype>
            <v:shape id="MSIPCMf8d74cd280bf47d7b8fab5f7" o:spid="_x0000_s1026" type="#_x0000_t202" alt="{&quot;HashCode&quot;:-1267603503,&quot;Height&quot;:595.0,&quot;Width&quot;:842.0,&quot;Placement&quot;:&quot;Footer&quot;,&quot;Index&quot;:&quot;Primary&quot;,&quot;Section&quot;:1,&quot;Top&quot;:0.0,&quot;Left&quot;:0.0}" style="position:absolute;margin-left:0;margin-top:559.05pt;width:842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" o:allowincell="f" filled="f" stroked="f" strokeweight=".5pt">
              <v:textbox inset="20pt,0,,0">
                <w:txbxContent>
                  <w:p w14:paraId="2B13501A" w14:textId="29F318E1" w:rsidR="00234049" w:rsidRPr="00234049" w:rsidRDefault="00234049" w:rsidP="00234049">
                    <w:pPr>
                      <w:spacing w:before="0" w:after="0"/>
                      <w:rPr>
                        <w:color w:val="000000"/>
                      </w:rPr>
                    </w:pPr>
                    <w:r w:rsidRPr="00234049">
                      <w:rPr>
                        <w:color w:val="000000"/>
                      </w:rPr>
                      <w:t>OFFICIAL</w:t>
                    </w:r>
                  </w:p>
                </w:txbxContent>
              </v:textbox>
              <w10:wrap anchorx="page" anchory="page"/>
            </v:shape>
          </w:pict>
        </mc:Fallback>
      </mc:AlternateContent>
    </w:r>
  </w:p>
  <w:sdt>
    <w:sdtPr>
      <w:id w:val="52356936"/>
      <w:docPartObj>
        <w:docPartGallery w:val="Page Numbers (Bottom of Page)"/>
        <w:docPartUnique/>
      </w:docPartObj>
    </w:sdtPr>
    <w:sdtContent>
      <w:sdt>
        <w:sdtPr>
          <w:id w:val="-1769616900"/>
          <w:docPartObj>
            <w:docPartGallery w:val="Page Numbers (Top of Page)"/>
            <w:docPartUnique/>
          </w:docPartObj>
        </w:sdtPr>
        <w:sdtContent>
          <w:p w14:paraId="0585CBB0" w14:textId="28D55ED7" w:rsidR="00234049" w:rsidRDefault="00234049" w:rsidP="008461C3">
            <w:pPr>
              <w:pStyle w:val="Footer"/>
              <w:tabs>
                <w:tab w:val="clear" w:pos="8220"/>
                <w:tab w:val="right" w:pos="14742"/>
              </w:tabs>
              <w:jc w:val="left"/>
            </w:pPr>
            <w:r w:rsidRPr="00234049">
              <w:t>Victorian Government Purchasing Board</w:t>
            </w:r>
          </w:p>
          <w:p w14:paraId="4CFBBEF5" w14:textId="6A4FD922" w:rsidR="00234049" w:rsidRDefault="008461C3" w:rsidP="008461C3">
            <w:pPr>
              <w:pStyle w:val="Footer"/>
              <w:tabs>
                <w:tab w:val="clear" w:pos="8220"/>
                <w:tab w:val="right" w:pos="14742"/>
              </w:tabs>
              <w:jc w:val="left"/>
            </w:pPr>
            <w:r>
              <w:t>Preparing an offer template</w:t>
            </w:r>
            <w:r w:rsidR="00126786">
              <w:t xml:space="preserve">: </w:t>
            </w:r>
            <w:r>
              <w:t>Goods and services</w:t>
            </w:r>
          </w:p>
          <w:p w14:paraId="7701EB46" w14:textId="3C512F2B" w:rsidR="008461C3" w:rsidRDefault="00234049" w:rsidP="008461C3">
            <w:pPr>
              <w:pStyle w:val="Footer"/>
              <w:tabs>
                <w:tab w:val="clear" w:pos="8220"/>
                <w:tab w:val="right" w:pos="14742"/>
              </w:tabs>
              <w:jc w:val="left"/>
            </w:pPr>
            <w:r>
              <w:t>June 2019</w:t>
            </w:r>
            <w:r w:rsidR="008461C3">
              <w:tab/>
              <w:t xml:space="preserve">Page </w:t>
            </w:r>
            <w:r w:rsidR="008461C3">
              <w:rPr>
                <w:b/>
                <w:bCs/>
                <w:sz w:val="24"/>
                <w:szCs w:val="24"/>
              </w:rPr>
              <w:fldChar w:fldCharType="begin"/>
            </w:r>
            <w:r w:rsidR="008461C3">
              <w:rPr>
                <w:b/>
                <w:bCs/>
              </w:rPr>
              <w:instrText xml:space="preserve"> PAGE </w:instrText>
            </w:r>
            <w:r w:rsidR="008461C3">
              <w:rPr>
                <w:b/>
                <w:bCs/>
                <w:sz w:val="24"/>
                <w:szCs w:val="24"/>
              </w:rPr>
              <w:fldChar w:fldCharType="separate"/>
            </w:r>
            <w:r w:rsidR="008461C3">
              <w:rPr>
                <w:b/>
                <w:bCs/>
              </w:rPr>
              <w:t>2</w:t>
            </w:r>
            <w:r w:rsidR="008461C3">
              <w:rPr>
                <w:b/>
                <w:bCs/>
                <w:sz w:val="24"/>
                <w:szCs w:val="24"/>
              </w:rPr>
              <w:fldChar w:fldCharType="end"/>
            </w:r>
            <w:r w:rsidR="008461C3">
              <w:t xml:space="preserve"> of </w:t>
            </w:r>
            <w:r w:rsidR="008461C3">
              <w:rPr>
                <w:b/>
                <w:bCs/>
                <w:sz w:val="24"/>
                <w:szCs w:val="24"/>
              </w:rPr>
              <w:fldChar w:fldCharType="begin"/>
            </w:r>
            <w:r w:rsidR="008461C3">
              <w:rPr>
                <w:b/>
                <w:bCs/>
              </w:rPr>
              <w:instrText xml:space="preserve"> NUMPAGES  </w:instrText>
            </w:r>
            <w:r w:rsidR="008461C3">
              <w:rPr>
                <w:b/>
                <w:bCs/>
                <w:sz w:val="24"/>
                <w:szCs w:val="24"/>
              </w:rPr>
              <w:fldChar w:fldCharType="separate"/>
            </w:r>
            <w:r w:rsidR="008461C3">
              <w:rPr>
                <w:b/>
                <w:bCs/>
              </w:rPr>
              <w:t>2</w:t>
            </w:r>
            <w:r w:rsidR="008461C3">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BC5F" w14:textId="3C2B8FBA" w:rsidR="00902EB9" w:rsidRDefault="001303DF" w:rsidP="00902EB9">
    <w:pPr>
      <w:pStyle w:val="Footer"/>
      <w:ind w:right="1236"/>
      <w:jc w:val="left"/>
    </w:pPr>
    <w:r>
      <mc:AlternateContent>
        <mc:Choice Requires="wps">
          <w:drawing>
            <wp:anchor distT="0" distB="0" distL="114300" distR="114300" simplePos="0" relativeHeight="251679232" behindDoc="0" locked="0" layoutInCell="0" allowOverlap="1" wp14:anchorId="04450D9F" wp14:editId="352386FD">
              <wp:simplePos x="0" y="0"/>
              <wp:positionH relativeFrom="page">
                <wp:align>left</wp:align>
              </wp:positionH>
              <wp:positionV relativeFrom="page">
                <wp:align>bottom</wp:align>
              </wp:positionV>
              <wp:extent cx="7772400" cy="266700"/>
              <wp:effectExtent l="0" t="0" r="0" b="0"/>
              <wp:wrapNone/>
              <wp:docPr id="16" name="MSIPCMdef541509a108f6e20e13c84" descr="{&quot;HashCode&quot;:-1267603503,&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D1CFC2" w14:textId="77777777" w:rsidR="001303DF" w:rsidRPr="008B153A" w:rsidRDefault="008B153A" w:rsidP="008B153A">
                          <w:pPr>
                            <w:spacing w:before="0" w:after="0"/>
                            <w:rPr>
                              <w:color w:val="000000"/>
                            </w:rPr>
                          </w:pPr>
                          <w:r w:rsidRPr="008B153A">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450D9F" id="_x0000_t202" coordsize="21600,21600" o:spt="202" path="m,l,21600r21600,l21600,xe">
              <v:stroke joinstyle="miter"/>
              <v:path gradientshapeok="t" o:connecttype="rect"/>
            </v:shapetype>
            <v:shape id="MSIPCMdef541509a108f6e20e13c84" o:spid="_x0000_s1027" type="#_x0000_t202" alt="{&quot;HashCode&quot;:-1267603503,&quot;Height&quot;:9999999.0,&quot;Width&quot;:9999999.0,&quot;Placement&quot;:&quot;Footer&quot;,&quot;Index&quot;:&quot;FirstPage&quot;,&quot;Section&quot;:3,&quot;Top&quot;:0.0,&quot;Left&quot;:0.0}" style="position:absolute;margin-left:0;margin-top:0;width:612pt;height:21pt;z-index:25167923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" o:allowincell="f" filled="f" stroked="f" strokeweight=".5pt">
              <v:textbox inset="20pt,0,,0">
                <w:txbxContent>
                  <w:p w14:paraId="42D1CFC2" w14:textId="77777777" w:rsidR="001303DF" w:rsidRPr="008B153A" w:rsidRDefault="008B153A" w:rsidP="008B153A">
                    <w:pPr>
                      <w:spacing w:before="0" w:after="0"/>
                      <w:rPr>
                        <w:color w:val="000000"/>
                      </w:rPr>
                    </w:pPr>
                    <w:r w:rsidRPr="008B153A">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D96C3" w14:textId="77777777" w:rsidR="00672968" w:rsidRDefault="00672968">
      <w:r>
        <w:separator/>
      </w:r>
    </w:p>
    <w:p w14:paraId="1EDD87EA" w14:textId="77777777" w:rsidR="00672968" w:rsidRDefault="00672968"/>
  </w:footnote>
  <w:footnote w:type="continuationSeparator" w:id="0">
    <w:p w14:paraId="173F3649" w14:textId="77777777" w:rsidR="00672968" w:rsidRDefault="00672968">
      <w:r>
        <w:continuationSeparator/>
      </w:r>
    </w:p>
    <w:p w14:paraId="6F125746" w14:textId="77777777" w:rsidR="00672968" w:rsidRDefault="00672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9EE23" w14:textId="7BC6ED9E" w:rsidR="008461C3" w:rsidRPr="008461C3" w:rsidRDefault="008461C3" w:rsidP="008461C3">
    <w:pPr>
      <w:pStyle w:val="Header"/>
      <w:ind w:right="53"/>
      <w:rPr>
        <w:sz w:val="20"/>
        <w:szCs w:val="20"/>
      </w:rPr>
    </w:pPr>
    <w:r>
      <w:rPr>
        <w:sz w:val="20"/>
        <w:szCs w:val="20"/>
      </w:rPr>
      <w:t xml:space="preserve">Department of </w:t>
    </w:r>
    <w:r w:rsidR="00126786">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74125" w14:textId="4B19E9CF" w:rsidR="00902EB9" w:rsidRPr="007602D7" w:rsidRDefault="00902EB9" w:rsidP="00B54F88">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B6A4DAA"/>
    <w:multiLevelType w:val="hybridMultilevel"/>
    <w:tmpl w:val="70AC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7849F2"/>
    <w:multiLevelType w:val="hybridMultilevel"/>
    <w:tmpl w:val="FB6E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8777DF"/>
    <w:multiLevelType w:val="hybridMultilevel"/>
    <w:tmpl w:val="FCC26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1"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3704894">
    <w:abstractNumId w:val="3"/>
  </w:num>
  <w:num w:numId="2" w16cid:durableId="1180925588">
    <w:abstractNumId w:val="0"/>
  </w:num>
  <w:num w:numId="3" w16cid:durableId="1861508510">
    <w:abstractNumId w:val="30"/>
  </w:num>
  <w:num w:numId="4" w16cid:durableId="1077551845">
    <w:abstractNumId w:val="20"/>
  </w:num>
  <w:num w:numId="5" w16cid:durableId="1527523249">
    <w:abstractNumId w:val="6"/>
  </w:num>
  <w:num w:numId="6" w16cid:durableId="1636905053">
    <w:abstractNumId w:val="5"/>
  </w:num>
  <w:num w:numId="7" w16cid:durableId="1468620300">
    <w:abstractNumId w:val="4"/>
  </w:num>
  <w:num w:numId="8" w16cid:durableId="1479497756">
    <w:abstractNumId w:val="35"/>
  </w:num>
  <w:num w:numId="9" w16cid:durableId="1260137507">
    <w:abstractNumId w:val="22"/>
  </w:num>
  <w:num w:numId="10" w16cid:durableId="1712992061">
    <w:abstractNumId w:val="11"/>
  </w:num>
  <w:num w:numId="11" w16cid:durableId="456029641">
    <w:abstractNumId w:val="13"/>
  </w:num>
  <w:num w:numId="12" w16cid:durableId="2072606822">
    <w:abstractNumId w:val="34"/>
  </w:num>
  <w:num w:numId="13" w16cid:durableId="1708217030">
    <w:abstractNumId w:val="15"/>
  </w:num>
  <w:num w:numId="14" w16cid:durableId="395667581">
    <w:abstractNumId w:val="25"/>
  </w:num>
  <w:num w:numId="15" w16cid:durableId="1995525428">
    <w:abstractNumId w:val="23"/>
  </w:num>
  <w:num w:numId="16" w16cid:durableId="4807755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812951">
    <w:abstractNumId w:val="31"/>
  </w:num>
  <w:num w:numId="18" w16cid:durableId="1767964806">
    <w:abstractNumId w:val="12"/>
  </w:num>
  <w:num w:numId="19" w16cid:durableId="505170818">
    <w:abstractNumId w:val="2"/>
  </w:num>
  <w:num w:numId="20" w16cid:durableId="792675817">
    <w:abstractNumId w:val="1"/>
  </w:num>
  <w:num w:numId="21" w16cid:durableId="20094074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3112555">
    <w:abstractNumId w:val="26"/>
  </w:num>
  <w:num w:numId="23" w16cid:durableId="885915915">
    <w:abstractNumId w:val="26"/>
    <w:lvlOverride w:ilvl="0">
      <w:startOverride w:val="1"/>
    </w:lvlOverride>
  </w:num>
  <w:num w:numId="24" w16cid:durableId="1506937924">
    <w:abstractNumId w:val="26"/>
    <w:lvlOverride w:ilvl="0">
      <w:startOverride w:val="1"/>
    </w:lvlOverride>
  </w:num>
  <w:num w:numId="25" w16cid:durableId="17879636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6031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19085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1614938">
    <w:abstractNumId w:val="8"/>
  </w:num>
  <w:num w:numId="29" w16cid:durableId="1223297863">
    <w:abstractNumId w:val="29"/>
  </w:num>
  <w:num w:numId="30" w16cid:durableId="1241677696">
    <w:abstractNumId w:val="28"/>
  </w:num>
  <w:num w:numId="31" w16cid:durableId="860778608">
    <w:abstractNumId w:val="16"/>
  </w:num>
  <w:num w:numId="32" w16cid:durableId="1871452815">
    <w:abstractNumId w:val="14"/>
  </w:num>
  <w:num w:numId="33" w16cid:durableId="1987931896">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EF0"/>
    <w:rsid w:val="00006544"/>
    <w:rsid w:val="00010BD3"/>
    <w:rsid w:val="0001144C"/>
    <w:rsid w:val="00016492"/>
    <w:rsid w:val="00025D5C"/>
    <w:rsid w:val="00026C82"/>
    <w:rsid w:val="0004698A"/>
    <w:rsid w:val="00063BFD"/>
    <w:rsid w:val="00081D15"/>
    <w:rsid w:val="00086691"/>
    <w:rsid w:val="00087F32"/>
    <w:rsid w:val="000949CB"/>
    <w:rsid w:val="000A5ADE"/>
    <w:rsid w:val="000C141A"/>
    <w:rsid w:val="000C1C01"/>
    <w:rsid w:val="000C3368"/>
    <w:rsid w:val="000C3612"/>
    <w:rsid w:val="000C3814"/>
    <w:rsid w:val="000E4881"/>
    <w:rsid w:val="000E5B4E"/>
    <w:rsid w:val="000E781F"/>
    <w:rsid w:val="000F54E7"/>
    <w:rsid w:val="00104077"/>
    <w:rsid w:val="001213BE"/>
    <w:rsid w:val="001251C4"/>
    <w:rsid w:val="00126786"/>
    <w:rsid w:val="00126C86"/>
    <w:rsid w:val="001303DF"/>
    <w:rsid w:val="00135230"/>
    <w:rsid w:val="00135E4B"/>
    <w:rsid w:val="00143A23"/>
    <w:rsid w:val="001570C2"/>
    <w:rsid w:val="00157448"/>
    <w:rsid w:val="00157C79"/>
    <w:rsid w:val="00164424"/>
    <w:rsid w:val="0017057D"/>
    <w:rsid w:val="00181844"/>
    <w:rsid w:val="00184E1A"/>
    <w:rsid w:val="0018749C"/>
    <w:rsid w:val="001A7B19"/>
    <w:rsid w:val="001B0B3F"/>
    <w:rsid w:val="001C0319"/>
    <w:rsid w:val="001C351D"/>
    <w:rsid w:val="001C6970"/>
    <w:rsid w:val="001D0547"/>
    <w:rsid w:val="001D4A80"/>
    <w:rsid w:val="001D60E6"/>
    <w:rsid w:val="001E0A43"/>
    <w:rsid w:val="001E67A9"/>
    <w:rsid w:val="00205B35"/>
    <w:rsid w:val="002063AC"/>
    <w:rsid w:val="00225175"/>
    <w:rsid w:val="00234049"/>
    <w:rsid w:val="002344F7"/>
    <w:rsid w:val="002448D0"/>
    <w:rsid w:val="00252F44"/>
    <w:rsid w:val="00253EF0"/>
    <w:rsid w:val="002578C1"/>
    <w:rsid w:val="00260106"/>
    <w:rsid w:val="00267317"/>
    <w:rsid w:val="00267638"/>
    <w:rsid w:val="00283A24"/>
    <w:rsid w:val="00296391"/>
    <w:rsid w:val="002A18C2"/>
    <w:rsid w:val="002A4C3E"/>
    <w:rsid w:val="002C4EC9"/>
    <w:rsid w:val="002C6424"/>
    <w:rsid w:val="002E0CEF"/>
    <w:rsid w:val="002E7EFC"/>
    <w:rsid w:val="002F2549"/>
    <w:rsid w:val="002F64DF"/>
    <w:rsid w:val="002F7AEB"/>
    <w:rsid w:val="00307CC0"/>
    <w:rsid w:val="00322500"/>
    <w:rsid w:val="00341155"/>
    <w:rsid w:val="00342C86"/>
    <w:rsid w:val="003457B7"/>
    <w:rsid w:val="00351035"/>
    <w:rsid w:val="0035331C"/>
    <w:rsid w:val="0036028E"/>
    <w:rsid w:val="003738EE"/>
    <w:rsid w:val="00376020"/>
    <w:rsid w:val="00386859"/>
    <w:rsid w:val="00391977"/>
    <w:rsid w:val="00392E0C"/>
    <w:rsid w:val="00392EB0"/>
    <w:rsid w:val="00394D1C"/>
    <w:rsid w:val="00394EA9"/>
    <w:rsid w:val="003969A2"/>
    <w:rsid w:val="003A32E0"/>
    <w:rsid w:val="003A4A87"/>
    <w:rsid w:val="003B0731"/>
    <w:rsid w:val="003B5700"/>
    <w:rsid w:val="003B5EDB"/>
    <w:rsid w:val="003B6A2C"/>
    <w:rsid w:val="003C0F49"/>
    <w:rsid w:val="003D01BD"/>
    <w:rsid w:val="003D6650"/>
    <w:rsid w:val="003E230C"/>
    <w:rsid w:val="003E66B9"/>
    <w:rsid w:val="003F016E"/>
    <w:rsid w:val="003F45D9"/>
    <w:rsid w:val="003F4E27"/>
    <w:rsid w:val="004113E1"/>
    <w:rsid w:val="00422FAB"/>
    <w:rsid w:val="00427659"/>
    <w:rsid w:val="00430A03"/>
    <w:rsid w:val="00442531"/>
    <w:rsid w:val="004455A7"/>
    <w:rsid w:val="0044576B"/>
    <w:rsid w:val="00451758"/>
    <w:rsid w:val="00460ED2"/>
    <w:rsid w:val="00462DB3"/>
    <w:rsid w:val="00466D77"/>
    <w:rsid w:val="00467979"/>
    <w:rsid w:val="00475FC8"/>
    <w:rsid w:val="00480708"/>
    <w:rsid w:val="004907E5"/>
    <w:rsid w:val="004A2DD7"/>
    <w:rsid w:val="004A460D"/>
    <w:rsid w:val="004B0978"/>
    <w:rsid w:val="004B534D"/>
    <w:rsid w:val="004C7E27"/>
    <w:rsid w:val="004D0B2A"/>
    <w:rsid w:val="004D487A"/>
    <w:rsid w:val="004D5CAB"/>
    <w:rsid w:val="004D7D40"/>
    <w:rsid w:val="004E7793"/>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4F36"/>
    <w:rsid w:val="005773B9"/>
    <w:rsid w:val="00577C5A"/>
    <w:rsid w:val="00583851"/>
    <w:rsid w:val="00586255"/>
    <w:rsid w:val="005867F0"/>
    <w:rsid w:val="005A2294"/>
    <w:rsid w:val="005A51DC"/>
    <w:rsid w:val="005B71BF"/>
    <w:rsid w:val="005B7317"/>
    <w:rsid w:val="005C69CC"/>
    <w:rsid w:val="005D3801"/>
    <w:rsid w:val="005D502E"/>
    <w:rsid w:val="005D5840"/>
    <w:rsid w:val="005E006C"/>
    <w:rsid w:val="005E32AE"/>
    <w:rsid w:val="005F0BBF"/>
    <w:rsid w:val="005F6958"/>
    <w:rsid w:val="00610AFF"/>
    <w:rsid w:val="00624E84"/>
    <w:rsid w:val="00636BD5"/>
    <w:rsid w:val="00643C43"/>
    <w:rsid w:val="00645ADA"/>
    <w:rsid w:val="00647E27"/>
    <w:rsid w:val="0065329F"/>
    <w:rsid w:val="00662658"/>
    <w:rsid w:val="00662F3F"/>
    <w:rsid w:val="00664BDE"/>
    <w:rsid w:val="006666E4"/>
    <w:rsid w:val="0066682B"/>
    <w:rsid w:val="00670437"/>
    <w:rsid w:val="00670B66"/>
    <w:rsid w:val="00672968"/>
    <w:rsid w:val="00677AD1"/>
    <w:rsid w:val="0068495A"/>
    <w:rsid w:val="006866A7"/>
    <w:rsid w:val="006913E2"/>
    <w:rsid w:val="00692CFF"/>
    <w:rsid w:val="00694E47"/>
    <w:rsid w:val="006973E6"/>
    <w:rsid w:val="006A190E"/>
    <w:rsid w:val="006A627F"/>
    <w:rsid w:val="006A7D93"/>
    <w:rsid w:val="006A7ED6"/>
    <w:rsid w:val="006B074A"/>
    <w:rsid w:val="006B11CE"/>
    <w:rsid w:val="006B7B88"/>
    <w:rsid w:val="006C23AC"/>
    <w:rsid w:val="006D0EB3"/>
    <w:rsid w:val="006D53EF"/>
    <w:rsid w:val="006D5B97"/>
    <w:rsid w:val="006D5BDC"/>
    <w:rsid w:val="006E119A"/>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1D24"/>
    <w:rsid w:val="00745F07"/>
    <w:rsid w:val="00747EAA"/>
    <w:rsid w:val="00752AD5"/>
    <w:rsid w:val="0075637D"/>
    <w:rsid w:val="007602D7"/>
    <w:rsid w:val="00771EC3"/>
    <w:rsid w:val="0077373E"/>
    <w:rsid w:val="00773ACE"/>
    <w:rsid w:val="0077512D"/>
    <w:rsid w:val="007809B7"/>
    <w:rsid w:val="00782E8F"/>
    <w:rsid w:val="00782F61"/>
    <w:rsid w:val="00784401"/>
    <w:rsid w:val="007852D6"/>
    <w:rsid w:val="00785F89"/>
    <w:rsid w:val="0078774E"/>
    <w:rsid w:val="007A6388"/>
    <w:rsid w:val="007A773D"/>
    <w:rsid w:val="007B0E7B"/>
    <w:rsid w:val="007B4F5D"/>
    <w:rsid w:val="007B511D"/>
    <w:rsid w:val="007B546A"/>
    <w:rsid w:val="007C0F87"/>
    <w:rsid w:val="007C35C1"/>
    <w:rsid w:val="007C7C80"/>
    <w:rsid w:val="007D071F"/>
    <w:rsid w:val="007D6194"/>
    <w:rsid w:val="007F582D"/>
    <w:rsid w:val="00803B4C"/>
    <w:rsid w:val="00810AB4"/>
    <w:rsid w:val="00813444"/>
    <w:rsid w:val="00813D23"/>
    <w:rsid w:val="00820D82"/>
    <w:rsid w:val="00821B10"/>
    <w:rsid w:val="0082311D"/>
    <w:rsid w:val="00840293"/>
    <w:rsid w:val="008410D5"/>
    <w:rsid w:val="008412C1"/>
    <w:rsid w:val="008433CF"/>
    <w:rsid w:val="008461C3"/>
    <w:rsid w:val="00846677"/>
    <w:rsid w:val="008645CD"/>
    <w:rsid w:val="0087108A"/>
    <w:rsid w:val="00872CD7"/>
    <w:rsid w:val="00873A38"/>
    <w:rsid w:val="008814CE"/>
    <w:rsid w:val="00886A1C"/>
    <w:rsid w:val="008A3BC9"/>
    <w:rsid w:val="008A3BE3"/>
    <w:rsid w:val="008B00A2"/>
    <w:rsid w:val="008B153A"/>
    <w:rsid w:val="008B7C35"/>
    <w:rsid w:val="008C5DD9"/>
    <w:rsid w:val="008D2825"/>
    <w:rsid w:val="008D74B1"/>
    <w:rsid w:val="008E3523"/>
    <w:rsid w:val="008E5070"/>
    <w:rsid w:val="008E7403"/>
    <w:rsid w:val="008F1C0C"/>
    <w:rsid w:val="00900A09"/>
    <w:rsid w:val="00902EB9"/>
    <w:rsid w:val="009074D9"/>
    <w:rsid w:val="00915450"/>
    <w:rsid w:val="0091711E"/>
    <w:rsid w:val="00917E53"/>
    <w:rsid w:val="00925CAA"/>
    <w:rsid w:val="00933996"/>
    <w:rsid w:val="009342B3"/>
    <w:rsid w:val="00935039"/>
    <w:rsid w:val="00951F3D"/>
    <w:rsid w:val="00956416"/>
    <w:rsid w:val="009572B6"/>
    <w:rsid w:val="009633D4"/>
    <w:rsid w:val="009647C8"/>
    <w:rsid w:val="00967F9A"/>
    <w:rsid w:val="0098017E"/>
    <w:rsid w:val="0098787E"/>
    <w:rsid w:val="00993D1E"/>
    <w:rsid w:val="009A03C7"/>
    <w:rsid w:val="009A419F"/>
    <w:rsid w:val="009A6A13"/>
    <w:rsid w:val="009C2652"/>
    <w:rsid w:val="009C2923"/>
    <w:rsid w:val="009C3719"/>
    <w:rsid w:val="009C51C5"/>
    <w:rsid w:val="009C759C"/>
    <w:rsid w:val="009D19FA"/>
    <w:rsid w:val="009D34EB"/>
    <w:rsid w:val="009E5467"/>
    <w:rsid w:val="009E5F72"/>
    <w:rsid w:val="00A135CF"/>
    <w:rsid w:val="00A22060"/>
    <w:rsid w:val="00A23384"/>
    <w:rsid w:val="00A26015"/>
    <w:rsid w:val="00A359ED"/>
    <w:rsid w:val="00A37A4F"/>
    <w:rsid w:val="00A40F98"/>
    <w:rsid w:val="00A4567D"/>
    <w:rsid w:val="00A5202A"/>
    <w:rsid w:val="00A55CF7"/>
    <w:rsid w:val="00A6456E"/>
    <w:rsid w:val="00A67EEB"/>
    <w:rsid w:val="00A83BE2"/>
    <w:rsid w:val="00A8571E"/>
    <w:rsid w:val="00A87845"/>
    <w:rsid w:val="00A90F14"/>
    <w:rsid w:val="00AA05FC"/>
    <w:rsid w:val="00AB77DF"/>
    <w:rsid w:val="00AC27DA"/>
    <w:rsid w:val="00AC2A07"/>
    <w:rsid w:val="00AC476E"/>
    <w:rsid w:val="00AC5CFD"/>
    <w:rsid w:val="00AD2349"/>
    <w:rsid w:val="00AD4CB7"/>
    <w:rsid w:val="00AE6C2E"/>
    <w:rsid w:val="00AE7BC6"/>
    <w:rsid w:val="00AF3197"/>
    <w:rsid w:val="00AF63CF"/>
    <w:rsid w:val="00AF7E39"/>
    <w:rsid w:val="00B10361"/>
    <w:rsid w:val="00B12017"/>
    <w:rsid w:val="00B12BD8"/>
    <w:rsid w:val="00B217D9"/>
    <w:rsid w:val="00B3351E"/>
    <w:rsid w:val="00B34A38"/>
    <w:rsid w:val="00B44C41"/>
    <w:rsid w:val="00B54F88"/>
    <w:rsid w:val="00B57C72"/>
    <w:rsid w:val="00B60925"/>
    <w:rsid w:val="00B82136"/>
    <w:rsid w:val="00B96F20"/>
    <w:rsid w:val="00BA277B"/>
    <w:rsid w:val="00BA7830"/>
    <w:rsid w:val="00BC0888"/>
    <w:rsid w:val="00BC0EBE"/>
    <w:rsid w:val="00BC5903"/>
    <w:rsid w:val="00BC60A9"/>
    <w:rsid w:val="00BD45AA"/>
    <w:rsid w:val="00BE09D0"/>
    <w:rsid w:val="00BE1393"/>
    <w:rsid w:val="00BE678D"/>
    <w:rsid w:val="00C01977"/>
    <w:rsid w:val="00C01BB8"/>
    <w:rsid w:val="00C16FF3"/>
    <w:rsid w:val="00C252AE"/>
    <w:rsid w:val="00C2602F"/>
    <w:rsid w:val="00C3191D"/>
    <w:rsid w:val="00C3453F"/>
    <w:rsid w:val="00C41C46"/>
    <w:rsid w:val="00C55139"/>
    <w:rsid w:val="00C5530C"/>
    <w:rsid w:val="00C63269"/>
    <w:rsid w:val="00C71847"/>
    <w:rsid w:val="00C71D9D"/>
    <w:rsid w:val="00C81316"/>
    <w:rsid w:val="00C850E0"/>
    <w:rsid w:val="00CA4310"/>
    <w:rsid w:val="00CA4F6D"/>
    <w:rsid w:val="00CB72F7"/>
    <w:rsid w:val="00CB793A"/>
    <w:rsid w:val="00CC3217"/>
    <w:rsid w:val="00CC64BF"/>
    <w:rsid w:val="00CE2166"/>
    <w:rsid w:val="00CF0C2B"/>
    <w:rsid w:val="00CF3879"/>
    <w:rsid w:val="00D000C1"/>
    <w:rsid w:val="00D05F25"/>
    <w:rsid w:val="00D06C25"/>
    <w:rsid w:val="00D13239"/>
    <w:rsid w:val="00D13531"/>
    <w:rsid w:val="00D31E02"/>
    <w:rsid w:val="00D34787"/>
    <w:rsid w:val="00D355EE"/>
    <w:rsid w:val="00D40B9E"/>
    <w:rsid w:val="00D40E78"/>
    <w:rsid w:val="00D456E5"/>
    <w:rsid w:val="00D57AA5"/>
    <w:rsid w:val="00D62613"/>
    <w:rsid w:val="00D75112"/>
    <w:rsid w:val="00D75501"/>
    <w:rsid w:val="00D80AEE"/>
    <w:rsid w:val="00D90B1F"/>
    <w:rsid w:val="00D9495D"/>
    <w:rsid w:val="00DA4453"/>
    <w:rsid w:val="00DB464D"/>
    <w:rsid w:val="00DB4C5B"/>
    <w:rsid w:val="00DB5A6E"/>
    <w:rsid w:val="00DB74A7"/>
    <w:rsid w:val="00DC0714"/>
    <w:rsid w:val="00DC3EAB"/>
    <w:rsid w:val="00DD2C1F"/>
    <w:rsid w:val="00DD4AC6"/>
    <w:rsid w:val="00DD6206"/>
    <w:rsid w:val="00DE3260"/>
    <w:rsid w:val="00DE7990"/>
    <w:rsid w:val="00DF260A"/>
    <w:rsid w:val="00E01BF7"/>
    <w:rsid w:val="00E03C3C"/>
    <w:rsid w:val="00E05F22"/>
    <w:rsid w:val="00E12836"/>
    <w:rsid w:val="00E20BB5"/>
    <w:rsid w:val="00E23EC0"/>
    <w:rsid w:val="00E36636"/>
    <w:rsid w:val="00E3726E"/>
    <w:rsid w:val="00E46801"/>
    <w:rsid w:val="00E500D1"/>
    <w:rsid w:val="00E5224A"/>
    <w:rsid w:val="00E557E9"/>
    <w:rsid w:val="00E71580"/>
    <w:rsid w:val="00E7585E"/>
    <w:rsid w:val="00E97E50"/>
    <w:rsid w:val="00EA07C3"/>
    <w:rsid w:val="00EA21D1"/>
    <w:rsid w:val="00EB1797"/>
    <w:rsid w:val="00EB2189"/>
    <w:rsid w:val="00EC1C00"/>
    <w:rsid w:val="00EC708F"/>
    <w:rsid w:val="00ED03A1"/>
    <w:rsid w:val="00ED45BB"/>
    <w:rsid w:val="00EE7442"/>
    <w:rsid w:val="00EF03B9"/>
    <w:rsid w:val="00EF17FB"/>
    <w:rsid w:val="00EF637C"/>
    <w:rsid w:val="00F006B6"/>
    <w:rsid w:val="00F00827"/>
    <w:rsid w:val="00F031EB"/>
    <w:rsid w:val="00F15703"/>
    <w:rsid w:val="00F221EA"/>
    <w:rsid w:val="00F23661"/>
    <w:rsid w:val="00F2435D"/>
    <w:rsid w:val="00F2502B"/>
    <w:rsid w:val="00F25823"/>
    <w:rsid w:val="00F26A2C"/>
    <w:rsid w:val="00F26F35"/>
    <w:rsid w:val="00F31235"/>
    <w:rsid w:val="00F355BA"/>
    <w:rsid w:val="00F37D72"/>
    <w:rsid w:val="00F42424"/>
    <w:rsid w:val="00F42854"/>
    <w:rsid w:val="00F52F0F"/>
    <w:rsid w:val="00F57633"/>
    <w:rsid w:val="00F67E0A"/>
    <w:rsid w:val="00F75426"/>
    <w:rsid w:val="00F85551"/>
    <w:rsid w:val="00F856F2"/>
    <w:rsid w:val="00FA0273"/>
    <w:rsid w:val="00FB1498"/>
    <w:rsid w:val="00FB6B27"/>
    <w:rsid w:val="00FC023A"/>
    <w:rsid w:val="00FE6907"/>
    <w:rsid w:val="00FF4D5E"/>
    <w:rsid w:val="306A1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58104BEE"/>
  <w15:docId w15:val="{710D1289-E120-4B38-B20F-D21AE188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523"/>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8E3523"/>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8E3523"/>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8E3523"/>
    <w:pPr>
      <w:outlineLvl w:val="2"/>
    </w:pPr>
    <w:rPr>
      <w:sz w:val="24"/>
    </w:rPr>
  </w:style>
  <w:style w:type="paragraph" w:styleId="Heading4">
    <w:name w:val="heading 4"/>
    <w:basedOn w:val="Heading3"/>
    <w:next w:val="Normal"/>
    <w:uiPriority w:val="3"/>
    <w:semiHidden/>
    <w:qFormat/>
    <w:rsid w:val="008E3523"/>
    <w:pPr>
      <w:numPr>
        <w:ilvl w:val="3"/>
      </w:numPr>
      <w:spacing w:before="160" w:line="280" w:lineRule="atLeast"/>
      <w:outlineLvl w:val="3"/>
    </w:pPr>
    <w:rPr>
      <w:sz w:val="22"/>
    </w:rPr>
  </w:style>
  <w:style w:type="paragraph" w:styleId="Heading5">
    <w:name w:val="heading 5"/>
    <w:basedOn w:val="Heading4"/>
    <w:next w:val="Normal"/>
    <w:uiPriority w:val="3"/>
    <w:semiHidden/>
    <w:qFormat/>
    <w:rsid w:val="008E3523"/>
    <w:pPr>
      <w:numPr>
        <w:ilvl w:val="4"/>
      </w:numPr>
      <w:outlineLvl w:val="4"/>
    </w:pPr>
    <w:rPr>
      <w:b w:val="0"/>
      <w:bCs/>
      <w:color w:val="404040"/>
    </w:rPr>
  </w:style>
  <w:style w:type="paragraph" w:styleId="Heading6">
    <w:name w:val="heading 6"/>
    <w:basedOn w:val="Heading5"/>
    <w:next w:val="Normal"/>
    <w:uiPriority w:val="3"/>
    <w:semiHidden/>
    <w:qFormat/>
    <w:rsid w:val="008E3523"/>
    <w:pPr>
      <w:numPr>
        <w:ilvl w:val="5"/>
      </w:numPr>
      <w:outlineLvl w:val="5"/>
    </w:pPr>
    <w:rPr>
      <w:iCs/>
    </w:rPr>
  </w:style>
  <w:style w:type="paragraph" w:styleId="Heading7">
    <w:name w:val="heading 7"/>
    <w:basedOn w:val="Heading6"/>
    <w:next w:val="Normal"/>
    <w:uiPriority w:val="3"/>
    <w:semiHidden/>
    <w:qFormat/>
    <w:rsid w:val="008E3523"/>
    <w:pPr>
      <w:numPr>
        <w:ilvl w:val="6"/>
      </w:numPr>
      <w:outlineLvl w:val="6"/>
    </w:pPr>
    <w:rPr>
      <w:i/>
    </w:rPr>
  </w:style>
  <w:style w:type="paragraph" w:styleId="Heading8">
    <w:name w:val="heading 8"/>
    <w:basedOn w:val="Heading7"/>
    <w:next w:val="Normal"/>
    <w:uiPriority w:val="3"/>
    <w:semiHidden/>
    <w:qFormat/>
    <w:rsid w:val="008E3523"/>
    <w:pPr>
      <w:numPr>
        <w:ilvl w:val="7"/>
      </w:numPr>
      <w:outlineLvl w:val="7"/>
    </w:pPr>
    <w:rPr>
      <w:b/>
    </w:rPr>
  </w:style>
  <w:style w:type="paragraph" w:styleId="Heading9">
    <w:name w:val="heading 9"/>
    <w:basedOn w:val="Heading8"/>
    <w:next w:val="Normal"/>
    <w:uiPriority w:val="3"/>
    <w:semiHidden/>
    <w:qFormat/>
    <w:rsid w:val="008E352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E3523"/>
    <w:pPr>
      <w:spacing w:after="120"/>
    </w:pPr>
  </w:style>
  <w:style w:type="paragraph" w:customStyle="1" w:styleId="Bullet1">
    <w:name w:val="Bullet 1"/>
    <w:basedOn w:val="Normal"/>
    <w:uiPriority w:val="11"/>
    <w:qFormat/>
    <w:rsid w:val="008E3523"/>
    <w:pPr>
      <w:numPr>
        <w:numId w:val="16"/>
      </w:numPr>
      <w:spacing w:before="0" w:after="0"/>
    </w:pPr>
  </w:style>
  <w:style w:type="character" w:styleId="CommentReference">
    <w:name w:val="annotation reference"/>
    <w:uiPriority w:val="99"/>
    <w:semiHidden/>
    <w:rsid w:val="008E3523"/>
    <w:rPr>
      <w:rFonts w:ascii="Calibri" w:hAnsi="Calibri"/>
      <w:sz w:val="16"/>
    </w:rPr>
  </w:style>
  <w:style w:type="paragraph" w:styleId="CommentText">
    <w:name w:val="annotation text"/>
    <w:basedOn w:val="Normal"/>
    <w:link w:val="CommentTextChar"/>
    <w:uiPriority w:val="99"/>
    <w:rsid w:val="008E3523"/>
  </w:style>
  <w:style w:type="character" w:styleId="EndnoteReference">
    <w:name w:val="endnote reference"/>
    <w:uiPriority w:val="49"/>
    <w:semiHidden/>
    <w:rsid w:val="008E3523"/>
    <w:rPr>
      <w:vertAlign w:val="superscript"/>
    </w:rPr>
  </w:style>
  <w:style w:type="paragraph" w:styleId="EndnoteText">
    <w:name w:val="endnote text"/>
    <w:basedOn w:val="Normal"/>
    <w:uiPriority w:val="49"/>
    <w:semiHidden/>
    <w:rsid w:val="008E3523"/>
  </w:style>
  <w:style w:type="paragraph" w:styleId="Footer">
    <w:name w:val="footer"/>
    <w:link w:val="FooterChar"/>
    <w:uiPriority w:val="99"/>
    <w:rsid w:val="008E3523"/>
    <w:pPr>
      <w:tabs>
        <w:tab w:val="right" w:pos="8220"/>
      </w:tabs>
      <w:jc w:val="right"/>
    </w:pPr>
    <w:rPr>
      <w:rFonts w:ascii="Calibri" w:hAnsi="Calibri" w:cs="Calibri"/>
      <w:noProof/>
      <w:szCs w:val="22"/>
    </w:rPr>
  </w:style>
  <w:style w:type="character" w:styleId="FootnoteReference">
    <w:name w:val="footnote reference"/>
    <w:uiPriority w:val="49"/>
    <w:semiHidden/>
    <w:rsid w:val="008E3523"/>
    <w:rPr>
      <w:vertAlign w:val="superscript"/>
    </w:rPr>
  </w:style>
  <w:style w:type="paragraph" w:styleId="FootnoteText">
    <w:name w:val="footnote text"/>
    <w:basedOn w:val="Normal"/>
    <w:uiPriority w:val="49"/>
    <w:semiHidden/>
    <w:rsid w:val="008E3523"/>
  </w:style>
  <w:style w:type="character" w:styleId="Hyperlink">
    <w:name w:val="Hyperlink"/>
    <w:uiPriority w:val="99"/>
    <w:semiHidden/>
    <w:rsid w:val="008E3523"/>
    <w:rPr>
      <w:color w:val="660B68"/>
    </w:rPr>
  </w:style>
  <w:style w:type="character" w:styleId="LineNumber">
    <w:name w:val="line number"/>
    <w:basedOn w:val="DefaultParagraphFont"/>
    <w:uiPriority w:val="49"/>
    <w:semiHidden/>
    <w:rsid w:val="008E3523"/>
  </w:style>
  <w:style w:type="paragraph" w:styleId="MacroText">
    <w:name w:val="macro"/>
    <w:uiPriority w:val="49"/>
    <w:semiHidden/>
    <w:rsid w:val="008E3523"/>
    <w:rPr>
      <w:rFonts w:ascii="Calibri" w:hAnsi="Calibri" w:cs="Calibri"/>
      <w:sz w:val="22"/>
      <w:szCs w:val="22"/>
    </w:rPr>
  </w:style>
  <w:style w:type="character" w:styleId="PageNumber">
    <w:name w:val="page number"/>
    <w:uiPriority w:val="49"/>
    <w:semiHidden/>
    <w:rsid w:val="008E3523"/>
    <w:rPr>
      <w:b/>
      <w:color w:val="4C4C4C"/>
      <w:sz w:val="28"/>
    </w:rPr>
  </w:style>
  <w:style w:type="paragraph" w:customStyle="1" w:styleId="NormalIndentItalics">
    <w:name w:val="Normal Indent Italics"/>
    <w:basedOn w:val="NormalIndent"/>
    <w:uiPriority w:val="13"/>
    <w:semiHidden/>
    <w:qFormat/>
    <w:rsid w:val="008E3523"/>
    <w:rPr>
      <w:i/>
    </w:rPr>
  </w:style>
  <w:style w:type="paragraph" w:styleId="TableofAuthorities">
    <w:name w:val="table of authorities"/>
    <w:basedOn w:val="Normal"/>
    <w:next w:val="Normal"/>
    <w:uiPriority w:val="39"/>
    <w:semiHidden/>
    <w:rsid w:val="008E3523"/>
    <w:pPr>
      <w:tabs>
        <w:tab w:val="right" w:pos="9072"/>
      </w:tabs>
      <w:ind w:left="200" w:hanging="200"/>
    </w:pPr>
  </w:style>
  <w:style w:type="table" w:styleId="TableGrid">
    <w:name w:val="Table Grid"/>
    <w:basedOn w:val="TableNormal"/>
    <w:semiHidden/>
    <w:rsid w:val="008E3523"/>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8E3523"/>
    <w:pPr>
      <w:spacing w:before="0" w:after="120" w:line="240" w:lineRule="auto"/>
    </w:pPr>
    <w:rPr>
      <w:b/>
      <w:color w:val="660B68"/>
      <w:sz w:val="40"/>
    </w:rPr>
  </w:style>
  <w:style w:type="paragraph" w:styleId="TOC1">
    <w:name w:val="toc 1"/>
    <w:basedOn w:val="Normal"/>
    <w:next w:val="Normal"/>
    <w:uiPriority w:val="39"/>
    <w:semiHidden/>
    <w:rsid w:val="008E3523"/>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8E3523"/>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8E3523"/>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8E3523"/>
    <w:pPr>
      <w:tabs>
        <w:tab w:val="left" w:pos="1701"/>
      </w:tabs>
      <w:spacing w:before="0"/>
      <w:ind w:left="0" w:right="-7" w:firstLine="0"/>
    </w:pPr>
    <w:rPr>
      <w:caps/>
      <w:color w:val="800000"/>
    </w:rPr>
  </w:style>
  <w:style w:type="paragraph" w:styleId="Date">
    <w:name w:val="Date"/>
    <w:basedOn w:val="Normal"/>
    <w:next w:val="Normal"/>
    <w:uiPriority w:val="49"/>
    <w:semiHidden/>
    <w:rsid w:val="008E3523"/>
    <w:pPr>
      <w:ind w:left="1411"/>
    </w:pPr>
  </w:style>
  <w:style w:type="paragraph" w:customStyle="1" w:styleId="Quotation">
    <w:name w:val="Quotation"/>
    <w:basedOn w:val="Normal"/>
    <w:next w:val="Normal"/>
    <w:uiPriority w:val="49"/>
    <w:semiHidden/>
    <w:rsid w:val="008E3523"/>
    <w:pPr>
      <w:keepLines/>
      <w:spacing w:before="40"/>
      <w:jc w:val="center"/>
    </w:pPr>
    <w:rPr>
      <w:i/>
      <w:iCs/>
      <w:color w:val="003399"/>
      <w:sz w:val="18"/>
      <w:lang w:eastAsia="en-US"/>
    </w:rPr>
  </w:style>
  <w:style w:type="paragraph" w:styleId="TOC6">
    <w:name w:val="toc 6"/>
    <w:basedOn w:val="Normal"/>
    <w:next w:val="Normal"/>
    <w:autoRedefine/>
    <w:uiPriority w:val="49"/>
    <w:semiHidden/>
    <w:rsid w:val="008E3523"/>
    <w:pPr>
      <w:spacing w:before="40" w:after="20"/>
      <w:ind w:left="1418" w:hanging="1418"/>
    </w:pPr>
    <w:rPr>
      <w:b/>
      <w:sz w:val="16"/>
    </w:rPr>
  </w:style>
  <w:style w:type="paragraph" w:styleId="TOC7">
    <w:name w:val="toc 7"/>
    <w:basedOn w:val="Normal"/>
    <w:next w:val="Normal"/>
    <w:autoRedefine/>
    <w:uiPriority w:val="49"/>
    <w:semiHidden/>
    <w:rsid w:val="008E3523"/>
    <w:pPr>
      <w:ind w:left="1440"/>
    </w:pPr>
  </w:style>
  <w:style w:type="paragraph" w:styleId="TOC8">
    <w:name w:val="toc 8"/>
    <w:basedOn w:val="Normal"/>
    <w:next w:val="Normal"/>
    <w:autoRedefine/>
    <w:uiPriority w:val="49"/>
    <w:semiHidden/>
    <w:rsid w:val="008E3523"/>
    <w:pPr>
      <w:ind w:left="1680"/>
    </w:pPr>
  </w:style>
  <w:style w:type="paragraph" w:styleId="TOC9">
    <w:name w:val="toc 9"/>
    <w:basedOn w:val="Normal"/>
    <w:next w:val="Normal"/>
    <w:autoRedefine/>
    <w:uiPriority w:val="49"/>
    <w:semiHidden/>
    <w:rsid w:val="008E3523"/>
    <w:pPr>
      <w:ind w:left="2835" w:right="2835"/>
    </w:pPr>
  </w:style>
  <w:style w:type="numbering" w:styleId="111111">
    <w:name w:val="Outline List 2"/>
    <w:basedOn w:val="NoList"/>
    <w:uiPriority w:val="99"/>
    <w:semiHidden/>
    <w:unhideWhenUsed/>
    <w:rsid w:val="008E3523"/>
    <w:pPr>
      <w:numPr>
        <w:numId w:val="13"/>
      </w:numPr>
    </w:pPr>
  </w:style>
  <w:style w:type="paragraph" w:styleId="BodyText2">
    <w:name w:val="Body Text 2"/>
    <w:basedOn w:val="Normal"/>
    <w:semiHidden/>
    <w:rsid w:val="008E3523"/>
    <w:pPr>
      <w:spacing w:after="120" w:line="480" w:lineRule="auto"/>
    </w:pPr>
  </w:style>
  <w:style w:type="numbering" w:styleId="1ai">
    <w:name w:val="Outline List 1"/>
    <w:basedOn w:val="NoList"/>
    <w:uiPriority w:val="99"/>
    <w:semiHidden/>
    <w:unhideWhenUsed/>
    <w:rsid w:val="008E3523"/>
    <w:pPr>
      <w:numPr>
        <w:numId w:val="14"/>
      </w:numPr>
    </w:pPr>
  </w:style>
  <w:style w:type="paragraph" w:customStyle="1" w:styleId="ListBulletBold">
    <w:name w:val="List Bullet Bold"/>
    <w:basedOn w:val="Normal"/>
    <w:next w:val="Normal"/>
    <w:uiPriority w:val="49"/>
    <w:semiHidden/>
    <w:rsid w:val="008E3523"/>
    <w:rPr>
      <w:b/>
    </w:rPr>
  </w:style>
  <w:style w:type="paragraph" w:styleId="BalloonText">
    <w:name w:val="Balloon Text"/>
    <w:basedOn w:val="Normal"/>
    <w:uiPriority w:val="49"/>
    <w:semiHidden/>
    <w:rsid w:val="008E3523"/>
    <w:rPr>
      <w:sz w:val="16"/>
      <w:szCs w:val="16"/>
    </w:rPr>
  </w:style>
  <w:style w:type="paragraph" w:styleId="BlockText">
    <w:name w:val="Block Text"/>
    <w:basedOn w:val="Normal"/>
    <w:uiPriority w:val="49"/>
    <w:semiHidden/>
    <w:rsid w:val="008E3523"/>
    <w:pPr>
      <w:spacing w:after="120"/>
      <w:ind w:left="1440" w:right="1440"/>
    </w:pPr>
  </w:style>
  <w:style w:type="paragraph" w:styleId="BodyText3">
    <w:name w:val="Body Text 3"/>
    <w:basedOn w:val="Normal"/>
    <w:semiHidden/>
    <w:rsid w:val="008E3523"/>
    <w:pPr>
      <w:spacing w:after="120"/>
    </w:pPr>
    <w:rPr>
      <w:sz w:val="16"/>
      <w:szCs w:val="16"/>
    </w:rPr>
  </w:style>
  <w:style w:type="paragraph" w:styleId="BodyTextFirstIndent">
    <w:name w:val="Body Text First Indent"/>
    <w:basedOn w:val="BodyText"/>
    <w:semiHidden/>
    <w:rsid w:val="008E3523"/>
    <w:pPr>
      <w:ind w:firstLine="210"/>
    </w:pPr>
  </w:style>
  <w:style w:type="paragraph" w:styleId="BodyTextIndent">
    <w:name w:val="Body Text Indent"/>
    <w:basedOn w:val="Normal"/>
    <w:semiHidden/>
    <w:rsid w:val="008E3523"/>
    <w:pPr>
      <w:spacing w:after="120"/>
      <w:ind w:left="283"/>
    </w:pPr>
  </w:style>
  <w:style w:type="paragraph" w:styleId="BodyTextFirstIndent2">
    <w:name w:val="Body Text First Indent 2"/>
    <w:basedOn w:val="BodyTextIndent"/>
    <w:semiHidden/>
    <w:rsid w:val="008E3523"/>
    <w:pPr>
      <w:ind w:firstLine="210"/>
    </w:pPr>
  </w:style>
  <w:style w:type="paragraph" w:styleId="BodyTextIndent2">
    <w:name w:val="Body Text Indent 2"/>
    <w:basedOn w:val="Normal"/>
    <w:semiHidden/>
    <w:rsid w:val="008E3523"/>
    <w:pPr>
      <w:spacing w:after="120" w:line="480" w:lineRule="auto"/>
      <w:ind w:left="283"/>
    </w:pPr>
  </w:style>
  <w:style w:type="paragraph" w:styleId="BodyTextIndent3">
    <w:name w:val="Body Text Indent 3"/>
    <w:basedOn w:val="Normal"/>
    <w:semiHidden/>
    <w:rsid w:val="008E3523"/>
    <w:pPr>
      <w:spacing w:after="120"/>
      <w:ind w:left="283"/>
    </w:pPr>
    <w:rPr>
      <w:sz w:val="16"/>
      <w:szCs w:val="16"/>
    </w:rPr>
  </w:style>
  <w:style w:type="paragraph" w:styleId="NoteHeading">
    <w:name w:val="Note Heading"/>
    <w:basedOn w:val="Normal"/>
    <w:next w:val="Normal"/>
    <w:semiHidden/>
    <w:rsid w:val="008E3523"/>
  </w:style>
  <w:style w:type="paragraph" w:styleId="Closing">
    <w:name w:val="Closing"/>
    <w:basedOn w:val="Normal"/>
    <w:uiPriority w:val="49"/>
    <w:semiHidden/>
    <w:rsid w:val="008E3523"/>
    <w:pPr>
      <w:ind w:left="4252"/>
    </w:pPr>
  </w:style>
  <w:style w:type="paragraph" w:styleId="CommentSubject">
    <w:name w:val="annotation subject"/>
    <w:basedOn w:val="CommentText"/>
    <w:next w:val="CommentText"/>
    <w:uiPriority w:val="49"/>
    <w:semiHidden/>
    <w:rsid w:val="008E3523"/>
    <w:rPr>
      <w:b/>
      <w:bCs/>
    </w:rPr>
  </w:style>
  <w:style w:type="paragraph" w:styleId="DocumentMap">
    <w:name w:val="Document Map"/>
    <w:basedOn w:val="Normal"/>
    <w:uiPriority w:val="49"/>
    <w:semiHidden/>
    <w:rsid w:val="008E3523"/>
    <w:pPr>
      <w:shd w:val="clear" w:color="auto" w:fill="000080"/>
    </w:pPr>
  </w:style>
  <w:style w:type="paragraph" w:styleId="E-mailSignature">
    <w:name w:val="E-mail Signature"/>
    <w:basedOn w:val="Normal"/>
    <w:uiPriority w:val="49"/>
    <w:semiHidden/>
    <w:rsid w:val="008E3523"/>
  </w:style>
  <w:style w:type="paragraph" w:styleId="EnvelopeAddress">
    <w:name w:val="envelope address"/>
    <w:basedOn w:val="Normal"/>
    <w:uiPriority w:val="49"/>
    <w:semiHidden/>
    <w:rsid w:val="008E3523"/>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8E3523"/>
  </w:style>
  <w:style w:type="paragraph" w:styleId="HTMLAddress">
    <w:name w:val="HTML Address"/>
    <w:basedOn w:val="Normal"/>
    <w:uiPriority w:val="49"/>
    <w:semiHidden/>
    <w:rsid w:val="008E3523"/>
    <w:rPr>
      <w:i/>
      <w:iCs/>
    </w:rPr>
  </w:style>
  <w:style w:type="paragraph" w:styleId="HTMLPreformatted">
    <w:name w:val="HTML Preformatted"/>
    <w:basedOn w:val="Normal"/>
    <w:uiPriority w:val="49"/>
    <w:semiHidden/>
    <w:rsid w:val="008E3523"/>
  </w:style>
  <w:style w:type="paragraph" w:styleId="Index1">
    <w:name w:val="index 1"/>
    <w:basedOn w:val="Normal"/>
    <w:next w:val="Normal"/>
    <w:autoRedefine/>
    <w:uiPriority w:val="49"/>
    <w:semiHidden/>
    <w:rsid w:val="008E3523"/>
    <w:pPr>
      <w:ind w:left="200" w:hanging="200"/>
    </w:pPr>
  </w:style>
  <w:style w:type="paragraph" w:styleId="Index2">
    <w:name w:val="index 2"/>
    <w:basedOn w:val="Normal"/>
    <w:next w:val="Normal"/>
    <w:autoRedefine/>
    <w:uiPriority w:val="49"/>
    <w:semiHidden/>
    <w:rsid w:val="008E3523"/>
    <w:pPr>
      <w:ind w:left="400" w:hanging="200"/>
    </w:pPr>
  </w:style>
  <w:style w:type="paragraph" w:styleId="Index3">
    <w:name w:val="index 3"/>
    <w:basedOn w:val="Normal"/>
    <w:next w:val="Normal"/>
    <w:autoRedefine/>
    <w:uiPriority w:val="49"/>
    <w:semiHidden/>
    <w:rsid w:val="008E3523"/>
    <w:pPr>
      <w:ind w:left="600" w:hanging="200"/>
    </w:pPr>
  </w:style>
  <w:style w:type="paragraph" w:styleId="Index4">
    <w:name w:val="index 4"/>
    <w:basedOn w:val="Normal"/>
    <w:next w:val="Normal"/>
    <w:autoRedefine/>
    <w:uiPriority w:val="49"/>
    <w:semiHidden/>
    <w:rsid w:val="008E3523"/>
    <w:pPr>
      <w:ind w:left="800" w:hanging="200"/>
    </w:pPr>
  </w:style>
  <w:style w:type="paragraph" w:styleId="Index5">
    <w:name w:val="index 5"/>
    <w:basedOn w:val="Normal"/>
    <w:next w:val="Normal"/>
    <w:autoRedefine/>
    <w:uiPriority w:val="49"/>
    <w:semiHidden/>
    <w:rsid w:val="008E3523"/>
    <w:pPr>
      <w:ind w:left="1000" w:hanging="200"/>
    </w:pPr>
  </w:style>
  <w:style w:type="paragraph" w:styleId="Index6">
    <w:name w:val="index 6"/>
    <w:basedOn w:val="Normal"/>
    <w:next w:val="Normal"/>
    <w:autoRedefine/>
    <w:uiPriority w:val="49"/>
    <w:semiHidden/>
    <w:rsid w:val="008E3523"/>
    <w:pPr>
      <w:ind w:left="1200" w:hanging="200"/>
    </w:pPr>
  </w:style>
  <w:style w:type="paragraph" w:styleId="Index7">
    <w:name w:val="index 7"/>
    <w:basedOn w:val="Normal"/>
    <w:next w:val="Normal"/>
    <w:autoRedefine/>
    <w:uiPriority w:val="49"/>
    <w:semiHidden/>
    <w:rsid w:val="008E3523"/>
    <w:pPr>
      <w:ind w:left="1400" w:hanging="200"/>
    </w:pPr>
  </w:style>
  <w:style w:type="paragraph" w:styleId="Index8">
    <w:name w:val="index 8"/>
    <w:basedOn w:val="Normal"/>
    <w:next w:val="Normal"/>
    <w:autoRedefine/>
    <w:uiPriority w:val="49"/>
    <w:semiHidden/>
    <w:rsid w:val="008E3523"/>
    <w:pPr>
      <w:ind w:left="1600" w:hanging="200"/>
    </w:pPr>
  </w:style>
  <w:style w:type="paragraph" w:styleId="Index9">
    <w:name w:val="index 9"/>
    <w:basedOn w:val="Normal"/>
    <w:next w:val="Normal"/>
    <w:autoRedefine/>
    <w:uiPriority w:val="49"/>
    <w:semiHidden/>
    <w:rsid w:val="008E3523"/>
    <w:pPr>
      <w:ind w:left="1800" w:hanging="200"/>
    </w:pPr>
  </w:style>
  <w:style w:type="paragraph" w:styleId="IndexHeading">
    <w:name w:val="index heading"/>
    <w:basedOn w:val="Normal"/>
    <w:next w:val="Index1"/>
    <w:uiPriority w:val="49"/>
    <w:semiHidden/>
    <w:rsid w:val="008E3523"/>
    <w:rPr>
      <w:b/>
      <w:bCs/>
    </w:rPr>
  </w:style>
  <w:style w:type="paragraph" w:styleId="List">
    <w:name w:val="List"/>
    <w:basedOn w:val="Normal"/>
    <w:uiPriority w:val="49"/>
    <w:semiHidden/>
    <w:rsid w:val="008E3523"/>
    <w:pPr>
      <w:ind w:left="283" w:hanging="283"/>
    </w:pPr>
  </w:style>
  <w:style w:type="paragraph" w:styleId="List2">
    <w:name w:val="List 2"/>
    <w:basedOn w:val="Normal"/>
    <w:uiPriority w:val="49"/>
    <w:semiHidden/>
    <w:rsid w:val="008E3523"/>
    <w:pPr>
      <w:ind w:left="566" w:hanging="283"/>
    </w:pPr>
  </w:style>
  <w:style w:type="paragraph" w:styleId="List3">
    <w:name w:val="List 3"/>
    <w:basedOn w:val="Normal"/>
    <w:uiPriority w:val="49"/>
    <w:semiHidden/>
    <w:rsid w:val="008E3523"/>
    <w:pPr>
      <w:ind w:left="849" w:hanging="283"/>
    </w:pPr>
  </w:style>
  <w:style w:type="paragraph" w:styleId="List4">
    <w:name w:val="List 4"/>
    <w:basedOn w:val="Normal"/>
    <w:uiPriority w:val="49"/>
    <w:semiHidden/>
    <w:rsid w:val="008E3523"/>
    <w:pPr>
      <w:ind w:left="1132" w:hanging="283"/>
    </w:pPr>
  </w:style>
  <w:style w:type="paragraph" w:styleId="List5">
    <w:name w:val="List 5"/>
    <w:basedOn w:val="Normal"/>
    <w:uiPriority w:val="49"/>
    <w:semiHidden/>
    <w:rsid w:val="008E3523"/>
    <w:pPr>
      <w:ind w:left="1415" w:hanging="283"/>
    </w:pPr>
  </w:style>
  <w:style w:type="paragraph" w:styleId="ListBullet4">
    <w:name w:val="List Bullet 4"/>
    <w:basedOn w:val="Normal"/>
    <w:uiPriority w:val="49"/>
    <w:semiHidden/>
    <w:rsid w:val="008E3523"/>
    <w:pPr>
      <w:tabs>
        <w:tab w:val="num" w:pos="1209"/>
      </w:tabs>
      <w:ind w:left="1209" w:hanging="360"/>
    </w:pPr>
  </w:style>
  <w:style w:type="paragraph" w:styleId="ListBullet5">
    <w:name w:val="List Bullet 5"/>
    <w:basedOn w:val="Normal"/>
    <w:uiPriority w:val="49"/>
    <w:semiHidden/>
    <w:rsid w:val="008E3523"/>
    <w:pPr>
      <w:tabs>
        <w:tab w:val="num" w:pos="1492"/>
      </w:tabs>
      <w:ind w:left="1492" w:hanging="360"/>
    </w:pPr>
  </w:style>
  <w:style w:type="paragraph" w:styleId="ListContinue4">
    <w:name w:val="List Continue 4"/>
    <w:basedOn w:val="Normal"/>
    <w:uiPriority w:val="49"/>
    <w:semiHidden/>
    <w:rsid w:val="008E3523"/>
    <w:pPr>
      <w:spacing w:after="120"/>
      <w:ind w:left="1132"/>
    </w:pPr>
  </w:style>
  <w:style w:type="paragraph" w:styleId="ListContinue5">
    <w:name w:val="List Continue 5"/>
    <w:basedOn w:val="Normal"/>
    <w:uiPriority w:val="49"/>
    <w:semiHidden/>
    <w:rsid w:val="008E3523"/>
    <w:pPr>
      <w:spacing w:after="120"/>
      <w:ind w:left="1415"/>
    </w:pPr>
  </w:style>
  <w:style w:type="paragraph" w:styleId="ListNumber4">
    <w:name w:val="List Number 4"/>
    <w:basedOn w:val="Normal"/>
    <w:uiPriority w:val="49"/>
    <w:semiHidden/>
    <w:rsid w:val="008E3523"/>
    <w:pPr>
      <w:tabs>
        <w:tab w:val="num" w:pos="1209"/>
      </w:tabs>
      <w:ind w:left="1209" w:hanging="360"/>
    </w:pPr>
  </w:style>
  <w:style w:type="paragraph" w:styleId="ListNumber5">
    <w:name w:val="List Number 5"/>
    <w:basedOn w:val="Normal"/>
    <w:uiPriority w:val="49"/>
    <w:semiHidden/>
    <w:rsid w:val="008E3523"/>
    <w:pPr>
      <w:tabs>
        <w:tab w:val="num" w:pos="1492"/>
      </w:tabs>
      <w:ind w:left="1492" w:hanging="360"/>
    </w:pPr>
  </w:style>
  <w:style w:type="paragraph" w:styleId="MessageHeader">
    <w:name w:val="Message Header"/>
    <w:basedOn w:val="Normal"/>
    <w:uiPriority w:val="49"/>
    <w:semiHidden/>
    <w:rsid w:val="008E352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8E3523"/>
    <w:rPr>
      <w:sz w:val="24"/>
      <w:szCs w:val="24"/>
    </w:rPr>
  </w:style>
  <w:style w:type="paragraph" w:styleId="PlainText">
    <w:name w:val="Plain Text"/>
    <w:basedOn w:val="Normal"/>
    <w:uiPriority w:val="49"/>
    <w:semiHidden/>
    <w:rsid w:val="008E3523"/>
  </w:style>
  <w:style w:type="paragraph" w:styleId="Salutation">
    <w:name w:val="Salutation"/>
    <w:basedOn w:val="Normal"/>
    <w:next w:val="Normal"/>
    <w:uiPriority w:val="49"/>
    <w:semiHidden/>
    <w:rsid w:val="008E3523"/>
  </w:style>
  <w:style w:type="paragraph" w:styleId="Signature">
    <w:name w:val="Signature"/>
    <w:basedOn w:val="Normal"/>
    <w:uiPriority w:val="49"/>
    <w:semiHidden/>
    <w:rsid w:val="008E3523"/>
    <w:pPr>
      <w:ind w:left="4252"/>
    </w:pPr>
  </w:style>
  <w:style w:type="paragraph" w:styleId="Subtitle">
    <w:name w:val="Subtitle"/>
    <w:basedOn w:val="Normal"/>
    <w:link w:val="SubtitleChar"/>
    <w:uiPriority w:val="29"/>
    <w:qFormat/>
    <w:rsid w:val="008E3523"/>
    <w:pPr>
      <w:spacing w:before="0" w:line="240" w:lineRule="auto"/>
    </w:pPr>
    <w:rPr>
      <w:color w:val="4C4C4C"/>
      <w:sz w:val="30"/>
      <w:szCs w:val="24"/>
      <w:lang w:eastAsia="en-US"/>
    </w:rPr>
  </w:style>
  <w:style w:type="paragraph" w:styleId="TOAHeading">
    <w:name w:val="toa heading"/>
    <w:basedOn w:val="Normal"/>
    <w:next w:val="Normal"/>
    <w:uiPriority w:val="39"/>
    <w:semiHidden/>
    <w:rsid w:val="008E3523"/>
    <w:pPr>
      <w:spacing w:before="120"/>
    </w:pPr>
    <w:rPr>
      <w:b/>
      <w:bCs/>
      <w:sz w:val="24"/>
      <w:szCs w:val="24"/>
    </w:rPr>
  </w:style>
  <w:style w:type="paragraph" w:styleId="TOCHeading">
    <w:name w:val="TOC Heading"/>
    <w:uiPriority w:val="29"/>
    <w:unhideWhenUsed/>
    <w:qFormat/>
    <w:rsid w:val="008E3523"/>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8E3523"/>
    <w:pPr>
      <w:numPr>
        <w:numId w:val="17"/>
      </w:numPr>
      <w:spacing w:before="0" w:after="0"/>
    </w:pPr>
  </w:style>
  <w:style w:type="paragraph" w:customStyle="1" w:styleId="QuoteName">
    <w:name w:val="Quote Name"/>
    <w:basedOn w:val="Normal"/>
    <w:uiPriority w:val="49"/>
    <w:semiHidden/>
    <w:rsid w:val="008E3523"/>
    <w:pPr>
      <w:spacing w:after="0" w:line="240" w:lineRule="auto"/>
      <w:ind w:left="902" w:right="822"/>
      <w:jc w:val="right"/>
    </w:pPr>
    <w:rPr>
      <w:caps/>
      <w:color w:val="800000"/>
      <w:sz w:val="16"/>
    </w:rPr>
  </w:style>
  <w:style w:type="paragraph" w:styleId="Header">
    <w:name w:val="header"/>
    <w:basedOn w:val="Normal"/>
    <w:link w:val="HeaderChar"/>
    <w:uiPriority w:val="24"/>
    <w:semiHidden/>
    <w:rsid w:val="008E3523"/>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8E3523"/>
    <w:pPr>
      <w:keepNext/>
      <w:keepLines/>
      <w:tabs>
        <w:tab w:val="left" w:pos="851"/>
      </w:tabs>
      <w:spacing w:before="240" w:after="120" w:line="240" w:lineRule="auto"/>
    </w:pPr>
    <w:rPr>
      <w:b/>
    </w:rPr>
  </w:style>
  <w:style w:type="paragraph" w:customStyle="1" w:styleId="TableDash">
    <w:name w:val="Table Dash"/>
    <w:basedOn w:val="Normal"/>
    <w:uiPriority w:val="10"/>
    <w:rsid w:val="008E3523"/>
    <w:pPr>
      <w:numPr>
        <w:ilvl w:val="1"/>
        <w:numId w:val="17"/>
      </w:numPr>
      <w:spacing w:before="0" w:after="0"/>
    </w:pPr>
    <w:rPr>
      <w:sz w:val="20"/>
    </w:rPr>
  </w:style>
  <w:style w:type="paragraph" w:styleId="ListBullet">
    <w:name w:val="List Bullet"/>
    <w:basedOn w:val="Normal"/>
    <w:uiPriority w:val="99"/>
    <w:semiHidden/>
    <w:rsid w:val="008E3523"/>
    <w:pPr>
      <w:numPr>
        <w:numId w:val="5"/>
      </w:numPr>
      <w:contextualSpacing/>
    </w:pPr>
  </w:style>
  <w:style w:type="paragraph" w:styleId="ListBullet2">
    <w:name w:val="List Bullet 2"/>
    <w:basedOn w:val="Normal"/>
    <w:uiPriority w:val="99"/>
    <w:semiHidden/>
    <w:rsid w:val="008E3523"/>
    <w:pPr>
      <w:numPr>
        <w:numId w:val="6"/>
      </w:numPr>
      <w:contextualSpacing/>
    </w:pPr>
  </w:style>
  <w:style w:type="paragraph" w:styleId="ListContinue">
    <w:name w:val="List Continue"/>
    <w:basedOn w:val="Normal"/>
    <w:uiPriority w:val="8"/>
    <w:semiHidden/>
    <w:qFormat/>
    <w:rsid w:val="008E3523"/>
    <w:pPr>
      <w:spacing w:before="0" w:after="0"/>
      <w:ind w:left="1077"/>
    </w:pPr>
  </w:style>
  <w:style w:type="paragraph" w:styleId="ListContinue2">
    <w:name w:val="List Continue 2"/>
    <w:basedOn w:val="Normal"/>
    <w:uiPriority w:val="8"/>
    <w:semiHidden/>
    <w:rsid w:val="008E3523"/>
    <w:pPr>
      <w:spacing w:before="0" w:after="0"/>
      <w:ind w:left="1361"/>
    </w:pPr>
  </w:style>
  <w:style w:type="paragraph" w:customStyle="1" w:styleId="Spacer">
    <w:name w:val="Spacer"/>
    <w:basedOn w:val="Normal"/>
    <w:uiPriority w:val="13"/>
    <w:qFormat/>
    <w:rsid w:val="008E3523"/>
    <w:pPr>
      <w:spacing w:before="0" w:after="0" w:line="120" w:lineRule="atLeast"/>
    </w:pPr>
    <w:rPr>
      <w:sz w:val="12"/>
    </w:rPr>
  </w:style>
  <w:style w:type="paragraph" w:customStyle="1" w:styleId="Pictwide">
    <w:name w:val="Pict wide"/>
    <w:basedOn w:val="Normal"/>
    <w:next w:val="Normal"/>
    <w:uiPriority w:val="13"/>
    <w:semiHidden/>
    <w:qFormat/>
    <w:rsid w:val="008E3523"/>
    <w:pPr>
      <w:widowControl w:val="0"/>
      <w:spacing w:before="160" w:after="320" w:line="240" w:lineRule="auto"/>
    </w:pPr>
    <w:rPr>
      <w:sz w:val="24"/>
    </w:rPr>
  </w:style>
  <w:style w:type="paragraph" w:styleId="TOC4">
    <w:name w:val="toc 4"/>
    <w:basedOn w:val="Normal"/>
    <w:next w:val="Normal"/>
    <w:autoRedefine/>
    <w:uiPriority w:val="39"/>
    <w:semiHidden/>
    <w:unhideWhenUsed/>
    <w:rsid w:val="008E3523"/>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8E3523"/>
    <w:pPr>
      <w:spacing w:before="0" w:after="0"/>
      <w:ind w:left="1644"/>
    </w:pPr>
  </w:style>
  <w:style w:type="paragraph" w:styleId="ListBullet3">
    <w:name w:val="List Bullet 3"/>
    <w:basedOn w:val="Normal"/>
    <w:uiPriority w:val="99"/>
    <w:semiHidden/>
    <w:unhideWhenUsed/>
    <w:rsid w:val="008E3523"/>
    <w:pPr>
      <w:numPr>
        <w:numId w:val="7"/>
      </w:numPr>
      <w:contextualSpacing/>
    </w:pPr>
  </w:style>
  <w:style w:type="paragraph" w:customStyle="1" w:styleId="TableText">
    <w:name w:val="Table Text"/>
    <w:basedOn w:val="Normal"/>
    <w:uiPriority w:val="15"/>
    <w:qFormat/>
    <w:rsid w:val="008E3523"/>
    <w:pPr>
      <w:spacing w:before="60" w:after="60" w:line="240" w:lineRule="auto"/>
    </w:pPr>
    <w:rPr>
      <w:sz w:val="20"/>
    </w:rPr>
  </w:style>
  <w:style w:type="numbering" w:styleId="ArticleSection">
    <w:name w:val="Outline List 3"/>
    <w:basedOn w:val="NoList"/>
    <w:uiPriority w:val="99"/>
    <w:semiHidden/>
    <w:unhideWhenUsed/>
    <w:rsid w:val="008E3523"/>
    <w:pPr>
      <w:numPr>
        <w:numId w:val="15"/>
      </w:numPr>
    </w:pPr>
  </w:style>
  <w:style w:type="paragraph" w:styleId="ListNumber">
    <w:name w:val="List Number"/>
    <w:basedOn w:val="Normal"/>
    <w:uiPriority w:val="7"/>
    <w:semiHidden/>
    <w:qFormat/>
    <w:rsid w:val="008E3523"/>
    <w:pPr>
      <w:numPr>
        <w:numId w:val="18"/>
      </w:numPr>
      <w:contextualSpacing/>
    </w:pPr>
  </w:style>
  <w:style w:type="table" w:styleId="ColorfulGrid">
    <w:name w:val="Colorful Grid"/>
    <w:basedOn w:val="TableNormal"/>
    <w:uiPriority w:val="73"/>
    <w:semiHidden/>
    <w:rsid w:val="008E352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8E3523"/>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8E3523"/>
    <w:pPr>
      <w:keepNext/>
      <w:spacing w:before="40" w:after="40"/>
    </w:pPr>
    <w:rPr>
      <w:color w:val="FFFFFF" w:themeColor="background1"/>
      <w:sz w:val="24"/>
    </w:rPr>
  </w:style>
  <w:style w:type="paragraph" w:customStyle="1" w:styleId="CaptionTable">
    <w:name w:val="Caption Table"/>
    <w:basedOn w:val="Normal"/>
    <w:uiPriority w:val="14"/>
    <w:semiHidden/>
    <w:rsid w:val="008E3523"/>
    <w:rPr>
      <w:b/>
    </w:rPr>
  </w:style>
  <w:style w:type="paragraph" w:styleId="ListNumber2">
    <w:name w:val="List Number 2"/>
    <w:basedOn w:val="Normal"/>
    <w:uiPriority w:val="7"/>
    <w:semiHidden/>
    <w:rsid w:val="008E3523"/>
    <w:pPr>
      <w:numPr>
        <w:ilvl w:val="1"/>
        <w:numId w:val="18"/>
      </w:numPr>
      <w:contextualSpacing/>
    </w:pPr>
  </w:style>
  <w:style w:type="table" w:styleId="ColorfulGrid-Accent2">
    <w:name w:val="Colorful Grid Accent 2"/>
    <w:basedOn w:val="TableNormal"/>
    <w:uiPriority w:val="73"/>
    <w:semiHidden/>
    <w:rsid w:val="008E3523"/>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8E3523"/>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3523"/>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8E3523"/>
    <w:pPr>
      <w:numPr>
        <w:ilvl w:val="1"/>
      </w:numPr>
    </w:pPr>
  </w:style>
  <w:style w:type="paragraph" w:customStyle="1" w:styleId="Bullet3">
    <w:name w:val="Bullet 3"/>
    <w:basedOn w:val="Bullet2"/>
    <w:uiPriority w:val="11"/>
    <w:qFormat/>
    <w:rsid w:val="008E3523"/>
    <w:pPr>
      <w:numPr>
        <w:ilvl w:val="2"/>
      </w:numPr>
    </w:pPr>
  </w:style>
  <w:style w:type="paragraph" w:styleId="TableofFigures">
    <w:name w:val="table of figures"/>
    <w:basedOn w:val="TOCHeading"/>
    <w:next w:val="Normal"/>
    <w:uiPriority w:val="99"/>
    <w:semiHidden/>
    <w:unhideWhenUsed/>
    <w:rsid w:val="008E3523"/>
    <w:pPr>
      <w:spacing w:after="0"/>
      <w:ind w:left="0"/>
    </w:pPr>
  </w:style>
  <w:style w:type="paragraph" w:styleId="ListNumber3">
    <w:name w:val="List Number 3"/>
    <w:basedOn w:val="Normal"/>
    <w:uiPriority w:val="7"/>
    <w:semiHidden/>
    <w:rsid w:val="008E3523"/>
    <w:pPr>
      <w:numPr>
        <w:ilvl w:val="2"/>
        <w:numId w:val="18"/>
      </w:numPr>
      <w:contextualSpacing/>
    </w:pPr>
  </w:style>
  <w:style w:type="table" w:styleId="LightShading-Accent1">
    <w:name w:val="Light Shading Accent 1"/>
    <w:basedOn w:val="TableNormal"/>
    <w:uiPriority w:val="60"/>
    <w:semiHidden/>
    <w:rsid w:val="008E3523"/>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8E3523"/>
    <w:pPr>
      <w:spacing w:after="120" w:line="240" w:lineRule="auto"/>
    </w:pPr>
    <w:rPr>
      <w:i/>
      <w:sz w:val="18"/>
    </w:rPr>
  </w:style>
  <w:style w:type="paragraph" w:customStyle="1" w:styleId="FrontPagesLeft">
    <w:name w:val="Front Pages Left"/>
    <w:basedOn w:val="Normal"/>
    <w:uiPriority w:val="31"/>
    <w:semiHidden/>
    <w:qFormat/>
    <w:rsid w:val="008E3523"/>
    <w:pPr>
      <w:spacing w:before="0" w:after="0" w:line="200" w:lineRule="atLeast"/>
      <w:ind w:right="6237"/>
    </w:pPr>
    <w:rPr>
      <w:color w:val="000000"/>
      <w:sz w:val="18"/>
      <w:lang w:eastAsia="en-US"/>
    </w:rPr>
  </w:style>
  <w:style w:type="paragraph" w:styleId="ListParagraph">
    <w:name w:val="List Paragraph"/>
    <w:basedOn w:val="Normal"/>
    <w:uiPriority w:val="34"/>
    <w:qFormat/>
    <w:rsid w:val="008E3523"/>
    <w:pPr>
      <w:ind w:left="720"/>
      <w:contextualSpacing/>
    </w:pPr>
  </w:style>
  <w:style w:type="paragraph" w:styleId="NormalIndent">
    <w:name w:val="Normal Indent"/>
    <w:basedOn w:val="Normal"/>
    <w:semiHidden/>
    <w:rsid w:val="008E3523"/>
    <w:pPr>
      <w:spacing w:line="240" w:lineRule="exact"/>
      <w:ind w:left="1077" w:right="284"/>
    </w:pPr>
  </w:style>
  <w:style w:type="table" w:styleId="ColorfulGrid-Accent3">
    <w:name w:val="Colorful Grid Accent 3"/>
    <w:basedOn w:val="TableNormal"/>
    <w:uiPriority w:val="73"/>
    <w:semiHidden/>
    <w:rsid w:val="008E3523"/>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8E35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8E3523"/>
    <w:rPr>
      <w:rFonts w:ascii="Calibri" w:hAnsi="Calibri"/>
      <w:b/>
      <w:bCs/>
      <w:smallCaps/>
      <w:spacing w:val="5"/>
    </w:rPr>
  </w:style>
  <w:style w:type="character" w:styleId="Emphasis">
    <w:name w:val="Emphasis"/>
    <w:uiPriority w:val="20"/>
    <w:semiHidden/>
    <w:qFormat/>
    <w:rsid w:val="008E3523"/>
    <w:rPr>
      <w:i/>
      <w:iCs/>
    </w:rPr>
  </w:style>
  <w:style w:type="character" w:styleId="FollowedHyperlink">
    <w:name w:val="FollowedHyperlink"/>
    <w:uiPriority w:val="99"/>
    <w:semiHidden/>
    <w:unhideWhenUsed/>
    <w:rsid w:val="008E3523"/>
    <w:rPr>
      <w:color w:val="800080"/>
      <w:u w:val="single"/>
    </w:rPr>
  </w:style>
  <w:style w:type="character" w:styleId="HTMLAcronym">
    <w:name w:val="HTML Acronym"/>
    <w:basedOn w:val="DefaultParagraphFont"/>
    <w:uiPriority w:val="99"/>
    <w:semiHidden/>
    <w:rsid w:val="008E3523"/>
  </w:style>
  <w:style w:type="character" w:styleId="HTMLCite">
    <w:name w:val="HTML Cite"/>
    <w:uiPriority w:val="99"/>
    <w:semiHidden/>
    <w:rsid w:val="008E3523"/>
    <w:rPr>
      <w:i/>
      <w:iCs/>
    </w:rPr>
  </w:style>
  <w:style w:type="character" w:styleId="HTMLCode">
    <w:name w:val="HTML Code"/>
    <w:uiPriority w:val="99"/>
    <w:semiHidden/>
    <w:rsid w:val="008E3523"/>
    <w:rPr>
      <w:sz w:val="20"/>
      <w:szCs w:val="20"/>
    </w:rPr>
  </w:style>
  <w:style w:type="character" w:styleId="HTMLDefinition">
    <w:name w:val="HTML Definition"/>
    <w:uiPriority w:val="99"/>
    <w:semiHidden/>
    <w:rsid w:val="008E3523"/>
    <w:rPr>
      <w:i/>
      <w:iCs/>
    </w:rPr>
  </w:style>
  <w:style w:type="character" w:styleId="HTMLKeyboard">
    <w:name w:val="HTML Keyboard"/>
    <w:uiPriority w:val="99"/>
    <w:semiHidden/>
    <w:rsid w:val="008E3523"/>
    <w:rPr>
      <w:sz w:val="20"/>
      <w:szCs w:val="20"/>
    </w:rPr>
  </w:style>
  <w:style w:type="character" w:styleId="HTMLSample">
    <w:name w:val="HTML Sample"/>
    <w:uiPriority w:val="99"/>
    <w:semiHidden/>
    <w:rsid w:val="008E3523"/>
    <w:rPr>
      <w:sz w:val="24"/>
      <w:szCs w:val="24"/>
    </w:rPr>
  </w:style>
  <w:style w:type="character" w:styleId="HTMLTypewriter">
    <w:name w:val="HTML Typewriter"/>
    <w:uiPriority w:val="99"/>
    <w:semiHidden/>
    <w:rsid w:val="008E3523"/>
    <w:rPr>
      <w:sz w:val="20"/>
      <w:szCs w:val="20"/>
    </w:rPr>
  </w:style>
  <w:style w:type="character" w:styleId="HTMLVariable">
    <w:name w:val="HTML Variable"/>
    <w:uiPriority w:val="99"/>
    <w:semiHidden/>
    <w:rsid w:val="008E3523"/>
    <w:rPr>
      <w:i/>
      <w:iCs/>
    </w:rPr>
  </w:style>
  <w:style w:type="character" w:styleId="PlaceholderText">
    <w:name w:val="Placeholder Text"/>
    <w:uiPriority w:val="99"/>
    <w:semiHidden/>
    <w:rsid w:val="008E3523"/>
    <w:rPr>
      <w:color w:val="808080"/>
    </w:rPr>
  </w:style>
  <w:style w:type="paragraph" w:customStyle="1" w:styleId="Attachment1">
    <w:name w:val="Attachment 1"/>
    <w:next w:val="Normal"/>
    <w:uiPriority w:val="19"/>
    <w:semiHidden/>
    <w:qFormat/>
    <w:rsid w:val="008E3523"/>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8E3523"/>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8E3523"/>
    <w:pPr>
      <w:spacing w:line="240" w:lineRule="auto"/>
      <w:contextualSpacing/>
    </w:pPr>
    <w:rPr>
      <w:b w:val="0"/>
      <w:sz w:val="40"/>
      <w:szCs w:val="40"/>
    </w:rPr>
  </w:style>
  <w:style w:type="paragraph" w:customStyle="1" w:styleId="NoteNormal">
    <w:name w:val="Note Normal"/>
    <w:basedOn w:val="Normal"/>
    <w:next w:val="Normal"/>
    <w:uiPriority w:val="49"/>
    <w:rsid w:val="008E3523"/>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8E3523"/>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8E3523"/>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8E3523"/>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8E352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8E352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8E3523"/>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8E352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8E3523"/>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8E3523"/>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8E3523"/>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8E352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8E352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8E352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8E352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8E352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8E352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8E352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8E352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8E352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8E352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8E352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8E352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8E352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8E352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8E352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8E352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8E352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8E352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8E352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8E352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8E352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8E352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8E352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8E352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8E352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8E352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8E352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8E352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8E3523"/>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8E3523"/>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8E3523"/>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8E3523"/>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8E3523"/>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8E352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8E3523"/>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8E3523"/>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8E3523"/>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8E3523"/>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8E3523"/>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8E352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8E352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8E352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8E352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8E352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8E352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8E352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8E352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8E352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8E352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8E352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8E352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8E352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8E352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8E352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8E352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8E352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8E352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8E352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8E352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8E352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8E352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8E352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E3523"/>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E3523"/>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E3523"/>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E3523"/>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E3523"/>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E352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E3523"/>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3523"/>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3523"/>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3523"/>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3523"/>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3523"/>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3523"/>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3523"/>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3523"/>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3523"/>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3523"/>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3523"/>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3523"/>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3523"/>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3523"/>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3523"/>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35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3523"/>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3523"/>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35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35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3523"/>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3523"/>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3523"/>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3523"/>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3523"/>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35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35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3523"/>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3523"/>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3523"/>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E35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3523"/>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3523"/>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3523"/>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3523"/>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3523"/>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3523"/>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3523"/>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3523"/>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3523"/>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8E3523"/>
    <w:pPr>
      <w:numPr>
        <w:ilvl w:val="0"/>
      </w:numPr>
    </w:pPr>
  </w:style>
  <w:style w:type="paragraph" w:customStyle="1" w:styleId="Num1">
    <w:name w:val="Num1"/>
    <w:basedOn w:val="Normal"/>
    <w:rsid w:val="008E3523"/>
    <w:pPr>
      <w:numPr>
        <w:numId w:val="28"/>
      </w:numPr>
    </w:pPr>
  </w:style>
  <w:style w:type="character" w:customStyle="1" w:styleId="FooterChar">
    <w:name w:val="Footer Char"/>
    <w:basedOn w:val="DefaultParagraphFont"/>
    <w:link w:val="Footer"/>
    <w:uiPriority w:val="99"/>
    <w:rsid w:val="008E3523"/>
    <w:rPr>
      <w:rFonts w:ascii="Calibri" w:hAnsi="Calibri" w:cs="Calibri"/>
      <w:noProof/>
      <w:szCs w:val="22"/>
    </w:rPr>
  </w:style>
  <w:style w:type="paragraph" w:customStyle="1" w:styleId="Num2">
    <w:name w:val="Num2"/>
    <w:basedOn w:val="Normal"/>
    <w:rsid w:val="008E3523"/>
    <w:pPr>
      <w:numPr>
        <w:ilvl w:val="1"/>
        <w:numId w:val="28"/>
      </w:numPr>
    </w:pPr>
  </w:style>
  <w:style w:type="paragraph" w:customStyle="1" w:styleId="Num3">
    <w:name w:val="Num3"/>
    <w:basedOn w:val="Normal"/>
    <w:rsid w:val="008E3523"/>
    <w:pPr>
      <w:numPr>
        <w:ilvl w:val="2"/>
        <w:numId w:val="28"/>
      </w:numPr>
    </w:pPr>
  </w:style>
  <w:style w:type="character" w:customStyle="1" w:styleId="SubtitleChar">
    <w:name w:val="Subtitle Char"/>
    <w:basedOn w:val="DefaultParagraphFont"/>
    <w:link w:val="Subtitle"/>
    <w:uiPriority w:val="29"/>
    <w:rsid w:val="00A83BE2"/>
    <w:rPr>
      <w:rFonts w:ascii="Calibri" w:hAnsi="Calibri" w:cs="Calibri"/>
      <w:color w:val="4C4C4C"/>
      <w:sz w:val="30"/>
      <w:szCs w:val="24"/>
      <w:lang w:eastAsia="en-US"/>
    </w:rPr>
  </w:style>
  <w:style w:type="paragraph" w:customStyle="1" w:styleId="NoteNormalshaded">
    <w:name w:val="Note Normal shaded"/>
    <w:basedOn w:val="NoteNormal"/>
    <w:qFormat/>
    <w:rsid w:val="008E3523"/>
    <w:pPr>
      <w:shd w:val="clear" w:color="auto" w:fill="D9D9D9" w:themeFill="background1" w:themeFillShade="D9"/>
    </w:pPr>
    <w:rPr>
      <w:sz w:val="20"/>
    </w:rPr>
  </w:style>
  <w:style w:type="paragraph" w:customStyle="1" w:styleId="TableBulletDash">
    <w:name w:val="Table Bullet Dash"/>
    <w:basedOn w:val="Normal"/>
    <w:uiPriority w:val="10"/>
    <w:semiHidden/>
    <w:rsid w:val="00873A38"/>
    <w:pPr>
      <w:tabs>
        <w:tab w:val="num" w:pos="454"/>
      </w:tabs>
      <w:spacing w:before="0" w:after="0" w:line="240" w:lineRule="atLeast"/>
      <w:ind w:left="454" w:hanging="227"/>
    </w:pPr>
    <w:rPr>
      <w:sz w:val="20"/>
    </w:rPr>
  </w:style>
  <w:style w:type="paragraph" w:customStyle="1" w:styleId="NoteNormalshadedbullet">
    <w:name w:val="Note Normal shaded bullet"/>
    <w:basedOn w:val="NoteNormalshaded"/>
    <w:qFormat/>
    <w:rsid w:val="008E3523"/>
    <w:pPr>
      <w:numPr>
        <w:numId w:val="30"/>
      </w:numPr>
      <w:ind w:left="360"/>
    </w:pPr>
  </w:style>
  <w:style w:type="character" w:customStyle="1" w:styleId="HeaderChar">
    <w:name w:val="Header Char"/>
    <w:basedOn w:val="DefaultParagraphFont"/>
    <w:link w:val="Header"/>
    <w:uiPriority w:val="24"/>
    <w:semiHidden/>
    <w:rsid w:val="00BC5903"/>
    <w:rPr>
      <w:rFonts w:ascii="Calibri" w:hAnsi="Calibri" w:cs="Calibri"/>
      <w:noProof/>
      <w:sz w:val="28"/>
      <w:szCs w:val="22"/>
    </w:rPr>
  </w:style>
  <w:style w:type="character" w:styleId="UnresolvedMention">
    <w:name w:val="Unresolved Mention"/>
    <w:basedOn w:val="DefaultParagraphFont"/>
    <w:uiPriority w:val="99"/>
    <w:semiHidden/>
    <w:unhideWhenUsed/>
    <w:rsid w:val="00C55139"/>
    <w:rPr>
      <w:color w:val="808080"/>
      <w:shd w:val="clear" w:color="auto" w:fill="E6E6E6"/>
    </w:rPr>
  </w:style>
  <w:style w:type="character" w:customStyle="1" w:styleId="CommentTextChar">
    <w:name w:val="Comment Text Char"/>
    <w:basedOn w:val="DefaultParagraphFont"/>
    <w:link w:val="CommentText"/>
    <w:uiPriority w:val="99"/>
    <w:rsid w:val="00F221E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insurance-provisions-goods-and-services-procurement-guide" TargetMode="External"/><Relationship Id="rId13" Type="http://schemas.openxmlformats.org/officeDocument/2006/relationships/hyperlink" Target="https://buyingfor.vic.gov.au/social-procurement-toolk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caljobsfirst.vic.gov.au/" TargetMode="External"/><Relationship Id="rId17" Type="http://schemas.openxmlformats.org/officeDocument/2006/relationships/hyperlink" Target="mailto:IPpolicy@dtf.vic.gov.au" TargetMode="Externa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yingfor.vic.gov.au/social-procurement-toolkit"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buyingfor.vic.gov.au/social-procurement-framework-requirements-and-expecta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uyingfor.vic.gov.au/managing-contract-price-reviews-goods-and-services-procurement-guide" TargetMode="External"/><Relationship Id="rId14" Type="http://schemas.openxmlformats.org/officeDocument/2006/relationships/hyperlink" Target="http://creativecommons.org/licenses/by/3.0/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C752-3CFF-414B-975D-5BEE5CB2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2981</Words>
  <Characters>16992</Characters>
  <Application>Microsoft Office Word</Application>
  <DocSecurity>0</DocSecurity>
  <Lines>141</Lines>
  <Paragraphs>39</Paragraphs>
  <ScaleCrop>false</ScaleCrop>
  <Company>Chrysalis Design Pty Limited</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13</cp:revision>
  <cp:lastPrinted>2019-06-13T07:24:00Z</cp:lastPrinted>
  <dcterms:created xsi:type="dcterms:W3CDTF">2019-09-01T04:59:00Z</dcterms:created>
  <dcterms:modified xsi:type="dcterms:W3CDTF">2025-01-28T01:01:00Z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80ab3712-ceca-451a-97f2-611cec2ac3de</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Michael.Forbes@dtf.vic.gov.au</vt:lpwstr>
  </property>
  <property fmtid="{D5CDD505-2E9C-101B-9397-08002B2CF9AE}" pid="12" name="MSIP_Label_7158ebbd-6c5e-441f-bfc9-4eb8c11e3978_SetDate">
    <vt:lpwstr>2019-06-13T02:22:40.9134722Z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